
<file path=[Content_Types].xml><?xml version="1.0" encoding="utf-8"?>
<Types xmlns="http://schemas.openxmlformats.org/package/2006/content-types">
  <Default Extension="xml" ContentType="application/xml"/>
  <Default Extension="jpeg" ContentType="image/jpeg"/>
  <Default Extension="emf" ContentType="image/x-emf"/>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napToGrid w:val="0"/>
        <w:spacing w:before="62" w:after="62" w:line="360" w:lineRule="auto"/>
        <w:ind w:right="-4" w:rightChars="-2"/>
        <w:rPr>
          <w:rStyle w:val="22"/>
          <w:rFonts w:ascii="宋体" w:hAnsi="宋体" w:cs="宋体"/>
          <w:b/>
          <w:bCs/>
          <w:sz w:val="28"/>
          <w:szCs w:val="28"/>
        </w:rPr>
      </w:pPr>
    </w:p>
    <w:p>
      <w:pPr>
        <w:pStyle w:val="14"/>
        <w:snapToGrid w:val="0"/>
        <w:spacing w:before="62" w:after="62" w:line="360" w:lineRule="auto"/>
        <w:ind w:right="-4" w:rightChars="-2"/>
        <w:rPr>
          <w:rStyle w:val="22"/>
          <w:rFonts w:ascii="宋体" w:hAnsi="宋体" w:cs="宋体"/>
          <w:bCs/>
          <w:sz w:val="28"/>
          <w:szCs w:val="28"/>
        </w:rPr>
      </w:pPr>
      <w:r>
        <w:rPr>
          <w:rStyle w:val="22"/>
          <w:rFonts w:ascii="宋体" w:hAnsi="宋体" w:cs="宋体"/>
          <w:b/>
          <w:bCs/>
          <w:sz w:val="28"/>
          <w:szCs w:val="28"/>
        </w:rPr>
        <w:t>项目编号：</w:t>
      </w:r>
      <w:r>
        <w:rPr>
          <w:rStyle w:val="22"/>
          <w:rFonts w:hint="eastAsia" w:ascii="宋体" w:hAnsi="宋体"/>
          <w:b/>
          <w:bCs/>
          <w:sz w:val="32"/>
          <w:szCs w:val="32"/>
        </w:rPr>
        <w:t>RJHNZ2020-002</w:t>
      </w:r>
    </w:p>
    <w:p>
      <w:pPr>
        <w:pStyle w:val="14"/>
        <w:rPr>
          <w:rStyle w:val="22"/>
          <w:rFonts w:ascii="宋体" w:hAnsi="宋体"/>
        </w:rPr>
      </w:pPr>
    </w:p>
    <w:p>
      <w:pPr>
        <w:pStyle w:val="14"/>
        <w:rPr>
          <w:rStyle w:val="22"/>
          <w:rFonts w:ascii="宋体" w:hAnsi="宋体"/>
        </w:rPr>
      </w:pPr>
    </w:p>
    <w:p>
      <w:pPr>
        <w:pStyle w:val="14"/>
        <w:rPr>
          <w:rStyle w:val="22"/>
          <w:rFonts w:ascii="宋体" w:hAnsi="宋体"/>
        </w:rPr>
      </w:pPr>
    </w:p>
    <w:p>
      <w:pPr>
        <w:pStyle w:val="14"/>
        <w:rPr>
          <w:rStyle w:val="22"/>
          <w:rFonts w:ascii="宋体" w:hAnsi="宋体"/>
        </w:rPr>
      </w:pPr>
    </w:p>
    <w:p>
      <w:pPr>
        <w:tabs>
          <w:tab w:val="center" w:pos="4818"/>
        </w:tabs>
        <w:spacing w:line="360" w:lineRule="auto"/>
        <w:jc w:val="center"/>
        <w:rPr>
          <w:rStyle w:val="22"/>
          <w:rFonts w:ascii="宋体" w:hAnsi="宋体" w:cs="宋体"/>
          <w:b/>
          <w:bCs/>
          <w:sz w:val="52"/>
          <w:szCs w:val="52"/>
        </w:rPr>
      </w:pPr>
      <w:r>
        <w:rPr>
          <w:rStyle w:val="22"/>
          <w:rFonts w:hint="eastAsia" w:ascii="宋体" w:hAnsi="宋体"/>
          <w:b/>
          <w:sz w:val="52"/>
          <w:szCs w:val="52"/>
        </w:rPr>
        <w:t>砂里岗棚改安置区（砂里岗安置新村）一期标识标牌、标线</w:t>
      </w:r>
      <w:r>
        <w:rPr>
          <w:rStyle w:val="22"/>
          <w:rFonts w:ascii="宋体" w:hAnsi="宋体"/>
          <w:b/>
          <w:sz w:val="52"/>
          <w:szCs w:val="52"/>
        </w:rPr>
        <w:t>采购项目</w:t>
      </w:r>
    </w:p>
    <w:p>
      <w:pPr>
        <w:pStyle w:val="14"/>
        <w:snapToGrid w:val="0"/>
        <w:spacing w:before="62" w:after="62" w:line="360" w:lineRule="auto"/>
        <w:ind w:right="-4" w:rightChars="-2" w:firstLine="2209" w:firstLineChars="1000"/>
        <w:rPr>
          <w:rStyle w:val="22"/>
          <w:rFonts w:ascii="宋体" w:hAnsi="宋体" w:cs="宋体"/>
          <w:b/>
          <w:bCs/>
          <w:sz w:val="22"/>
        </w:rPr>
      </w:pPr>
    </w:p>
    <w:p>
      <w:pPr>
        <w:pStyle w:val="14"/>
        <w:snapToGrid w:val="0"/>
        <w:spacing w:before="62" w:after="62" w:line="360" w:lineRule="auto"/>
        <w:ind w:right="-4" w:rightChars="-2" w:firstLine="2209" w:firstLineChars="1000"/>
        <w:rPr>
          <w:rStyle w:val="22"/>
          <w:rFonts w:ascii="宋体" w:hAnsi="宋体" w:cs="宋体"/>
          <w:b/>
          <w:bCs/>
          <w:sz w:val="22"/>
        </w:rPr>
      </w:pPr>
    </w:p>
    <w:p>
      <w:pPr>
        <w:pStyle w:val="14"/>
        <w:snapToGrid w:val="0"/>
        <w:spacing w:before="62" w:after="62" w:line="360" w:lineRule="auto"/>
        <w:ind w:right="-4" w:rightChars="-2" w:firstLine="2209" w:firstLineChars="1000"/>
        <w:jc w:val="center"/>
        <w:rPr>
          <w:rStyle w:val="22"/>
          <w:rFonts w:ascii="宋体" w:hAnsi="宋体" w:cs="宋体"/>
          <w:b/>
          <w:bCs/>
          <w:sz w:val="22"/>
        </w:rPr>
      </w:pPr>
    </w:p>
    <w:p>
      <w:pPr>
        <w:jc w:val="center"/>
        <w:rPr>
          <w:rStyle w:val="22"/>
          <w:rFonts w:ascii="宋体" w:hAnsi="宋体" w:cs="宋体"/>
          <w:b/>
          <w:bCs/>
          <w:sz w:val="52"/>
          <w:szCs w:val="52"/>
        </w:rPr>
      </w:pPr>
      <w:r>
        <w:rPr>
          <w:rStyle w:val="22"/>
          <w:rFonts w:ascii="宋体" w:hAnsi="宋体" w:cs="宋体"/>
          <w:b/>
          <w:bCs/>
          <w:sz w:val="52"/>
          <w:szCs w:val="52"/>
        </w:rPr>
        <w:t>竞争性谈判文件</w:t>
      </w:r>
    </w:p>
    <w:p>
      <w:pPr>
        <w:pStyle w:val="14"/>
        <w:rPr>
          <w:rStyle w:val="22"/>
          <w:rFonts w:ascii="宋体" w:hAnsi="宋体"/>
        </w:rPr>
      </w:pPr>
    </w:p>
    <w:p>
      <w:pPr>
        <w:numPr>
          <w:ilvl w:val="0"/>
          <w:numId w:val="1"/>
        </w:numPr>
        <w:tabs>
          <w:tab w:val="left" w:pos="315"/>
          <w:tab w:val="left" w:pos="432"/>
          <w:tab w:val="left" w:pos="8820"/>
        </w:tabs>
        <w:snapToGrid w:val="0"/>
        <w:spacing w:line="360" w:lineRule="auto"/>
        <w:ind w:left="864" w:right="267" w:rightChars="127"/>
        <w:jc w:val="center"/>
        <w:rPr>
          <w:rStyle w:val="22"/>
          <w:rFonts w:ascii="宋体" w:hAnsi="宋体" w:cs="宋体"/>
          <w:b/>
          <w:bCs/>
          <w:sz w:val="32"/>
          <w:szCs w:val="32"/>
        </w:rPr>
      </w:pPr>
    </w:p>
    <w:p>
      <w:pPr>
        <w:tabs>
          <w:tab w:val="center" w:pos="4818"/>
        </w:tabs>
        <w:spacing w:line="660" w:lineRule="exact"/>
        <w:ind w:firstLine="1285" w:firstLineChars="400"/>
        <w:rPr>
          <w:rStyle w:val="22"/>
          <w:rFonts w:ascii="宋体" w:hAnsi="宋体" w:cs="宋体"/>
          <w:b/>
          <w:bCs/>
          <w:sz w:val="32"/>
          <w:szCs w:val="32"/>
        </w:rPr>
      </w:pPr>
    </w:p>
    <w:p>
      <w:pPr>
        <w:pStyle w:val="14"/>
        <w:rPr>
          <w:rStyle w:val="22"/>
          <w:rFonts w:ascii="宋体" w:hAnsi="宋体" w:cs="宋体"/>
          <w:b/>
          <w:bCs/>
          <w:sz w:val="32"/>
          <w:szCs w:val="32"/>
        </w:rPr>
      </w:pPr>
    </w:p>
    <w:p>
      <w:pPr>
        <w:pStyle w:val="14"/>
        <w:rPr>
          <w:rStyle w:val="22"/>
          <w:rFonts w:ascii="宋体" w:hAnsi="宋体" w:cs="宋体"/>
          <w:b/>
          <w:bCs/>
          <w:sz w:val="32"/>
          <w:szCs w:val="32"/>
        </w:rPr>
      </w:pPr>
    </w:p>
    <w:p>
      <w:pPr>
        <w:tabs>
          <w:tab w:val="center" w:pos="4818"/>
        </w:tabs>
        <w:spacing w:line="660" w:lineRule="exact"/>
        <w:jc w:val="center"/>
        <w:rPr>
          <w:rStyle w:val="22"/>
          <w:rFonts w:ascii="宋体" w:hAnsi="宋体" w:cs="宋体"/>
          <w:b/>
          <w:bCs/>
          <w:sz w:val="32"/>
          <w:szCs w:val="32"/>
          <w:u w:val="single"/>
        </w:rPr>
      </w:pPr>
      <w:r>
        <w:rPr>
          <w:rStyle w:val="22"/>
          <w:rFonts w:ascii="宋体" w:hAnsi="宋体" w:cs="宋体"/>
          <w:b/>
          <w:bCs/>
          <w:sz w:val="32"/>
          <w:szCs w:val="32"/>
        </w:rPr>
        <w:t>招 标 人：</w:t>
      </w:r>
      <w:r>
        <w:rPr>
          <w:rStyle w:val="22"/>
          <w:rFonts w:ascii="宋体" w:hAnsi="宋体" w:cs="宋体"/>
          <w:b/>
          <w:bCs/>
          <w:sz w:val="32"/>
          <w:szCs w:val="32"/>
          <w:u w:val="single"/>
        </w:rPr>
        <w:t xml:space="preserve"> </w:t>
      </w:r>
      <w:r>
        <w:rPr>
          <w:rStyle w:val="22"/>
          <w:rFonts w:hint="eastAsia" w:ascii="宋体" w:hAnsi="宋体" w:cs="宋体"/>
          <w:b/>
          <w:bCs/>
          <w:sz w:val="32"/>
          <w:szCs w:val="32"/>
          <w:u w:val="single"/>
        </w:rPr>
        <w:t xml:space="preserve">淮南市谢家集区人民政府  </w:t>
      </w:r>
      <w:r>
        <w:rPr>
          <w:rStyle w:val="22"/>
          <w:rFonts w:ascii="宋体" w:hAnsi="宋体" w:cs="宋体"/>
          <w:b/>
          <w:bCs/>
          <w:sz w:val="32"/>
          <w:szCs w:val="32"/>
          <w:u w:val="single"/>
        </w:rPr>
        <w:t xml:space="preserve"> </w:t>
      </w:r>
    </w:p>
    <w:p>
      <w:pPr>
        <w:tabs>
          <w:tab w:val="center" w:pos="4818"/>
        </w:tabs>
        <w:spacing w:line="660" w:lineRule="exact"/>
        <w:jc w:val="center"/>
        <w:rPr>
          <w:rStyle w:val="22"/>
          <w:rFonts w:ascii="宋体" w:hAnsi="宋体" w:cs="宋体"/>
          <w:b/>
          <w:bCs/>
          <w:sz w:val="32"/>
          <w:szCs w:val="32"/>
          <w:u w:val="single"/>
        </w:rPr>
      </w:pPr>
      <w:r>
        <w:rPr>
          <w:rStyle w:val="22"/>
          <w:rFonts w:ascii="宋体" w:hAnsi="宋体" w:cs="宋体"/>
          <w:b/>
          <w:bCs/>
          <w:sz w:val="32"/>
          <w:szCs w:val="32"/>
        </w:rPr>
        <w:t>招标代理机构：</w:t>
      </w:r>
      <w:r>
        <w:rPr>
          <w:rStyle w:val="22"/>
          <w:rFonts w:ascii="宋体" w:hAnsi="宋体" w:cs="宋体"/>
          <w:b/>
          <w:bCs/>
          <w:sz w:val="32"/>
          <w:szCs w:val="32"/>
          <w:u w:val="single"/>
        </w:rPr>
        <w:t xml:space="preserve"> 上海容基工程项目管理有限公司 </w:t>
      </w:r>
    </w:p>
    <w:p>
      <w:pPr>
        <w:tabs>
          <w:tab w:val="center" w:pos="4818"/>
        </w:tabs>
        <w:spacing w:line="660" w:lineRule="exact"/>
        <w:jc w:val="center"/>
        <w:rPr>
          <w:rStyle w:val="22"/>
          <w:rFonts w:ascii="宋体" w:hAnsi="宋体" w:cs="宋体"/>
          <w:b/>
          <w:bCs/>
          <w:sz w:val="32"/>
          <w:szCs w:val="32"/>
        </w:rPr>
      </w:pPr>
      <w:r>
        <w:rPr>
          <w:rStyle w:val="22"/>
          <w:rFonts w:ascii="宋体" w:hAnsi="宋体" w:cs="宋体"/>
          <w:b/>
          <w:bCs/>
          <w:sz w:val="32"/>
          <w:szCs w:val="32"/>
        </w:rPr>
        <w:t>日 期：</w:t>
      </w:r>
      <w:r>
        <w:rPr>
          <w:rStyle w:val="22"/>
          <w:rFonts w:ascii="宋体" w:hAnsi="宋体" w:cs="宋体"/>
          <w:b/>
          <w:bCs/>
          <w:sz w:val="32"/>
          <w:szCs w:val="32"/>
          <w:u w:val="single"/>
        </w:rPr>
        <w:t xml:space="preserve">  20</w:t>
      </w:r>
      <w:r>
        <w:rPr>
          <w:rStyle w:val="22"/>
          <w:rFonts w:hint="eastAsia" w:ascii="宋体" w:hAnsi="宋体" w:cs="宋体"/>
          <w:b/>
          <w:bCs/>
          <w:sz w:val="32"/>
          <w:szCs w:val="32"/>
          <w:u w:val="single"/>
        </w:rPr>
        <w:t>20</w:t>
      </w:r>
      <w:r>
        <w:rPr>
          <w:rStyle w:val="22"/>
          <w:rFonts w:ascii="宋体" w:hAnsi="宋体" w:cs="宋体"/>
          <w:b/>
          <w:bCs/>
          <w:sz w:val="32"/>
          <w:szCs w:val="32"/>
          <w:u w:val="single"/>
        </w:rPr>
        <w:t>年</w:t>
      </w:r>
      <w:r>
        <w:rPr>
          <w:rStyle w:val="22"/>
          <w:rFonts w:hint="eastAsia" w:ascii="宋体" w:hAnsi="宋体" w:cs="宋体"/>
          <w:b/>
          <w:bCs/>
          <w:sz w:val="32"/>
          <w:szCs w:val="32"/>
          <w:u w:val="single"/>
        </w:rPr>
        <w:t>3</w:t>
      </w:r>
      <w:r>
        <w:rPr>
          <w:rStyle w:val="22"/>
          <w:rFonts w:ascii="宋体" w:hAnsi="宋体" w:cs="宋体"/>
          <w:b/>
          <w:bCs/>
          <w:sz w:val="32"/>
          <w:szCs w:val="32"/>
          <w:u w:val="single"/>
        </w:rPr>
        <w:t xml:space="preserve">月 </w:t>
      </w:r>
    </w:p>
    <w:p>
      <w:pPr>
        <w:spacing w:line="660" w:lineRule="exact"/>
        <w:jc w:val="center"/>
        <w:rPr>
          <w:rStyle w:val="22"/>
          <w:rFonts w:ascii="宋体" w:hAnsi="宋体" w:cs="宋体"/>
          <w:b/>
          <w:bCs/>
          <w:sz w:val="32"/>
        </w:rPr>
      </w:pPr>
    </w:p>
    <w:p>
      <w:pPr>
        <w:pStyle w:val="14"/>
        <w:rPr>
          <w:rStyle w:val="22"/>
          <w:rFonts w:ascii="宋体" w:hAnsi="宋体" w:cs="宋体"/>
          <w:b/>
          <w:bCs/>
          <w:sz w:val="32"/>
        </w:rPr>
      </w:pPr>
    </w:p>
    <w:p>
      <w:pPr>
        <w:pStyle w:val="14"/>
        <w:spacing w:line="360" w:lineRule="auto"/>
        <w:rPr>
          <w:rStyle w:val="12"/>
          <w:rFonts w:ascii="宋体" w:hAnsi="宋体" w:cs="宋体"/>
          <w:b/>
          <w:bCs/>
          <w:caps/>
          <w:color w:val="000000"/>
          <w:sz w:val="24"/>
          <w:szCs w:val="24"/>
        </w:rPr>
      </w:pPr>
    </w:p>
    <w:p>
      <w:pPr>
        <w:jc w:val="center"/>
        <w:rPr>
          <w:rStyle w:val="22"/>
        </w:rPr>
      </w:pPr>
      <w:r>
        <w:rPr>
          <w:rStyle w:val="22"/>
          <w:rFonts w:ascii="宋体" w:hAnsi="宋体"/>
        </w:rPr>
        <w:t>目录</w:t>
      </w:r>
    </w:p>
    <w:p>
      <w:pPr>
        <w:pStyle w:val="89"/>
        <w:tabs>
          <w:tab w:val="right" w:leader="dot" w:pos="10080"/>
        </w:tabs>
        <w:spacing w:line="360" w:lineRule="auto"/>
        <w:rPr>
          <w:rStyle w:val="22"/>
          <w:rFonts w:ascii="宋体" w:hAnsi="宋体"/>
          <w:sz w:val="24"/>
          <w:szCs w:val="24"/>
        </w:rPr>
      </w:pPr>
      <w:r>
        <w:rPr>
          <w:rStyle w:val="22"/>
          <w:rFonts w:ascii="宋体" w:hAnsi="宋体"/>
          <w:sz w:val="24"/>
          <w:szCs w:val="24"/>
        </w:rPr>
        <w:t>第一章  竞争性谈判公告</w:t>
      </w:r>
      <w:r>
        <w:rPr>
          <w:rStyle w:val="22"/>
          <w:rFonts w:ascii="宋体" w:hAnsi="宋体"/>
          <w:sz w:val="24"/>
          <w:szCs w:val="24"/>
        </w:rPr>
        <w:tab/>
      </w:r>
      <w:r>
        <w:rPr>
          <w:rStyle w:val="22"/>
          <w:rFonts w:ascii="宋体" w:hAnsi="宋体"/>
          <w:sz w:val="24"/>
          <w:szCs w:val="24"/>
        </w:rPr>
        <w:t>3</w:t>
      </w:r>
    </w:p>
    <w:p>
      <w:pPr>
        <w:pStyle w:val="89"/>
        <w:tabs>
          <w:tab w:val="right" w:leader="dot" w:pos="10080"/>
        </w:tabs>
        <w:spacing w:line="360" w:lineRule="auto"/>
        <w:rPr>
          <w:rStyle w:val="22"/>
          <w:rFonts w:ascii="宋体" w:hAnsi="宋体"/>
          <w:sz w:val="24"/>
          <w:szCs w:val="24"/>
        </w:rPr>
      </w:pPr>
      <w:r>
        <w:rPr>
          <w:rStyle w:val="22"/>
          <w:rFonts w:ascii="宋体" w:hAnsi="宋体"/>
          <w:sz w:val="24"/>
          <w:szCs w:val="24"/>
        </w:rPr>
        <w:t>第二章 投标须知前附表</w:t>
      </w:r>
      <w:r>
        <w:rPr>
          <w:rStyle w:val="22"/>
          <w:rFonts w:ascii="宋体" w:hAnsi="宋体"/>
          <w:sz w:val="24"/>
          <w:szCs w:val="24"/>
        </w:rPr>
        <w:tab/>
      </w:r>
      <w:r>
        <w:rPr>
          <w:rStyle w:val="22"/>
          <w:rFonts w:ascii="宋体" w:hAnsi="宋体"/>
          <w:sz w:val="24"/>
          <w:szCs w:val="24"/>
        </w:rPr>
        <w:t>6</w:t>
      </w:r>
    </w:p>
    <w:p>
      <w:pPr>
        <w:pStyle w:val="89"/>
        <w:tabs>
          <w:tab w:val="right" w:leader="dot" w:pos="10080"/>
        </w:tabs>
        <w:spacing w:line="360" w:lineRule="auto"/>
        <w:rPr>
          <w:rStyle w:val="22"/>
          <w:rFonts w:ascii="宋体" w:hAnsi="宋体"/>
          <w:sz w:val="24"/>
          <w:szCs w:val="24"/>
        </w:rPr>
      </w:pPr>
      <w:r>
        <w:rPr>
          <w:rStyle w:val="22"/>
          <w:rFonts w:ascii="宋体" w:hAnsi="宋体"/>
          <w:sz w:val="24"/>
          <w:szCs w:val="24"/>
        </w:rPr>
        <w:t>第三章 采购需求</w:t>
      </w:r>
      <w:r>
        <w:rPr>
          <w:rStyle w:val="22"/>
          <w:rFonts w:ascii="宋体" w:hAnsi="宋体"/>
          <w:sz w:val="24"/>
          <w:szCs w:val="24"/>
        </w:rPr>
        <w:tab/>
      </w:r>
      <w:r>
        <w:rPr>
          <w:rStyle w:val="22"/>
          <w:rFonts w:ascii="宋体" w:hAnsi="宋体"/>
          <w:sz w:val="24"/>
          <w:szCs w:val="24"/>
        </w:rPr>
        <w:t>9</w:t>
      </w:r>
    </w:p>
    <w:p>
      <w:pPr>
        <w:pStyle w:val="89"/>
        <w:tabs>
          <w:tab w:val="right" w:leader="dot" w:pos="10080"/>
        </w:tabs>
        <w:spacing w:line="360" w:lineRule="auto"/>
        <w:rPr>
          <w:rStyle w:val="22"/>
          <w:rFonts w:ascii="宋体" w:hAnsi="宋体"/>
          <w:sz w:val="24"/>
          <w:szCs w:val="24"/>
        </w:rPr>
      </w:pPr>
      <w:r>
        <w:rPr>
          <w:rStyle w:val="22"/>
          <w:rFonts w:ascii="宋体" w:hAnsi="宋体"/>
          <w:sz w:val="24"/>
          <w:szCs w:val="24"/>
        </w:rPr>
        <w:t>第四章 评标办法</w:t>
      </w:r>
      <w:r>
        <w:rPr>
          <w:rStyle w:val="22"/>
          <w:rFonts w:ascii="宋体" w:hAnsi="宋体"/>
          <w:sz w:val="24"/>
          <w:szCs w:val="24"/>
        </w:rPr>
        <w:tab/>
      </w:r>
      <w:r>
        <w:rPr>
          <w:rStyle w:val="22"/>
          <w:rFonts w:ascii="宋体" w:hAnsi="宋体"/>
          <w:sz w:val="24"/>
          <w:szCs w:val="24"/>
        </w:rPr>
        <w:t>10</w:t>
      </w:r>
    </w:p>
    <w:p>
      <w:pPr>
        <w:pStyle w:val="89"/>
        <w:tabs>
          <w:tab w:val="right" w:leader="dot" w:pos="10080"/>
        </w:tabs>
        <w:spacing w:line="360" w:lineRule="auto"/>
        <w:rPr>
          <w:rStyle w:val="22"/>
          <w:rFonts w:ascii="宋体" w:hAnsi="宋体"/>
          <w:sz w:val="24"/>
          <w:szCs w:val="24"/>
        </w:rPr>
      </w:pPr>
      <w:r>
        <w:rPr>
          <w:rStyle w:val="22"/>
          <w:rFonts w:ascii="宋体" w:hAnsi="宋体"/>
          <w:sz w:val="24"/>
          <w:szCs w:val="24"/>
        </w:rPr>
        <w:t>第五章 供应商须知</w:t>
      </w:r>
      <w:r>
        <w:rPr>
          <w:rStyle w:val="22"/>
          <w:rFonts w:ascii="宋体" w:hAnsi="宋体"/>
          <w:sz w:val="24"/>
          <w:szCs w:val="24"/>
        </w:rPr>
        <w:tab/>
      </w:r>
      <w:r>
        <w:rPr>
          <w:rStyle w:val="22"/>
          <w:rFonts w:ascii="宋体" w:hAnsi="宋体"/>
          <w:sz w:val="24"/>
          <w:szCs w:val="24"/>
        </w:rPr>
        <w:t>12</w:t>
      </w:r>
    </w:p>
    <w:p>
      <w:pPr>
        <w:pStyle w:val="89"/>
        <w:tabs>
          <w:tab w:val="right" w:leader="dot" w:pos="10080"/>
        </w:tabs>
        <w:spacing w:line="360" w:lineRule="auto"/>
        <w:rPr>
          <w:rStyle w:val="22"/>
          <w:rFonts w:ascii="宋体" w:hAnsi="宋体"/>
          <w:sz w:val="24"/>
          <w:szCs w:val="24"/>
        </w:rPr>
      </w:pPr>
      <w:r>
        <w:rPr>
          <w:rStyle w:val="22"/>
          <w:rFonts w:ascii="宋体" w:hAnsi="宋体"/>
          <w:sz w:val="24"/>
          <w:szCs w:val="24"/>
        </w:rPr>
        <w:t>第六章 采购合同</w:t>
      </w:r>
      <w:r>
        <w:rPr>
          <w:rStyle w:val="22"/>
          <w:rFonts w:ascii="宋体" w:hAnsi="宋体"/>
          <w:sz w:val="24"/>
          <w:szCs w:val="24"/>
        </w:rPr>
        <w:tab/>
      </w:r>
      <w:r>
        <w:rPr>
          <w:rStyle w:val="22"/>
          <w:rFonts w:ascii="宋体" w:hAnsi="宋体"/>
          <w:sz w:val="24"/>
          <w:szCs w:val="24"/>
        </w:rPr>
        <w:t>20</w:t>
      </w:r>
    </w:p>
    <w:p>
      <w:pPr>
        <w:pStyle w:val="89"/>
        <w:tabs>
          <w:tab w:val="right" w:leader="dot" w:pos="10080"/>
        </w:tabs>
        <w:spacing w:line="360" w:lineRule="auto"/>
        <w:rPr>
          <w:rStyle w:val="22"/>
          <w:rFonts w:ascii="宋体" w:hAnsi="宋体"/>
          <w:sz w:val="24"/>
          <w:szCs w:val="24"/>
        </w:rPr>
      </w:pPr>
      <w:r>
        <w:rPr>
          <w:rStyle w:val="22"/>
          <w:rFonts w:ascii="宋体" w:hAnsi="宋体"/>
          <w:sz w:val="24"/>
          <w:szCs w:val="24"/>
        </w:rPr>
        <w:t>第七章 投标文件格式</w:t>
      </w:r>
      <w:r>
        <w:rPr>
          <w:rStyle w:val="22"/>
          <w:rFonts w:ascii="宋体" w:hAnsi="宋体"/>
          <w:sz w:val="24"/>
          <w:szCs w:val="24"/>
        </w:rPr>
        <w:tab/>
      </w:r>
      <w:r>
        <w:rPr>
          <w:rStyle w:val="22"/>
          <w:rFonts w:ascii="宋体" w:hAnsi="宋体"/>
          <w:sz w:val="24"/>
          <w:szCs w:val="24"/>
        </w:rPr>
        <w:t>26</w:t>
      </w:r>
    </w:p>
    <w:p>
      <w:pPr>
        <w:pStyle w:val="89"/>
        <w:tabs>
          <w:tab w:val="right" w:leader="dot" w:pos="10080"/>
        </w:tabs>
        <w:spacing w:line="360" w:lineRule="auto"/>
        <w:rPr>
          <w:rStyle w:val="22"/>
          <w:rFonts w:ascii="宋体" w:hAnsi="宋体"/>
          <w:sz w:val="24"/>
          <w:szCs w:val="24"/>
        </w:rPr>
      </w:pPr>
      <w:r>
        <w:rPr>
          <w:rStyle w:val="22"/>
          <w:rFonts w:ascii="宋体" w:hAnsi="宋体"/>
          <w:sz w:val="24"/>
          <w:szCs w:val="24"/>
        </w:rPr>
        <w:t>第八章 最终报价或第   次报价表</w:t>
      </w:r>
      <w:r>
        <w:rPr>
          <w:rStyle w:val="22"/>
          <w:rFonts w:ascii="宋体" w:hAnsi="宋体"/>
          <w:sz w:val="24"/>
          <w:szCs w:val="24"/>
        </w:rPr>
        <w:tab/>
      </w:r>
      <w:r>
        <w:rPr>
          <w:rStyle w:val="22"/>
          <w:rFonts w:ascii="宋体" w:hAnsi="宋体"/>
          <w:sz w:val="24"/>
          <w:szCs w:val="24"/>
        </w:rPr>
        <w:t>31</w:t>
      </w:r>
    </w:p>
    <w:p>
      <w:pPr>
        <w:spacing w:line="360" w:lineRule="auto"/>
        <w:rPr>
          <w:rStyle w:val="22"/>
          <w:rFonts w:ascii="宋体" w:hAnsi="宋体"/>
          <w:sz w:val="24"/>
          <w:szCs w:val="24"/>
        </w:rPr>
      </w:pPr>
    </w:p>
    <w:p>
      <w:pPr>
        <w:spacing w:line="360" w:lineRule="auto"/>
        <w:rPr>
          <w:rStyle w:val="22"/>
          <w:rFonts w:ascii="宋体" w:hAnsi="宋体"/>
          <w:sz w:val="24"/>
          <w:szCs w:val="24"/>
        </w:rPr>
      </w:pPr>
    </w:p>
    <w:p>
      <w:pPr>
        <w:rPr>
          <w:rStyle w:val="22"/>
          <w:rFonts w:ascii="宋体" w:hAnsi="宋体"/>
        </w:rPr>
      </w:pPr>
    </w:p>
    <w:p>
      <w:pPr>
        <w:rPr>
          <w:rStyle w:val="22"/>
          <w:rFonts w:ascii="宋体" w:hAnsi="宋体"/>
        </w:rPr>
      </w:pPr>
    </w:p>
    <w:p>
      <w:pPr>
        <w:tabs>
          <w:tab w:val="left" w:pos="6585"/>
        </w:tabs>
        <w:rPr>
          <w:rStyle w:val="22"/>
          <w:rFonts w:ascii="宋体" w:hAnsi="宋体"/>
        </w:rPr>
      </w:pPr>
      <w:r>
        <w:rPr>
          <w:rStyle w:val="22"/>
          <w:rFonts w:ascii="宋体" w:hAnsi="宋体"/>
        </w:rPr>
        <w:tab/>
      </w:r>
    </w:p>
    <w:p>
      <w:pPr>
        <w:rPr>
          <w:rStyle w:val="22"/>
          <w:rFonts w:ascii="宋体" w:hAnsi="宋体"/>
        </w:rPr>
      </w:pPr>
    </w:p>
    <w:p>
      <w:pPr>
        <w:rPr>
          <w:rStyle w:val="22"/>
          <w:rFonts w:ascii="宋体" w:hAnsi="宋体"/>
        </w:rPr>
      </w:pPr>
    </w:p>
    <w:p>
      <w:pPr>
        <w:rPr>
          <w:rStyle w:val="22"/>
          <w:rFonts w:ascii="宋体" w:hAnsi="宋体"/>
        </w:rPr>
      </w:pPr>
    </w:p>
    <w:p>
      <w:pPr>
        <w:rPr>
          <w:rStyle w:val="22"/>
          <w:rFonts w:ascii="宋体" w:hAnsi="宋体"/>
        </w:rPr>
      </w:pPr>
    </w:p>
    <w:p>
      <w:pPr>
        <w:rPr>
          <w:rStyle w:val="22"/>
          <w:rFonts w:ascii="宋体" w:hAnsi="宋体"/>
        </w:rPr>
      </w:pPr>
    </w:p>
    <w:p>
      <w:pPr>
        <w:pStyle w:val="14"/>
        <w:rPr>
          <w:rStyle w:val="22"/>
          <w:rFonts w:ascii="宋体" w:hAnsi="宋体"/>
        </w:rPr>
      </w:pPr>
    </w:p>
    <w:p>
      <w:pPr>
        <w:pStyle w:val="14"/>
        <w:rPr>
          <w:rStyle w:val="22"/>
          <w:rFonts w:ascii="宋体" w:hAnsi="宋体"/>
        </w:rPr>
      </w:pPr>
    </w:p>
    <w:p>
      <w:pPr>
        <w:pStyle w:val="14"/>
        <w:rPr>
          <w:rStyle w:val="22"/>
          <w:rFonts w:ascii="宋体" w:hAnsi="宋体"/>
        </w:rPr>
      </w:pPr>
    </w:p>
    <w:p>
      <w:pPr>
        <w:pStyle w:val="14"/>
        <w:rPr>
          <w:rStyle w:val="22"/>
          <w:rFonts w:ascii="宋体" w:hAnsi="宋体"/>
        </w:rPr>
      </w:pPr>
    </w:p>
    <w:p>
      <w:pPr>
        <w:pStyle w:val="14"/>
        <w:rPr>
          <w:rStyle w:val="22"/>
          <w:rFonts w:ascii="宋体" w:hAnsi="宋体"/>
        </w:rPr>
      </w:pPr>
    </w:p>
    <w:p>
      <w:pPr>
        <w:pStyle w:val="14"/>
        <w:rPr>
          <w:rStyle w:val="22"/>
          <w:rFonts w:ascii="宋体" w:hAnsi="宋体"/>
        </w:rPr>
      </w:pPr>
    </w:p>
    <w:p>
      <w:pPr>
        <w:pStyle w:val="14"/>
        <w:rPr>
          <w:rStyle w:val="22"/>
          <w:rFonts w:ascii="宋体" w:hAnsi="宋体"/>
        </w:rPr>
      </w:pPr>
    </w:p>
    <w:p>
      <w:pPr>
        <w:pStyle w:val="14"/>
        <w:rPr>
          <w:rStyle w:val="22"/>
          <w:rFonts w:ascii="宋体" w:hAnsi="宋体"/>
        </w:rPr>
      </w:pPr>
    </w:p>
    <w:p>
      <w:pPr>
        <w:pStyle w:val="14"/>
        <w:rPr>
          <w:rStyle w:val="22"/>
          <w:rFonts w:ascii="宋体" w:hAnsi="宋体"/>
        </w:rPr>
      </w:pPr>
    </w:p>
    <w:p>
      <w:pPr>
        <w:pStyle w:val="14"/>
        <w:rPr>
          <w:rStyle w:val="22"/>
          <w:rFonts w:ascii="宋体" w:hAnsi="宋体"/>
        </w:rPr>
      </w:pPr>
    </w:p>
    <w:p>
      <w:pPr>
        <w:pStyle w:val="14"/>
        <w:rPr>
          <w:rStyle w:val="22"/>
          <w:rFonts w:ascii="宋体" w:hAnsi="宋体"/>
        </w:rPr>
      </w:pPr>
    </w:p>
    <w:p>
      <w:pPr>
        <w:pStyle w:val="14"/>
        <w:rPr>
          <w:rStyle w:val="22"/>
          <w:rFonts w:ascii="宋体" w:hAnsi="宋体"/>
        </w:rPr>
      </w:pPr>
    </w:p>
    <w:p>
      <w:pPr>
        <w:pStyle w:val="15"/>
        <w:spacing w:line="300" w:lineRule="exact"/>
        <w:jc w:val="center"/>
        <w:rPr>
          <w:rStyle w:val="22"/>
          <w:rFonts w:ascii="宋体" w:hAnsi="宋体" w:cs="宋体"/>
        </w:rPr>
      </w:pPr>
      <w:r>
        <w:rPr>
          <w:rStyle w:val="22"/>
          <w:rFonts w:ascii="宋体" w:hAnsi="宋体" w:cs="宋体"/>
        </w:rPr>
        <w:t>第一章  竞争性谈判公告</w:t>
      </w:r>
    </w:p>
    <w:p>
      <w:pPr>
        <w:keepNext w:val="0"/>
        <w:keepLines w:val="0"/>
        <w:pageBreakBefore w:val="0"/>
        <w:widowControl/>
        <w:kinsoku/>
        <w:overflowPunct/>
        <w:topLinePunct w:val="0"/>
        <w:autoSpaceDE/>
        <w:autoSpaceDN/>
        <w:bidi w:val="0"/>
        <w:adjustRightInd/>
        <w:spacing w:line="240" w:lineRule="auto"/>
        <w:jc w:val="center"/>
        <w:textAlignment w:val="auto"/>
        <w:outlineLvl w:val="9"/>
        <w:rPr>
          <w:rStyle w:val="22"/>
          <w:rFonts w:ascii="宋体" w:hAnsi="宋体"/>
          <w:b/>
          <w:sz w:val="28"/>
          <w:szCs w:val="28"/>
          <w:u w:val="single"/>
        </w:rPr>
      </w:pPr>
      <w:bookmarkStart w:id="0" w:name="_GoBack"/>
      <w:r>
        <w:rPr>
          <w:rStyle w:val="22"/>
          <w:rFonts w:hint="eastAsia" w:ascii="宋体" w:hAnsi="宋体"/>
          <w:b/>
          <w:sz w:val="28"/>
          <w:szCs w:val="28"/>
        </w:rPr>
        <w:t>砂里岗棚改安置区（砂里岗安置新村）一期标识标牌、标线</w:t>
      </w:r>
      <w:r>
        <w:rPr>
          <w:rStyle w:val="22"/>
          <w:rFonts w:ascii="宋体" w:hAnsi="宋体"/>
          <w:b/>
          <w:sz w:val="28"/>
          <w:szCs w:val="28"/>
        </w:rPr>
        <w:t>采购项目竞争性谈判公告</w:t>
      </w:r>
    </w:p>
    <w:p>
      <w:pPr>
        <w:keepNext w:val="0"/>
        <w:keepLines w:val="0"/>
        <w:pageBreakBefore w:val="0"/>
        <w:widowControl/>
        <w:kinsoku/>
        <w:overflowPunct/>
        <w:topLinePunct w:val="0"/>
        <w:autoSpaceDE/>
        <w:autoSpaceDN/>
        <w:bidi w:val="0"/>
        <w:adjustRightInd/>
        <w:snapToGrid w:val="0"/>
        <w:spacing w:line="240" w:lineRule="auto"/>
        <w:ind w:right="-10" w:firstLine="420" w:firstLineChars="175"/>
        <w:textAlignment w:val="auto"/>
        <w:outlineLvl w:val="9"/>
        <w:rPr>
          <w:rStyle w:val="22"/>
          <w:rFonts w:ascii="宋体" w:hAnsi="宋体"/>
          <w:sz w:val="24"/>
          <w:szCs w:val="24"/>
        </w:rPr>
      </w:pPr>
      <w:r>
        <w:rPr>
          <w:rStyle w:val="22"/>
          <w:rFonts w:ascii="宋体" w:hAnsi="宋体"/>
          <w:sz w:val="24"/>
          <w:szCs w:val="24"/>
          <w:u w:val="single"/>
        </w:rPr>
        <w:t xml:space="preserve">上海容基工程项目管理有限公司 </w:t>
      </w:r>
      <w:r>
        <w:rPr>
          <w:rStyle w:val="22"/>
          <w:rFonts w:ascii="宋体" w:hAnsi="宋体"/>
          <w:sz w:val="24"/>
          <w:szCs w:val="24"/>
        </w:rPr>
        <w:t>受</w:t>
      </w:r>
      <w:r>
        <w:rPr>
          <w:rStyle w:val="22"/>
          <w:rFonts w:ascii="宋体" w:hAnsi="宋体"/>
          <w:sz w:val="24"/>
          <w:szCs w:val="24"/>
          <w:u w:val="single"/>
        </w:rPr>
        <w:t xml:space="preserve"> </w:t>
      </w:r>
      <w:r>
        <w:rPr>
          <w:rStyle w:val="22"/>
          <w:rFonts w:hint="eastAsia" w:ascii="宋体" w:hAnsi="宋体"/>
          <w:sz w:val="24"/>
          <w:szCs w:val="24"/>
          <w:u w:val="single"/>
        </w:rPr>
        <w:t xml:space="preserve">淮南市谢家集区人民政府  </w:t>
      </w:r>
      <w:r>
        <w:rPr>
          <w:rStyle w:val="22"/>
          <w:rFonts w:ascii="宋体" w:hAnsi="宋体"/>
          <w:sz w:val="24"/>
          <w:szCs w:val="24"/>
          <w:u w:val="single"/>
        </w:rPr>
        <w:t xml:space="preserve"> </w:t>
      </w:r>
      <w:r>
        <w:rPr>
          <w:rStyle w:val="22"/>
          <w:rFonts w:ascii="宋体" w:hAnsi="宋体"/>
          <w:sz w:val="24"/>
          <w:szCs w:val="24"/>
        </w:rPr>
        <w:t>的委托，对</w:t>
      </w:r>
      <w:r>
        <w:rPr>
          <w:rStyle w:val="22"/>
          <w:rFonts w:ascii="宋体" w:hAnsi="宋体"/>
          <w:sz w:val="24"/>
          <w:szCs w:val="24"/>
          <w:u w:val="single"/>
        </w:rPr>
        <w:t xml:space="preserve"> </w:t>
      </w:r>
      <w:r>
        <w:rPr>
          <w:rStyle w:val="22"/>
          <w:rFonts w:hint="eastAsia" w:ascii="宋体" w:hAnsi="宋体"/>
          <w:sz w:val="24"/>
          <w:szCs w:val="24"/>
          <w:u w:val="single"/>
        </w:rPr>
        <w:t>砂里岗棚改安置区（砂里岗安置新村）一期标识标牌、标线</w:t>
      </w:r>
      <w:r>
        <w:rPr>
          <w:rStyle w:val="22"/>
          <w:rFonts w:ascii="宋体" w:hAnsi="宋体"/>
          <w:sz w:val="24"/>
          <w:szCs w:val="24"/>
          <w:u w:val="single"/>
        </w:rPr>
        <w:t xml:space="preserve">采购项目 </w:t>
      </w:r>
      <w:r>
        <w:rPr>
          <w:rStyle w:val="22"/>
          <w:rFonts w:ascii="宋体" w:hAnsi="宋体"/>
          <w:sz w:val="24"/>
          <w:szCs w:val="24"/>
        </w:rPr>
        <w:t>进行竞争性谈判采购</w:t>
      </w:r>
      <w:r>
        <w:rPr>
          <w:rFonts w:hint="eastAsia" w:ascii="宋体" w:hAnsi="宋体" w:cs="宋体"/>
          <w:sz w:val="24"/>
          <w:szCs w:val="24"/>
        </w:rPr>
        <w:t>，欢迎符合条件的潜在投标申请人前来投标。</w:t>
      </w:r>
    </w:p>
    <w:p>
      <w:pPr>
        <w:keepNext w:val="0"/>
        <w:keepLines w:val="0"/>
        <w:pageBreakBefore w:val="0"/>
        <w:widowControl/>
        <w:kinsoku/>
        <w:overflowPunct/>
        <w:topLinePunct w:val="0"/>
        <w:autoSpaceDE/>
        <w:autoSpaceDN/>
        <w:bidi w:val="0"/>
        <w:adjustRightInd/>
        <w:snapToGrid w:val="0"/>
        <w:spacing w:line="240" w:lineRule="auto"/>
        <w:textAlignment w:val="auto"/>
        <w:outlineLvl w:val="9"/>
        <w:rPr>
          <w:rStyle w:val="22"/>
          <w:rFonts w:ascii="宋体" w:hAnsi="宋体"/>
          <w:b/>
          <w:color w:val="000000"/>
          <w:sz w:val="24"/>
          <w:szCs w:val="24"/>
          <w:lang w:bidi="sa-IN"/>
        </w:rPr>
      </w:pPr>
      <w:r>
        <w:rPr>
          <w:rStyle w:val="22"/>
          <w:rFonts w:ascii="宋体" w:hAnsi="宋体"/>
          <w:b/>
          <w:color w:val="000000"/>
          <w:sz w:val="24"/>
          <w:szCs w:val="24"/>
          <w:lang w:bidi="sa-IN"/>
        </w:rPr>
        <w:t>一、项目概况及内容</w:t>
      </w:r>
    </w:p>
    <w:p>
      <w:pPr>
        <w:keepNext w:val="0"/>
        <w:keepLines w:val="0"/>
        <w:pageBreakBefore w:val="0"/>
        <w:widowControl/>
        <w:kinsoku/>
        <w:overflowPunct/>
        <w:topLinePunct w:val="0"/>
        <w:autoSpaceDE/>
        <w:autoSpaceDN/>
        <w:bidi w:val="0"/>
        <w:adjustRightInd/>
        <w:spacing w:line="240" w:lineRule="auto"/>
        <w:textAlignment w:val="auto"/>
        <w:outlineLvl w:val="9"/>
        <w:rPr>
          <w:rStyle w:val="22"/>
          <w:rFonts w:ascii="宋体" w:hAnsi="宋体" w:cs="宋体"/>
          <w:b/>
          <w:bCs/>
          <w:sz w:val="24"/>
          <w:szCs w:val="24"/>
        </w:rPr>
      </w:pPr>
      <w:r>
        <w:rPr>
          <w:rStyle w:val="22"/>
          <w:rFonts w:ascii="宋体" w:hAnsi="宋体"/>
          <w:color w:val="000000"/>
          <w:sz w:val="24"/>
          <w:szCs w:val="24"/>
        </w:rPr>
        <w:t>1、</w:t>
      </w:r>
      <w:r>
        <w:rPr>
          <w:rStyle w:val="22"/>
          <w:rFonts w:ascii="宋体" w:hAnsi="宋体"/>
          <w:sz w:val="24"/>
          <w:szCs w:val="24"/>
        </w:rPr>
        <w:t>项目编号：</w:t>
      </w:r>
      <w:r>
        <w:rPr>
          <w:rStyle w:val="22"/>
          <w:rFonts w:hint="eastAsia" w:ascii="宋体" w:hAnsi="宋体" w:cs="宋体"/>
          <w:b/>
          <w:bCs/>
          <w:sz w:val="24"/>
          <w:szCs w:val="24"/>
        </w:rPr>
        <w:t>RJHNZ2020-002</w:t>
      </w:r>
    </w:p>
    <w:p>
      <w:pPr>
        <w:keepNext w:val="0"/>
        <w:keepLines w:val="0"/>
        <w:pageBreakBefore w:val="0"/>
        <w:widowControl/>
        <w:kinsoku/>
        <w:overflowPunct/>
        <w:topLinePunct w:val="0"/>
        <w:autoSpaceDE/>
        <w:autoSpaceDN/>
        <w:bidi w:val="0"/>
        <w:adjustRightInd/>
        <w:spacing w:line="240" w:lineRule="auto"/>
        <w:textAlignment w:val="auto"/>
        <w:outlineLvl w:val="9"/>
        <w:rPr>
          <w:rStyle w:val="22"/>
          <w:rFonts w:ascii="宋体" w:hAnsi="宋体"/>
          <w:sz w:val="24"/>
          <w:szCs w:val="24"/>
        </w:rPr>
      </w:pPr>
      <w:r>
        <w:rPr>
          <w:rStyle w:val="22"/>
          <w:rFonts w:ascii="宋体" w:hAnsi="宋体"/>
          <w:color w:val="000000"/>
          <w:sz w:val="24"/>
          <w:szCs w:val="24"/>
        </w:rPr>
        <w:t>2、项目名称：</w:t>
      </w:r>
      <w:r>
        <w:rPr>
          <w:rStyle w:val="22"/>
          <w:rFonts w:hint="eastAsia" w:ascii="宋体" w:hAnsi="宋体"/>
          <w:sz w:val="24"/>
          <w:szCs w:val="24"/>
        </w:rPr>
        <w:t>砂里岗棚改安置区（砂里岗安置新村）一期标识标牌、标线</w:t>
      </w:r>
      <w:r>
        <w:rPr>
          <w:rStyle w:val="22"/>
          <w:rFonts w:ascii="宋体" w:hAnsi="宋体"/>
          <w:sz w:val="24"/>
          <w:szCs w:val="24"/>
        </w:rPr>
        <w:t xml:space="preserve">采购项目 </w:t>
      </w:r>
    </w:p>
    <w:p>
      <w:pPr>
        <w:keepNext w:val="0"/>
        <w:keepLines w:val="0"/>
        <w:pageBreakBefore w:val="0"/>
        <w:widowControl/>
        <w:kinsoku/>
        <w:overflowPunct/>
        <w:topLinePunct w:val="0"/>
        <w:autoSpaceDE/>
        <w:autoSpaceDN/>
        <w:bidi w:val="0"/>
        <w:adjustRightInd/>
        <w:snapToGrid w:val="0"/>
        <w:spacing w:line="240" w:lineRule="auto"/>
        <w:textAlignment w:val="auto"/>
        <w:outlineLvl w:val="9"/>
        <w:rPr>
          <w:rStyle w:val="22"/>
          <w:rFonts w:ascii="宋体" w:hAnsi="宋体"/>
          <w:sz w:val="24"/>
          <w:szCs w:val="24"/>
        </w:rPr>
      </w:pPr>
      <w:r>
        <w:rPr>
          <w:rStyle w:val="22"/>
          <w:rFonts w:ascii="宋体" w:hAnsi="宋体"/>
          <w:color w:val="000000"/>
          <w:sz w:val="24"/>
          <w:szCs w:val="24"/>
        </w:rPr>
        <w:t>3、项目单位：</w:t>
      </w:r>
      <w:r>
        <w:rPr>
          <w:rStyle w:val="22"/>
          <w:rFonts w:hint="eastAsia" w:ascii="宋体" w:hAnsi="宋体"/>
          <w:sz w:val="24"/>
          <w:szCs w:val="24"/>
        </w:rPr>
        <w:t xml:space="preserve">淮南市谢家集区人民政府  </w:t>
      </w:r>
    </w:p>
    <w:p>
      <w:pPr>
        <w:keepNext w:val="0"/>
        <w:keepLines w:val="0"/>
        <w:pageBreakBefore w:val="0"/>
        <w:widowControl/>
        <w:kinsoku/>
        <w:overflowPunct/>
        <w:topLinePunct w:val="0"/>
        <w:autoSpaceDE/>
        <w:autoSpaceDN/>
        <w:bidi w:val="0"/>
        <w:adjustRightInd/>
        <w:snapToGrid w:val="0"/>
        <w:spacing w:line="240" w:lineRule="auto"/>
        <w:textAlignment w:val="auto"/>
        <w:outlineLvl w:val="9"/>
        <w:rPr>
          <w:rStyle w:val="22"/>
          <w:rFonts w:ascii="宋体" w:hAnsi="宋体"/>
          <w:color w:val="000000"/>
          <w:spacing w:val="-4"/>
          <w:sz w:val="24"/>
          <w:szCs w:val="24"/>
        </w:rPr>
      </w:pPr>
      <w:r>
        <w:rPr>
          <w:rStyle w:val="22"/>
          <w:rFonts w:ascii="宋体" w:hAnsi="宋体"/>
          <w:color w:val="000000"/>
          <w:spacing w:val="-4"/>
          <w:sz w:val="24"/>
          <w:szCs w:val="24"/>
        </w:rPr>
        <w:t>4、资金来源：财政</w:t>
      </w:r>
      <w:r>
        <w:rPr>
          <w:rStyle w:val="22"/>
          <w:rFonts w:ascii="宋体" w:hAnsi="宋体"/>
          <w:color w:val="000000"/>
          <w:sz w:val="24"/>
          <w:szCs w:val="24"/>
          <w:lang w:bidi="sa-IN"/>
        </w:rPr>
        <w:t>资金</w:t>
      </w:r>
    </w:p>
    <w:p>
      <w:pPr>
        <w:keepNext w:val="0"/>
        <w:keepLines w:val="0"/>
        <w:pageBreakBefore w:val="0"/>
        <w:widowControl/>
        <w:kinsoku/>
        <w:overflowPunct/>
        <w:topLinePunct w:val="0"/>
        <w:autoSpaceDE/>
        <w:autoSpaceDN/>
        <w:bidi w:val="0"/>
        <w:adjustRightInd/>
        <w:snapToGrid w:val="0"/>
        <w:spacing w:line="240" w:lineRule="auto"/>
        <w:textAlignment w:val="auto"/>
        <w:outlineLvl w:val="9"/>
        <w:rPr>
          <w:rStyle w:val="22"/>
          <w:rFonts w:ascii="宋体" w:hAnsi="宋体"/>
          <w:color w:val="000000"/>
          <w:spacing w:val="-4"/>
          <w:sz w:val="24"/>
          <w:szCs w:val="24"/>
        </w:rPr>
      </w:pPr>
      <w:r>
        <w:rPr>
          <w:rStyle w:val="22"/>
          <w:rFonts w:ascii="宋体" w:hAnsi="宋体"/>
          <w:color w:val="000000"/>
          <w:spacing w:val="-4"/>
          <w:sz w:val="24"/>
          <w:szCs w:val="24"/>
        </w:rPr>
        <w:t>5、项目预算：</w:t>
      </w:r>
      <w:r>
        <w:rPr>
          <w:rStyle w:val="22"/>
          <w:rFonts w:hint="eastAsia" w:ascii="宋体" w:hAnsi="宋体"/>
          <w:color w:val="000000"/>
          <w:spacing w:val="-4"/>
          <w:sz w:val="24"/>
          <w:szCs w:val="24"/>
        </w:rPr>
        <w:t>693712</w:t>
      </w:r>
      <w:r>
        <w:rPr>
          <w:rStyle w:val="22"/>
          <w:rFonts w:ascii="宋体" w:hAnsi="宋体"/>
          <w:color w:val="000000"/>
          <w:spacing w:val="-4"/>
          <w:sz w:val="24"/>
          <w:szCs w:val="24"/>
        </w:rPr>
        <w:t>元</w:t>
      </w:r>
    </w:p>
    <w:p>
      <w:pPr>
        <w:keepNext w:val="0"/>
        <w:keepLines w:val="0"/>
        <w:pageBreakBefore w:val="0"/>
        <w:widowControl/>
        <w:kinsoku/>
        <w:overflowPunct/>
        <w:topLinePunct w:val="0"/>
        <w:autoSpaceDE/>
        <w:autoSpaceDN/>
        <w:bidi w:val="0"/>
        <w:adjustRightInd/>
        <w:snapToGrid w:val="0"/>
        <w:spacing w:line="240" w:lineRule="auto"/>
        <w:textAlignment w:val="auto"/>
        <w:outlineLvl w:val="9"/>
        <w:rPr>
          <w:rStyle w:val="22"/>
          <w:rFonts w:ascii="宋体" w:hAnsi="宋体"/>
          <w:color w:val="000000"/>
          <w:spacing w:val="-4"/>
          <w:sz w:val="24"/>
          <w:szCs w:val="24"/>
        </w:rPr>
      </w:pPr>
      <w:r>
        <w:rPr>
          <w:rStyle w:val="22"/>
          <w:rFonts w:ascii="宋体" w:hAnsi="宋体"/>
          <w:color w:val="000000"/>
          <w:spacing w:val="-4"/>
          <w:sz w:val="24"/>
          <w:szCs w:val="24"/>
        </w:rPr>
        <w:t>6、标段（包别）划分：一个标段</w:t>
      </w:r>
    </w:p>
    <w:p>
      <w:pPr>
        <w:keepNext w:val="0"/>
        <w:keepLines w:val="0"/>
        <w:pageBreakBefore w:val="0"/>
        <w:widowControl/>
        <w:kinsoku/>
        <w:overflowPunct/>
        <w:topLinePunct w:val="0"/>
        <w:autoSpaceDE/>
        <w:autoSpaceDN/>
        <w:bidi w:val="0"/>
        <w:adjustRightInd/>
        <w:snapToGrid w:val="0"/>
        <w:spacing w:line="240" w:lineRule="auto"/>
        <w:textAlignment w:val="auto"/>
        <w:outlineLvl w:val="9"/>
        <w:rPr>
          <w:rStyle w:val="22"/>
          <w:rFonts w:ascii="宋体" w:hAnsi="宋体"/>
          <w:color w:val="000000"/>
          <w:spacing w:val="-4"/>
          <w:sz w:val="24"/>
          <w:szCs w:val="24"/>
        </w:rPr>
      </w:pPr>
      <w:r>
        <w:rPr>
          <w:rStyle w:val="22"/>
          <w:rFonts w:ascii="宋体" w:hAnsi="宋体"/>
          <w:color w:val="000000"/>
          <w:spacing w:val="-4"/>
          <w:sz w:val="24"/>
          <w:szCs w:val="24"/>
        </w:rPr>
        <w:t>7、采购需求：</w:t>
      </w:r>
      <w:r>
        <w:rPr>
          <w:rStyle w:val="22"/>
          <w:rFonts w:hint="eastAsia" w:ascii="宋体" w:hAnsi="宋体"/>
          <w:sz w:val="24"/>
          <w:szCs w:val="24"/>
        </w:rPr>
        <w:t>标识标牌、标线</w:t>
      </w:r>
      <w:r>
        <w:rPr>
          <w:rStyle w:val="22"/>
          <w:rFonts w:ascii="宋体" w:hAnsi="宋体"/>
          <w:sz w:val="24"/>
          <w:szCs w:val="24"/>
        </w:rPr>
        <w:t>采</w:t>
      </w:r>
      <w:r>
        <w:rPr>
          <w:rStyle w:val="22"/>
          <w:rFonts w:ascii="宋体" w:hAnsi="宋体"/>
          <w:color w:val="000000"/>
          <w:spacing w:val="-4"/>
          <w:sz w:val="24"/>
          <w:szCs w:val="24"/>
        </w:rPr>
        <w:t>，具体详见招标文件第三章项目服务内容及要求。</w:t>
      </w:r>
    </w:p>
    <w:p>
      <w:pPr>
        <w:keepNext w:val="0"/>
        <w:keepLines w:val="0"/>
        <w:pageBreakBefore w:val="0"/>
        <w:widowControl/>
        <w:kinsoku/>
        <w:overflowPunct/>
        <w:topLinePunct w:val="0"/>
        <w:autoSpaceDE/>
        <w:autoSpaceDN/>
        <w:bidi w:val="0"/>
        <w:adjustRightInd/>
        <w:snapToGrid w:val="0"/>
        <w:spacing w:line="240" w:lineRule="auto"/>
        <w:textAlignment w:val="auto"/>
        <w:outlineLvl w:val="9"/>
        <w:rPr>
          <w:rStyle w:val="22"/>
          <w:rFonts w:ascii="宋体" w:hAnsi="宋体"/>
          <w:color w:val="000000"/>
          <w:spacing w:val="-4"/>
          <w:sz w:val="24"/>
          <w:szCs w:val="24"/>
        </w:rPr>
      </w:pPr>
      <w:r>
        <w:rPr>
          <w:rStyle w:val="22"/>
          <w:rFonts w:ascii="宋体" w:hAnsi="宋体"/>
          <w:color w:val="000000"/>
          <w:spacing w:val="-4"/>
          <w:sz w:val="24"/>
          <w:szCs w:val="24"/>
        </w:rPr>
        <w:t>8、采购方式为：竞争性谈判</w:t>
      </w:r>
    </w:p>
    <w:p>
      <w:pPr>
        <w:keepNext w:val="0"/>
        <w:keepLines w:val="0"/>
        <w:pageBreakBefore w:val="0"/>
        <w:widowControl/>
        <w:kinsoku/>
        <w:overflowPunct/>
        <w:topLinePunct w:val="0"/>
        <w:autoSpaceDE/>
        <w:autoSpaceDN/>
        <w:bidi w:val="0"/>
        <w:adjustRightInd/>
        <w:spacing w:line="240" w:lineRule="auto"/>
        <w:textAlignment w:val="auto"/>
        <w:outlineLvl w:val="9"/>
        <w:rPr>
          <w:rStyle w:val="22"/>
          <w:rFonts w:ascii="宋体" w:hAnsi="宋体"/>
          <w:b/>
          <w:color w:val="000000"/>
          <w:sz w:val="24"/>
          <w:szCs w:val="24"/>
        </w:rPr>
      </w:pPr>
      <w:r>
        <w:rPr>
          <w:rStyle w:val="22"/>
          <w:rFonts w:ascii="宋体" w:hAnsi="宋体"/>
          <w:b/>
          <w:color w:val="000000"/>
          <w:sz w:val="24"/>
          <w:szCs w:val="24"/>
        </w:rPr>
        <w:t>二、供应商资格要求</w:t>
      </w:r>
    </w:p>
    <w:p>
      <w:pPr>
        <w:keepNext w:val="0"/>
        <w:keepLines w:val="0"/>
        <w:pageBreakBefore w:val="0"/>
        <w:widowControl/>
        <w:shd w:val="clear" w:color="auto" w:fill="FFFFFF"/>
        <w:kinsoku/>
        <w:overflowPunct/>
        <w:topLinePunct w:val="0"/>
        <w:autoSpaceDE/>
        <w:autoSpaceDN/>
        <w:bidi w:val="0"/>
        <w:adjustRightInd/>
        <w:spacing w:line="240" w:lineRule="auto"/>
        <w:ind w:firstLine="640"/>
        <w:textAlignment w:val="auto"/>
        <w:outlineLvl w:val="9"/>
        <w:rPr>
          <w:rStyle w:val="22"/>
          <w:rFonts w:ascii="宋体" w:hAnsi="宋体"/>
          <w:color w:val="000000"/>
          <w:kern w:val="0"/>
          <w:sz w:val="24"/>
          <w:szCs w:val="24"/>
        </w:rPr>
      </w:pPr>
      <w:r>
        <w:rPr>
          <w:rStyle w:val="22"/>
          <w:rFonts w:ascii="宋体" w:hAnsi="宋体"/>
          <w:color w:val="000000"/>
          <w:kern w:val="0"/>
          <w:sz w:val="24"/>
          <w:szCs w:val="24"/>
        </w:rPr>
        <w:t>1、符合《中华人民共和国政府采购法》第二十二条规定；</w:t>
      </w:r>
    </w:p>
    <w:p>
      <w:pPr>
        <w:keepNext w:val="0"/>
        <w:keepLines w:val="0"/>
        <w:pageBreakBefore w:val="0"/>
        <w:widowControl/>
        <w:shd w:val="clear" w:color="auto" w:fill="FFFFFF"/>
        <w:kinsoku/>
        <w:overflowPunct/>
        <w:topLinePunct w:val="0"/>
        <w:autoSpaceDE/>
        <w:autoSpaceDN/>
        <w:bidi w:val="0"/>
        <w:adjustRightInd/>
        <w:spacing w:line="240" w:lineRule="auto"/>
        <w:ind w:firstLine="640"/>
        <w:textAlignment w:val="auto"/>
        <w:outlineLvl w:val="9"/>
        <w:rPr>
          <w:rStyle w:val="22"/>
          <w:rFonts w:ascii="宋体" w:hAnsi="宋体"/>
          <w:color w:val="000000"/>
          <w:kern w:val="0"/>
          <w:sz w:val="24"/>
          <w:szCs w:val="24"/>
        </w:rPr>
      </w:pPr>
      <w:r>
        <w:rPr>
          <w:color w:val="333333"/>
        </w:rPr>
        <w:t xml:space="preserve">2、 </w:t>
      </w:r>
      <w:r>
        <w:rPr>
          <w:rStyle w:val="22"/>
          <w:rFonts w:ascii="宋体" w:hAnsi="宋体"/>
          <w:color w:val="000000"/>
          <w:kern w:val="0"/>
          <w:sz w:val="24"/>
          <w:szCs w:val="24"/>
        </w:rPr>
        <w:t>在中国境内注册，具有</w:t>
      </w:r>
      <w:r>
        <w:rPr>
          <w:rStyle w:val="22"/>
          <w:rFonts w:hint="eastAsia" w:ascii="宋体" w:hAnsi="宋体"/>
          <w:color w:val="000000"/>
          <w:kern w:val="0"/>
          <w:sz w:val="24"/>
          <w:szCs w:val="24"/>
        </w:rPr>
        <w:t>标识标牌制作经营范围</w:t>
      </w:r>
      <w:r>
        <w:rPr>
          <w:rStyle w:val="22"/>
          <w:rFonts w:ascii="宋体" w:hAnsi="宋体"/>
          <w:color w:val="000000"/>
          <w:kern w:val="0"/>
          <w:sz w:val="24"/>
          <w:szCs w:val="24"/>
        </w:rPr>
        <w:t>；</w:t>
      </w:r>
    </w:p>
    <w:p>
      <w:pPr>
        <w:keepNext w:val="0"/>
        <w:keepLines w:val="0"/>
        <w:pageBreakBefore w:val="0"/>
        <w:widowControl/>
        <w:shd w:val="clear" w:color="auto" w:fill="FFFFFF"/>
        <w:kinsoku/>
        <w:overflowPunct/>
        <w:topLinePunct w:val="0"/>
        <w:autoSpaceDE/>
        <w:autoSpaceDN/>
        <w:bidi w:val="0"/>
        <w:adjustRightInd/>
        <w:spacing w:line="240" w:lineRule="auto"/>
        <w:ind w:firstLine="640"/>
        <w:textAlignment w:val="auto"/>
        <w:outlineLvl w:val="9"/>
        <w:rPr>
          <w:rStyle w:val="22"/>
          <w:rFonts w:ascii="宋体" w:hAnsi="宋体"/>
          <w:color w:val="000000"/>
          <w:kern w:val="0"/>
          <w:sz w:val="24"/>
          <w:szCs w:val="24"/>
        </w:rPr>
      </w:pPr>
      <w:r>
        <w:rPr>
          <w:rStyle w:val="22"/>
          <w:rFonts w:hint="eastAsia" w:ascii="宋体" w:hAnsi="宋体"/>
          <w:color w:val="000000"/>
          <w:kern w:val="0"/>
          <w:sz w:val="24"/>
          <w:szCs w:val="24"/>
        </w:rPr>
        <w:t>3</w:t>
      </w:r>
      <w:r>
        <w:rPr>
          <w:rStyle w:val="22"/>
          <w:rFonts w:ascii="宋体" w:hAnsi="宋体"/>
          <w:color w:val="000000"/>
          <w:kern w:val="0"/>
          <w:sz w:val="24"/>
          <w:szCs w:val="24"/>
        </w:rPr>
        <w:t>、本项目不接受联合体谈判；</w:t>
      </w:r>
    </w:p>
    <w:p>
      <w:pPr>
        <w:keepNext w:val="0"/>
        <w:keepLines w:val="0"/>
        <w:pageBreakBefore w:val="0"/>
        <w:widowControl/>
        <w:shd w:val="clear" w:color="auto" w:fill="FFFFFF"/>
        <w:kinsoku/>
        <w:overflowPunct/>
        <w:topLinePunct w:val="0"/>
        <w:autoSpaceDE/>
        <w:autoSpaceDN/>
        <w:bidi w:val="0"/>
        <w:adjustRightInd/>
        <w:spacing w:line="240" w:lineRule="auto"/>
        <w:ind w:firstLine="640"/>
        <w:textAlignment w:val="auto"/>
        <w:outlineLvl w:val="9"/>
        <w:rPr>
          <w:rStyle w:val="22"/>
          <w:rFonts w:ascii="宋体" w:hAnsi="宋体"/>
          <w:color w:val="000000"/>
          <w:kern w:val="0"/>
          <w:sz w:val="24"/>
          <w:szCs w:val="24"/>
        </w:rPr>
      </w:pPr>
      <w:r>
        <w:rPr>
          <w:rStyle w:val="22"/>
          <w:rFonts w:hint="eastAsia" w:ascii="宋体" w:hAnsi="宋体"/>
          <w:color w:val="000000"/>
          <w:kern w:val="0"/>
          <w:sz w:val="24"/>
          <w:szCs w:val="24"/>
        </w:rPr>
        <w:t>4</w:t>
      </w:r>
      <w:r>
        <w:rPr>
          <w:rStyle w:val="22"/>
          <w:rFonts w:ascii="宋体" w:hAnsi="宋体"/>
          <w:color w:val="000000"/>
          <w:kern w:val="0"/>
          <w:sz w:val="24"/>
          <w:szCs w:val="24"/>
        </w:rPr>
        <w:t>、供应商存在以下不良信用记录情形之一的，不得推荐为成交候选供应商，不得确定为成交供应商：</w:t>
      </w:r>
    </w:p>
    <w:p>
      <w:pPr>
        <w:keepNext w:val="0"/>
        <w:keepLines w:val="0"/>
        <w:pageBreakBefore w:val="0"/>
        <w:widowControl/>
        <w:shd w:val="clear" w:color="auto" w:fill="FFFFFF"/>
        <w:kinsoku/>
        <w:overflowPunct/>
        <w:topLinePunct w:val="0"/>
        <w:autoSpaceDE/>
        <w:autoSpaceDN/>
        <w:bidi w:val="0"/>
        <w:adjustRightInd/>
        <w:spacing w:line="240" w:lineRule="auto"/>
        <w:ind w:firstLine="480" w:firstLineChars="200"/>
        <w:textAlignment w:val="auto"/>
        <w:outlineLvl w:val="9"/>
        <w:rPr>
          <w:rStyle w:val="22"/>
          <w:rFonts w:ascii="宋体" w:hAnsi="宋体"/>
          <w:color w:val="000000"/>
          <w:kern w:val="0"/>
          <w:sz w:val="24"/>
          <w:szCs w:val="24"/>
        </w:rPr>
      </w:pPr>
      <w:r>
        <w:rPr>
          <w:rStyle w:val="22"/>
          <w:rFonts w:ascii="宋体" w:hAnsi="宋体"/>
          <w:color w:val="000000"/>
          <w:kern w:val="0"/>
          <w:sz w:val="24"/>
          <w:szCs w:val="24"/>
        </w:rPr>
        <w:t>（1）供应商被人民法院列入失信被执行人的；</w:t>
      </w:r>
    </w:p>
    <w:p>
      <w:pPr>
        <w:keepNext w:val="0"/>
        <w:keepLines w:val="0"/>
        <w:pageBreakBefore w:val="0"/>
        <w:widowControl/>
        <w:shd w:val="clear" w:color="auto" w:fill="FFFFFF"/>
        <w:kinsoku/>
        <w:overflowPunct/>
        <w:topLinePunct w:val="0"/>
        <w:autoSpaceDE/>
        <w:autoSpaceDN/>
        <w:bidi w:val="0"/>
        <w:adjustRightInd/>
        <w:spacing w:line="240" w:lineRule="auto"/>
        <w:ind w:firstLine="480" w:firstLineChars="200"/>
        <w:textAlignment w:val="auto"/>
        <w:outlineLvl w:val="9"/>
        <w:rPr>
          <w:rStyle w:val="22"/>
          <w:rFonts w:ascii="宋体" w:hAnsi="宋体"/>
          <w:color w:val="000000"/>
          <w:kern w:val="0"/>
          <w:sz w:val="24"/>
          <w:szCs w:val="24"/>
        </w:rPr>
      </w:pPr>
      <w:r>
        <w:rPr>
          <w:rStyle w:val="22"/>
          <w:rFonts w:ascii="宋体" w:hAnsi="宋体"/>
          <w:color w:val="000000"/>
          <w:kern w:val="0"/>
          <w:sz w:val="24"/>
          <w:szCs w:val="24"/>
        </w:rPr>
        <w:t>（2）供应商或其法定代表人或拟派项目经理（项目负责人）被人民检察院列入行贿犯罪档案的；</w:t>
      </w:r>
    </w:p>
    <w:p>
      <w:pPr>
        <w:keepNext w:val="0"/>
        <w:keepLines w:val="0"/>
        <w:pageBreakBefore w:val="0"/>
        <w:widowControl/>
        <w:shd w:val="clear" w:color="auto" w:fill="FFFFFF"/>
        <w:kinsoku/>
        <w:overflowPunct/>
        <w:topLinePunct w:val="0"/>
        <w:autoSpaceDE/>
        <w:autoSpaceDN/>
        <w:bidi w:val="0"/>
        <w:adjustRightInd/>
        <w:spacing w:line="240" w:lineRule="auto"/>
        <w:ind w:firstLine="480" w:firstLineChars="200"/>
        <w:textAlignment w:val="auto"/>
        <w:outlineLvl w:val="9"/>
        <w:rPr>
          <w:rStyle w:val="22"/>
          <w:rFonts w:ascii="宋体" w:hAnsi="宋体"/>
          <w:color w:val="000000"/>
          <w:kern w:val="0"/>
          <w:sz w:val="24"/>
          <w:szCs w:val="24"/>
        </w:rPr>
      </w:pPr>
      <w:r>
        <w:rPr>
          <w:rStyle w:val="22"/>
          <w:rFonts w:ascii="宋体" w:hAnsi="宋体"/>
          <w:color w:val="000000"/>
          <w:kern w:val="0"/>
          <w:sz w:val="24"/>
          <w:szCs w:val="24"/>
        </w:rPr>
        <w:t>（3）供应商被工商行政管理部门列入企业经营异常名录的；</w:t>
      </w:r>
    </w:p>
    <w:p>
      <w:pPr>
        <w:keepNext w:val="0"/>
        <w:keepLines w:val="0"/>
        <w:pageBreakBefore w:val="0"/>
        <w:widowControl/>
        <w:shd w:val="clear" w:color="auto" w:fill="FFFFFF"/>
        <w:kinsoku/>
        <w:overflowPunct/>
        <w:topLinePunct w:val="0"/>
        <w:autoSpaceDE/>
        <w:autoSpaceDN/>
        <w:bidi w:val="0"/>
        <w:adjustRightInd/>
        <w:spacing w:line="240" w:lineRule="auto"/>
        <w:ind w:firstLine="480" w:firstLineChars="200"/>
        <w:textAlignment w:val="auto"/>
        <w:outlineLvl w:val="9"/>
        <w:rPr>
          <w:rStyle w:val="22"/>
          <w:rFonts w:ascii="宋体" w:hAnsi="宋体"/>
          <w:color w:val="000000"/>
          <w:kern w:val="0"/>
          <w:sz w:val="24"/>
          <w:szCs w:val="24"/>
        </w:rPr>
      </w:pPr>
      <w:r>
        <w:rPr>
          <w:rStyle w:val="22"/>
          <w:rFonts w:ascii="宋体" w:hAnsi="宋体"/>
          <w:color w:val="000000"/>
          <w:kern w:val="0"/>
          <w:sz w:val="24"/>
          <w:szCs w:val="24"/>
        </w:rPr>
        <w:t>（4）供应商被税务部门列入重大税收违法案件当事人名单的；</w:t>
      </w:r>
    </w:p>
    <w:p>
      <w:pPr>
        <w:keepNext w:val="0"/>
        <w:keepLines w:val="0"/>
        <w:pageBreakBefore w:val="0"/>
        <w:widowControl/>
        <w:kinsoku/>
        <w:overflowPunct/>
        <w:topLinePunct w:val="0"/>
        <w:autoSpaceDE/>
        <w:autoSpaceDN/>
        <w:bidi w:val="0"/>
        <w:adjustRightInd/>
        <w:spacing w:line="240" w:lineRule="auto"/>
        <w:ind w:left="562"/>
        <w:textAlignment w:val="auto"/>
        <w:outlineLvl w:val="9"/>
        <w:rPr>
          <w:rStyle w:val="22"/>
          <w:rFonts w:ascii="宋体" w:hAnsi="宋体"/>
          <w:color w:val="000000"/>
          <w:kern w:val="0"/>
          <w:sz w:val="24"/>
          <w:szCs w:val="24"/>
        </w:rPr>
      </w:pPr>
      <w:r>
        <w:rPr>
          <w:rStyle w:val="22"/>
          <w:rFonts w:ascii="宋体" w:hAnsi="宋体"/>
          <w:color w:val="000000"/>
          <w:kern w:val="0"/>
          <w:sz w:val="24"/>
          <w:szCs w:val="24"/>
        </w:rPr>
        <w:t>（5）供应商被政府采购监管部门列入政府采购严重违法失信行为记录名单的。</w:t>
      </w:r>
    </w:p>
    <w:p>
      <w:pPr>
        <w:keepNext w:val="0"/>
        <w:keepLines w:val="0"/>
        <w:pageBreakBefore w:val="0"/>
        <w:widowControl/>
        <w:shd w:val="clear" w:color="auto" w:fill="FFFFFF"/>
        <w:kinsoku/>
        <w:overflowPunct/>
        <w:topLinePunct w:val="0"/>
        <w:autoSpaceDE/>
        <w:autoSpaceDN/>
        <w:bidi w:val="0"/>
        <w:adjustRightInd/>
        <w:spacing w:line="240" w:lineRule="auto"/>
        <w:ind w:firstLine="720" w:firstLineChars="300"/>
        <w:textAlignment w:val="auto"/>
        <w:outlineLvl w:val="9"/>
        <w:rPr>
          <w:rStyle w:val="22"/>
          <w:rFonts w:ascii="宋体" w:hAnsi="宋体"/>
          <w:color w:val="000000"/>
          <w:kern w:val="0"/>
          <w:sz w:val="24"/>
          <w:szCs w:val="24"/>
          <w:lang w:val="zh-CN"/>
        </w:rPr>
      </w:pPr>
      <w:r>
        <w:rPr>
          <w:rStyle w:val="22"/>
          <w:rFonts w:hint="eastAsia" w:ascii="宋体" w:hAnsi="宋体"/>
          <w:color w:val="000000"/>
          <w:kern w:val="0"/>
          <w:sz w:val="24"/>
          <w:szCs w:val="24"/>
        </w:rPr>
        <w:t>5、</w:t>
      </w:r>
      <w:r>
        <w:rPr>
          <w:rStyle w:val="22"/>
          <w:rFonts w:hint="eastAsia" w:ascii="宋体" w:hAnsi="宋体"/>
          <w:color w:val="000000"/>
          <w:kern w:val="0"/>
          <w:sz w:val="24"/>
          <w:szCs w:val="24"/>
          <w:lang w:val="zh-CN"/>
        </w:rPr>
        <w:t>法定代表人为同一个人的两个及两个以上法人，母公司、全资子公司及其控股公司，不得对本项目同时投标。</w:t>
      </w:r>
    </w:p>
    <w:p>
      <w:pPr>
        <w:keepNext w:val="0"/>
        <w:keepLines w:val="0"/>
        <w:pageBreakBefore w:val="0"/>
        <w:widowControl/>
        <w:shd w:val="clear" w:color="auto" w:fill="FFFFFF"/>
        <w:kinsoku/>
        <w:overflowPunct/>
        <w:topLinePunct w:val="0"/>
        <w:autoSpaceDE/>
        <w:autoSpaceDN/>
        <w:bidi w:val="0"/>
        <w:adjustRightInd/>
        <w:spacing w:line="240" w:lineRule="auto"/>
        <w:ind w:firstLine="720" w:firstLineChars="300"/>
        <w:textAlignment w:val="auto"/>
        <w:outlineLvl w:val="9"/>
        <w:rPr>
          <w:rStyle w:val="22"/>
          <w:rFonts w:ascii="宋体" w:hAnsi="宋体"/>
          <w:color w:val="000000"/>
          <w:kern w:val="0"/>
          <w:sz w:val="24"/>
          <w:szCs w:val="24"/>
          <w:lang w:val="zh-CN"/>
        </w:rPr>
      </w:pPr>
      <w:r>
        <w:rPr>
          <w:rStyle w:val="22"/>
          <w:rFonts w:hint="eastAsia" w:ascii="宋体" w:hAnsi="宋体"/>
          <w:color w:val="000000"/>
          <w:kern w:val="0"/>
          <w:sz w:val="24"/>
          <w:szCs w:val="24"/>
        </w:rPr>
        <w:t>6、</w:t>
      </w:r>
      <w:r>
        <w:rPr>
          <w:rStyle w:val="22"/>
          <w:rFonts w:hint="eastAsia" w:ascii="宋体" w:hAnsi="宋体"/>
          <w:color w:val="000000"/>
          <w:kern w:val="0"/>
          <w:sz w:val="24"/>
          <w:szCs w:val="24"/>
          <w:lang w:val="zh-CN"/>
        </w:rPr>
        <w:t>采取资格后审，投标后若发现弄虚作假，将依法追究投标人经济及法律责任；</w:t>
      </w:r>
    </w:p>
    <w:p>
      <w:pPr>
        <w:keepNext w:val="0"/>
        <w:keepLines w:val="0"/>
        <w:pageBreakBefore w:val="0"/>
        <w:widowControl/>
        <w:shd w:val="clear" w:color="auto" w:fill="FFFFFF"/>
        <w:kinsoku/>
        <w:overflowPunct/>
        <w:topLinePunct w:val="0"/>
        <w:autoSpaceDE/>
        <w:autoSpaceDN/>
        <w:bidi w:val="0"/>
        <w:adjustRightInd/>
        <w:spacing w:line="240" w:lineRule="auto"/>
        <w:ind w:firstLine="480" w:firstLineChars="200"/>
        <w:textAlignment w:val="auto"/>
        <w:outlineLvl w:val="9"/>
        <w:rPr>
          <w:rStyle w:val="22"/>
          <w:rFonts w:ascii="宋体" w:hAnsi="宋体"/>
          <w:color w:val="000000"/>
          <w:kern w:val="0"/>
          <w:sz w:val="24"/>
          <w:szCs w:val="24"/>
        </w:rPr>
      </w:pPr>
      <w:r>
        <w:rPr>
          <w:rStyle w:val="22"/>
          <w:rFonts w:ascii="宋体" w:hAnsi="宋体"/>
          <w:color w:val="000000"/>
          <w:kern w:val="0"/>
          <w:sz w:val="24"/>
          <w:szCs w:val="24"/>
        </w:rPr>
        <w:t xml:space="preserve">    </w:t>
      </w:r>
    </w:p>
    <w:p>
      <w:pPr>
        <w:pStyle w:val="14"/>
        <w:keepNext w:val="0"/>
        <w:keepLines w:val="0"/>
        <w:pageBreakBefore w:val="0"/>
        <w:widowControl/>
        <w:kinsoku/>
        <w:overflowPunct/>
        <w:topLinePunct w:val="0"/>
        <w:autoSpaceDE/>
        <w:autoSpaceDN/>
        <w:bidi w:val="0"/>
        <w:adjustRightInd/>
        <w:spacing w:line="240" w:lineRule="auto"/>
        <w:textAlignment w:val="auto"/>
        <w:outlineLvl w:val="9"/>
        <w:rPr>
          <w:rStyle w:val="22"/>
          <w:rFonts w:ascii="宋体" w:hAnsi="宋体"/>
          <w:b/>
          <w:color w:val="000000"/>
          <w:sz w:val="24"/>
          <w:szCs w:val="24"/>
        </w:rPr>
      </w:pPr>
      <w:r>
        <w:rPr>
          <w:rStyle w:val="22"/>
          <w:rFonts w:ascii="宋体" w:hAnsi="宋体"/>
          <w:b/>
          <w:color w:val="000000"/>
          <w:sz w:val="24"/>
          <w:szCs w:val="24"/>
        </w:rPr>
        <w:t>三、报名及谈判文件发售办法</w:t>
      </w:r>
    </w:p>
    <w:p>
      <w:pPr>
        <w:pStyle w:val="14"/>
        <w:keepNext w:val="0"/>
        <w:keepLines w:val="0"/>
        <w:pageBreakBefore w:val="0"/>
        <w:widowControl/>
        <w:kinsoku/>
        <w:wordWrap w:val="0"/>
        <w:overflowPunct/>
        <w:topLinePunct w:val="0"/>
        <w:autoSpaceDE/>
        <w:autoSpaceDN/>
        <w:bidi w:val="0"/>
        <w:adjustRightInd/>
        <w:spacing w:line="240" w:lineRule="auto"/>
        <w:ind w:firstLine="480" w:firstLineChars="200"/>
        <w:textAlignment w:val="auto"/>
        <w:outlineLvl w:val="9"/>
        <w:rPr>
          <w:rFonts w:ascii="宋体" w:hAnsi="宋体"/>
          <w:color w:val="000000"/>
          <w:sz w:val="24"/>
          <w:szCs w:val="24"/>
        </w:rPr>
      </w:pPr>
      <w:r>
        <w:rPr>
          <w:rFonts w:hint="eastAsia" w:ascii="宋体" w:hAnsi="宋体"/>
          <w:color w:val="000000"/>
          <w:sz w:val="24"/>
          <w:szCs w:val="24"/>
        </w:rPr>
        <w:t>1、谈判文件发售时间：自公告发布之日起至2020年 3月</w:t>
      </w:r>
      <w:r>
        <w:rPr>
          <w:rFonts w:hint="eastAsia" w:ascii="宋体" w:hAnsi="宋体"/>
          <w:color w:val="000000"/>
          <w:sz w:val="24"/>
          <w:szCs w:val="24"/>
          <w:lang w:val="en-US" w:eastAsia="zh-CN"/>
        </w:rPr>
        <w:t>31</w:t>
      </w:r>
      <w:r>
        <w:rPr>
          <w:rFonts w:hint="eastAsia" w:ascii="宋体" w:hAnsi="宋体"/>
          <w:color w:val="000000"/>
          <w:sz w:val="24"/>
          <w:szCs w:val="24"/>
        </w:rPr>
        <w:t>日15时00分</w:t>
      </w:r>
    </w:p>
    <w:p>
      <w:pPr>
        <w:pStyle w:val="14"/>
        <w:keepNext w:val="0"/>
        <w:keepLines w:val="0"/>
        <w:pageBreakBefore w:val="0"/>
        <w:widowControl/>
        <w:kinsoku/>
        <w:wordWrap w:val="0"/>
        <w:overflowPunct/>
        <w:topLinePunct w:val="0"/>
        <w:autoSpaceDE/>
        <w:autoSpaceDN/>
        <w:bidi w:val="0"/>
        <w:adjustRightInd/>
        <w:spacing w:line="240" w:lineRule="auto"/>
        <w:textAlignment w:val="auto"/>
        <w:outlineLvl w:val="9"/>
        <w:rPr>
          <w:rFonts w:ascii="宋体" w:hAnsi="宋体"/>
          <w:color w:val="000000"/>
          <w:sz w:val="24"/>
          <w:szCs w:val="24"/>
        </w:rPr>
      </w:pPr>
      <w:r>
        <w:rPr>
          <w:rFonts w:hint="eastAsia" w:ascii="宋体" w:hAnsi="宋体"/>
          <w:color w:val="000000"/>
          <w:sz w:val="24"/>
          <w:szCs w:val="24"/>
        </w:rPr>
        <w:t>　　2、报名方式：</w:t>
      </w:r>
    </w:p>
    <w:p>
      <w:pPr>
        <w:pStyle w:val="14"/>
        <w:keepNext w:val="0"/>
        <w:keepLines w:val="0"/>
        <w:pageBreakBefore w:val="0"/>
        <w:widowControl/>
        <w:kinsoku/>
        <w:wordWrap w:val="0"/>
        <w:overflowPunct/>
        <w:topLinePunct w:val="0"/>
        <w:autoSpaceDE/>
        <w:autoSpaceDN/>
        <w:bidi w:val="0"/>
        <w:adjustRightInd/>
        <w:spacing w:line="240" w:lineRule="auto"/>
        <w:textAlignment w:val="auto"/>
        <w:outlineLvl w:val="9"/>
        <w:rPr>
          <w:rFonts w:ascii="宋体" w:hAnsi="宋体"/>
          <w:color w:val="000000"/>
          <w:sz w:val="24"/>
          <w:szCs w:val="24"/>
        </w:rPr>
      </w:pPr>
      <w:r>
        <w:rPr>
          <w:rFonts w:hint="eastAsia" w:ascii="宋体" w:hAnsi="宋体"/>
          <w:color w:val="000000"/>
          <w:sz w:val="24"/>
          <w:szCs w:val="24"/>
        </w:rPr>
        <w:t>　　（1）报名方式：开标当日递交谈判响应文件时现场报名。报名时间为开标截止时间前一小时报名。</w:t>
      </w:r>
    </w:p>
    <w:p>
      <w:pPr>
        <w:pStyle w:val="14"/>
        <w:keepNext w:val="0"/>
        <w:keepLines w:val="0"/>
        <w:pageBreakBefore w:val="0"/>
        <w:widowControl/>
        <w:kinsoku/>
        <w:wordWrap w:val="0"/>
        <w:overflowPunct/>
        <w:topLinePunct w:val="0"/>
        <w:autoSpaceDE/>
        <w:autoSpaceDN/>
        <w:bidi w:val="0"/>
        <w:adjustRightInd/>
        <w:spacing w:line="240" w:lineRule="auto"/>
        <w:textAlignment w:val="auto"/>
        <w:outlineLvl w:val="9"/>
        <w:rPr>
          <w:rFonts w:ascii="宋体" w:hAnsi="宋体"/>
          <w:color w:val="000000"/>
          <w:sz w:val="24"/>
          <w:szCs w:val="24"/>
        </w:rPr>
      </w:pPr>
      <w:r>
        <w:rPr>
          <w:rFonts w:hint="eastAsia" w:ascii="宋体" w:hAnsi="宋体"/>
          <w:color w:val="000000"/>
          <w:sz w:val="24"/>
          <w:szCs w:val="24"/>
        </w:rPr>
        <w:t>　　（2）竞争性谈判文件的获取：投标人直接从安徽省政府采购网(http://www.ccgp-anhui.gov.cn/)、淮南市政府采购网(http://cg.cz.huainan.gov.cn/)、淮南市谢家集区人民政府网（http://www.xiejiaji.gov.cn/）本公告附件下载招标文件。</w:t>
      </w:r>
    </w:p>
    <w:p>
      <w:pPr>
        <w:keepNext w:val="0"/>
        <w:keepLines w:val="0"/>
        <w:pageBreakBefore w:val="0"/>
        <w:widowControl/>
        <w:kinsoku/>
        <w:overflowPunct/>
        <w:topLinePunct w:val="0"/>
        <w:autoSpaceDE/>
        <w:autoSpaceDN/>
        <w:bidi w:val="0"/>
        <w:adjustRightInd/>
        <w:snapToGrid w:val="0"/>
        <w:spacing w:line="240" w:lineRule="auto"/>
        <w:ind w:right="-10"/>
        <w:textAlignment w:val="auto"/>
        <w:outlineLvl w:val="9"/>
        <w:rPr>
          <w:rFonts w:ascii="宋体" w:hAnsi="宋体"/>
          <w:color w:val="000000"/>
          <w:sz w:val="24"/>
          <w:szCs w:val="24"/>
        </w:rPr>
      </w:pPr>
      <w:r>
        <w:rPr>
          <w:rFonts w:hint="eastAsia" w:ascii="宋体" w:hAnsi="宋体"/>
          <w:color w:val="000000"/>
          <w:sz w:val="24"/>
          <w:szCs w:val="24"/>
        </w:rPr>
        <w:t>　　（3）关于本项目的变更、答疑等信息将在安徽省政府采购网(http://www.ccgp-anhui.gov.cn/)、淮南市政府采购网(http://cg.cz.huainan.gov.cn/)、淮南市谢家集区人民政府网（http://www.xiejiaji.gov.cn/）发布,如不及时查看造成后果由投标人自负。</w:t>
      </w:r>
    </w:p>
    <w:p>
      <w:pPr>
        <w:keepNext w:val="0"/>
        <w:keepLines w:val="0"/>
        <w:pageBreakBefore w:val="0"/>
        <w:widowControl/>
        <w:kinsoku/>
        <w:overflowPunct/>
        <w:topLinePunct w:val="0"/>
        <w:autoSpaceDE/>
        <w:autoSpaceDN/>
        <w:bidi w:val="0"/>
        <w:adjustRightInd/>
        <w:snapToGrid w:val="0"/>
        <w:spacing w:line="240" w:lineRule="auto"/>
        <w:ind w:right="-10"/>
        <w:textAlignment w:val="auto"/>
        <w:outlineLvl w:val="9"/>
        <w:rPr>
          <w:rStyle w:val="22"/>
          <w:rFonts w:ascii="宋体" w:hAnsi="宋体" w:cs="宋体"/>
          <w:b/>
          <w:bCs/>
          <w:sz w:val="24"/>
          <w:szCs w:val="24"/>
        </w:rPr>
      </w:pPr>
      <w:r>
        <w:rPr>
          <w:rStyle w:val="22"/>
          <w:rFonts w:ascii="宋体" w:hAnsi="宋体" w:cs="宋体"/>
          <w:b/>
          <w:bCs/>
          <w:sz w:val="24"/>
          <w:szCs w:val="24"/>
        </w:rPr>
        <w:t>四、开标时间及地点</w:t>
      </w:r>
    </w:p>
    <w:p>
      <w:pPr>
        <w:keepNext w:val="0"/>
        <w:keepLines w:val="0"/>
        <w:pageBreakBefore w:val="0"/>
        <w:widowControl/>
        <w:kinsoku/>
        <w:overflowPunct/>
        <w:topLinePunct w:val="0"/>
        <w:autoSpaceDE/>
        <w:autoSpaceDN/>
        <w:bidi w:val="0"/>
        <w:adjustRightInd/>
        <w:snapToGrid w:val="0"/>
        <w:spacing w:line="240" w:lineRule="auto"/>
        <w:ind w:right="-10" w:firstLine="480" w:firstLineChars="200"/>
        <w:textAlignment w:val="auto"/>
        <w:outlineLvl w:val="9"/>
        <w:rPr>
          <w:rStyle w:val="22"/>
          <w:rFonts w:ascii="宋体" w:hAnsi="宋体"/>
          <w:sz w:val="24"/>
          <w:szCs w:val="24"/>
        </w:rPr>
      </w:pPr>
      <w:r>
        <w:rPr>
          <w:rStyle w:val="22"/>
          <w:rFonts w:ascii="宋体" w:hAnsi="宋体"/>
          <w:sz w:val="24"/>
          <w:szCs w:val="24"/>
        </w:rPr>
        <w:t>1、谈判时间（投标截止时间）：20</w:t>
      </w:r>
      <w:r>
        <w:rPr>
          <w:rStyle w:val="22"/>
          <w:rFonts w:hint="eastAsia" w:ascii="宋体" w:hAnsi="宋体"/>
          <w:sz w:val="24"/>
          <w:szCs w:val="24"/>
        </w:rPr>
        <w:t>20</w:t>
      </w:r>
      <w:r>
        <w:rPr>
          <w:rStyle w:val="22"/>
          <w:rFonts w:ascii="宋体" w:hAnsi="宋体"/>
          <w:sz w:val="24"/>
          <w:szCs w:val="24"/>
        </w:rPr>
        <w:t xml:space="preserve"> 年</w:t>
      </w:r>
      <w:r>
        <w:rPr>
          <w:rStyle w:val="22"/>
          <w:rFonts w:hint="eastAsia" w:ascii="宋体" w:hAnsi="宋体"/>
          <w:sz w:val="24"/>
          <w:szCs w:val="24"/>
        </w:rPr>
        <w:t>3</w:t>
      </w:r>
      <w:r>
        <w:rPr>
          <w:rStyle w:val="22"/>
          <w:rFonts w:ascii="宋体" w:hAnsi="宋体"/>
          <w:sz w:val="24"/>
          <w:szCs w:val="24"/>
        </w:rPr>
        <w:t>月</w:t>
      </w:r>
      <w:r>
        <w:rPr>
          <w:rStyle w:val="22"/>
          <w:rFonts w:hint="eastAsia" w:ascii="宋体" w:hAnsi="宋体"/>
          <w:sz w:val="24"/>
          <w:szCs w:val="24"/>
          <w:lang w:val="en-US" w:eastAsia="zh-CN"/>
        </w:rPr>
        <w:t>31</w:t>
      </w:r>
      <w:r>
        <w:rPr>
          <w:rStyle w:val="22"/>
          <w:rFonts w:ascii="宋体" w:hAnsi="宋体"/>
          <w:sz w:val="24"/>
          <w:szCs w:val="24"/>
        </w:rPr>
        <w:t>日</w:t>
      </w:r>
      <w:r>
        <w:rPr>
          <w:rStyle w:val="22"/>
          <w:rFonts w:hint="eastAsia" w:ascii="宋体" w:hAnsi="宋体"/>
          <w:sz w:val="24"/>
          <w:szCs w:val="24"/>
        </w:rPr>
        <w:t>15</w:t>
      </w:r>
      <w:r>
        <w:rPr>
          <w:rStyle w:val="22"/>
          <w:rFonts w:ascii="宋体" w:hAnsi="宋体"/>
          <w:sz w:val="24"/>
          <w:szCs w:val="24"/>
        </w:rPr>
        <w:t xml:space="preserve">时 00 分  </w:t>
      </w:r>
    </w:p>
    <w:p>
      <w:pPr>
        <w:keepNext w:val="0"/>
        <w:keepLines w:val="0"/>
        <w:pageBreakBefore w:val="0"/>
        <w:widowControl/>
        <w:kinsoku/>
        <w:overflowPunct/>
        <w:topLinePunct w:val="0"/>
        <w:autoSpaceDE/>
        <w:autoSpaceDN/>
        <w:bidi w:val="0"/>
        <w:adjustRightInd/>
        <w:snapToGrid w:val="0"/>
        <w:spacing w:line="240" w:lineRule="auto"/>
        <w:ind w:right="-10" w:firstLine="480" w:firstLineChars="200"/>
        <w:textAlignment w:val="auto"/>
        <w:outlineLvl w:val="9"/>
        <w:rPr>
          <w:rStyle w:val="22"/>
          <w:rFonts w:ascii="宋体" w:hAnsi="宋体"/>
          <w:sz w:val="24"/>
          <w:szCs w:val="24"/>
        </w:rPr>
      </w:pPr>
      <w:r>
        <w:rPr>
          <w:rStyle w:val="22"/>
          <w:rFonts w:ascii="宋体" w:hAnsi="宋体"/>
          <w:sz w:val="24"/>
          <w:szCs w:val="24"/>
        </w:rPr>
        <w:t>2、谈判地点：</w:t>
      </w:r>
      <w:r>
        <w:rPr>
          <w:rStyle w:val="22"/>
          <w:rFonts w:hint="eastAsia" w:ascii="宋体" w:hAnsi="宋体"/>
          <w:sz w:val="24"/>
          <w:szCs w:val="24"/>
        </w:rPr>
        <w:t>淮南市谢家集区政府采购中心开标室（谢区政府对面煤炭大厦3楼）</w:t>
      </w:r>
      <w:r>
        <w:rPr>
          <w:rStyle w:val="22"/>
          <w:rFonts w:ascii="宋体" w:hAnsi="宋体"/>
          <w:sz w:val="24"/>
          <w:szCs w:val="24"/>
        </w:rPr>
        <w:t>，逾期送达的或者未送达指定地点的或未按竞争性谈判文件要求密封的投标文件，招标人不予受理。</w:t>
      </w:r>
    </w:p>
    <w:p>
      <w:pPr>
        <w:keepNext w:val="0"/>
        <w:keepLines w:val="0"/>
        <w:pageBreakBefore w:val="0"/>
        <w:widowControl/>
        <w:kinsoku/>
        <w:overflowPunct/>
        <w:topLinePunct w:val="0"/>
        <w:autoSpaceDE/>
        <w:autoSpaceDN/>
        <w:bidi w:val="0"/>
        <w:adjustRightInd/>
        <w:snapToGrid w:val="0"/>
        <w:spacing w:line="240" w:lineRule="auto"/>
        <w:ind w:right="-10"/>
        <w:textAlignment w:val="auto"/>
        <w:outlineLvl w:val="9"/>
        <w:rPr>
          <w:rStyle w:val="22"/>
          <w:rFonts w:ascii="宋体" w:hAnsi="宋体" w:cs="宋体"/>
          <w:b/>
          <w:bCs/>
          <w:sz w:val="24"/>
          <w:szCs w:val="24"/>
        </w:rPr>
      </w:pPr>
      <w:r>
        <w:rPr>
          <w:rStyle w:val="22"/>
          <w:rFonts w:ascii="宋体" w:hAnsi="宋体" w:cs="宋体"/>
          <w:b/>
          <w:bCs/>
          <w:sz w:val="24"/>
          <w:szCs w:val="24"/>
        </w:rPr>
        <w:t>五、联系方法</w:t>
      </w:r>
    </w:p>
    <w:p>
      <w:pPr>
        <w:keepNext w:val="0"/>
        <w:keepLines w:val="0"/>
        <w:pageBreakBefore w:val="0"/>
        <w:widowControl/>
        <w:kinsoku/>
        <w:overflowPunct/>
        <w:topLinePunct w:val="0"/>
        <w:autoSpaceDE/>
        <w:autoSpaceDN/>
        <w:bidi w:val="0"/>
        <w:adjustRightInd/>
        <w:snapToGrid w:val="0"/>
        <w:spacing w:line="240" w:lineRule="auto"/>
        <w:ind w:right="-10" w:firstLine="480" w:firstLineChars="200"/>
        <w:textAlignment w:val="auto"/>
        <w:outlineLvl w:val="9"/>
        <w:rPr>
          <w:rStyle w:val="22"/>
          <w:rFonts w:ascii="宋体" w:hAnsi="宋体"/>
          <w:sz w:val="24"/>
          <w:szCs w:val="24"/>
        </w:rPr>
      </w:pPr>
      <w:r>
        <w:rPr>
          <w:rStyle w:val="22"/>
          <w:rFonts w:hint="eastAsia" w:ascii="宋体" w:hAnsi="宋体"/>
          <w:sz w:val="24"/>
          <w:szCs w:val="24"/>
        </w:rPr>
        <w:t>建设单位:淮南市谢家集区人民政府</w:t>
      </w:r>
    </w:p>
    <w:p>
      <w:pPr>
        <w:keepNext w:val="0"/>
        <w:keepLines w:val="0"/>
        <w:pageBreakBefore w:val="0"/>
        <w:widowControl/>
        <w:kinsoku/>
        <w:overflowPunct/>
        <w:topLinePunct w:val="0"/>
        <w:autoSpaceDE/>
        <w:autoSpaceDN/>
        <w:bidi w:val="0"/>
        <w:adjustRightInd/>
        <w:snapToGrid w:val="0"/>
        <w:spacing w:line="240" w:lineRule="auto"/>
        <w:ind w:right="-10" w:firstLine="480" w:firstLineChars="200"/>
        <w:textAlignment w:val="auto"/>
        <w:outlineLvl w:val="9"/>
        <w:rPr>
          <w:rStyle w:val="22"/>
          <w:rFonts w:ascii="宋体" w:hAnsi="宋体"/>
          <w:sz w:val="24"/>
          <w:szCs w:val="24"/>
        </w:rPr>
      </w:pPr>
      <w:r>
        <w:rPr>
          <w:rStyle w:val="22"/>
          <w:rFonts w:hint="eastAsia" w:ascii="宋体" w:hAnsi="宋体"/>
          <w:sz w:val="24"/>
          <w:szCs w:val="24"/>
        </w:rPr>
        <w:t xml:space="preserve">联系人： 蔡万和 </w:t>
      </w:r>
    </w:p>
    <w:p>
      <w:pPr>
        <w:keepNext w:val="0"/>
        <w:keepLines w:val="0"/>
        <w:pageBreakBefore w:val="0"/>
        <w:widowControl/>
        <w:kinsoku/>
        <w:overflowPunct/>
        <w:topLinePunct w:val="0"/>
        <w:autoSpaceDE/>
        <w:autoSpaceDN/>
        <w:bidi w:val="0"/>
        <w:adjustRightInd/>
        <w:snapToGrid w:val="0"/>
        <w:spacing w:line="240" w:lineRule="auto"/>
        <w:ind w:right="-10" w:firstLine="480" w:firstLineChars="200"/>
        <w:textAlignment w:val="auto"/>
        <w:outlineLvl w:val="9"/>
        <w:rPr>
          <w:rStyle w:val="22"/>
          <w:rFonts w:ascii="宋体" w:hAnsi="宋体"/>
          <w:sz w:val="24"/>
          <w:szCs w:val="24"/>
        </w:rPr>
      </w:pPr>
      <w:r>
        <w:rPr>
          <w:rStyle w:val="22"/>
          <w:rFonts w:hint="eastAsia" w:ascii="宋体" w:hAnsi="宋体"/>
          <w:sz w:val="24"/>
          <w:szCs w:val="24"/>
        </w:rPr>
        <w:t>电  话： 13966467757</w:t>
      </w:r>
    </w:p>
    <w:p>
      <w:pPr>
        <w:keepNext w:val="0"/>
        <w:keepLines w:val="0"/>
        <w:pageBreakBefore w:val="0"/>
        <w:widowControl/>
        <w:kinsoku/>
        <w:overflowPunct/>
        <w:topLinePunct w:val="0"/>
        <w:autoSpaceDE/>
        <w:autoSpaceDN/>
        <w:bidi w:val="0"/>
        <w:adjustRightInd/>
        <w:snapToGrid w:val="0"/>
        <w:spacing w:line="240" w:lineRule="auto"/>
        <w:ind w:right="-10" w:firstLine="480" w:firstLineChars="200"/>
        <w:textAlignment w:val="auto"/>
        <w:outlineLvl w:val="9"/>
        <w:rPr>
          <w:rStyle w:val="22"/>
          <w:rFonts w:ascii="宋体" w:hAnsi="宋体"/>
          <w:sz w:val="24"/>
          <w:szCs w:val="24"/>
        </w:rPr>
      </w:pPr>
      <w:r>
        <w:rPr>
          <w:rStyle w:val="22"/>
          <w:rFonts w:hint="eastAsia" w:ascii="宋体" w:hAnsi="宋体"/>
          <w:sz w:val="24"/>
          <w:szCs w:val="24"/>
        </w:rPr>
        <w:t>代理机构</w:t>
      </w:r>
      <w:r>
        <w:rPr>
          <w:rStyle w:val="22"/>
          <w:rFonts w:ascii="宋体" w:hAnsi="宋体"/>
          <w:sz w:val="24"/>
          <w:szCs w:val="24"/>
        </w:rPr>
        <w:t>:</w:t>
      </w:r>
      <w:r>
        <w:rPr>
          <w:rStyle w:val="22"/>
          <w:rFonts w:hint="eastAsia" w:ascii="宋体" w:hAnsi="宋体"/>
          <w:sz w:val="24"/>
          <w:szCs w:val="24"/>
        </w:rPr>
        <w:t xml:space="preserve"> 上海容基工程项目管理有限公司</w:t>
      </w:r>
    </w:p>
    <w:p>
      <w:pPr>
        <w:keepNext w:val="0"/>
        <w:keepLines w:val="0"/>
        <w:pageBreakBefore w:val="0"/>
        <w:widowControl/>
        <w:kinsoku/>
        <w:overflowPunct/>
        <w:topLinePunct w:val="0"/>
        <w:autoSpaceDE/>
        <w:autoSpaceDN/>
        <w:bidi w:val="0"/>
        <w:adjustRightInd/>
        <w:snapToGrid w:val="0"/>
        <w:spacing w:line="240" w:lineRule="auto"/>
        <w:ind w:right="-10" w:firstLine="480" w:firstLineChars="200"/>
        <w:textAlignment w:val="auto"/>
        <w:outlineLvl w:val="9"/>
        <w:rPr>
          <w:rStyle w:val="22"/>
          <w:rFonts w:ascii="宋体" w:hAnsi="宋体"/>
          <w:sz w:val="24"/>
          <w:szCs w:val="24"/>
        </w:rPr>
      </w:pPr>
      <w:r>
        <w:rPr>
          <w:rStyle w:val="22"/>
          <w:rFonts w:hint="eastAsia" w:ascii="宋体" w:hAnsi="宋体"/>
          <w:sz w:val="24"/>
          <w:szCs w:val="24"/>
        </w:rPr>
        <w:t>联系人：陈方正</w:t>
      </w:r>
    </w:p>
    <w:p>
      <w:pPr>
        <w:keepNext w:val="0"/>
        <w:keepLines w:val="0"/>
        <w:pageBreakBefore w:val="0"/>
        <w:widowControl/>
        <w:kinsoku/>
        <w:overflowPunct/>
        <w:topLinePunct w:val="0"/>
        <w:autoSpaceDE/>
        <w:autoSpaceDN/>
        <w:bidi w:val="0"/>
        <w:adjustRightInd/>
        <w:snapToGrid w:val="0"/>
        <w:spacing w:line="240" w:lineRule="auto"/>
        <w:ind w:right="-10" w:firstLine="480" w:firstLineChars="200"/>
        <w:textAlignment w:val="auto"/>
        <w:outlineLvl w:val="9"/>
        <w:rPr>
          <w:rStyle w:val="22"/>
          <w:rFonts w:ascii="宋体" w:hAnsi="宋体"/>
          <w:sz w:val="24"/>
          <w:szCs w:val="24"/>
        </w:rPr>
      </w:pPr>
      <w:r>
        <w:rPr>
          <w:rStyle w:val="22"/>
          <w:rFonts w:hint="eastAsia" w:ascii="宋体" w:hAnsi="宋体"/>
          <w:sz w:val="24"/>
          <w:szCs w:val="24"/>
        </w:rPr>
        <w:t>电话：15956693388</w:t>
      </w:r>
      <w:r>
        <w:rPr>
          <w:rStyle w:val="22"/>
          <w:rFonts w:ascii="宋体" w:hAnsi="宋体"/>
          <w:sz w:val="24"/>
          <w:szCs w:val="24"/>
        </w:rPr>
        <w:t> </w:t>
      </w:r>
    </w:p>
    <w:p>
      <w:pPr>
        <w:keepNext w:val="0"/>
        <w:keepLines w:val="0"/>
        <w:pageBreakBefore w:val="0"/>
        <w:widowControl/>
        <w:kinsoku/>
        <w:overflowPunct/>
        <w:topLinePunct w:val="0"/>
        <w:autoSpaceDE/>
        <w:autoSpaceDN/>
        <w:bidi w:val="0"/>
        <w:adjustRightInd/>
        <w:snapToGrid w:val="0"/>
        <w:spacing w:line="240" w:lineRule="auto"/>
        <w:ind w:right="-10"/>
        <w:textAlignment w:val="auto"/>
        <w:outlineLvl w:val="9"/>
        <w:rPr>
          <w:rStyle w:val="22"/>
          <w:rFonts w:ascii="宋体" w:hAnsi="宋体" w:cs="宋体"/>
          <w:b/>
          <w:bCs/>
          <w:sz w:val="24"/>
          <w:szCs w:val="24"/>
        </w:rPr>
      </w:pPr>
      <w:r>
        <w:rPr>
          <w:rStyle w:val="22"/>
          <w:rFonts w:ascii="宋体" w:hAnsi="宋体" w:cs="宋体"/>
          <w:b/>
          <w:bCs/>
          <w:sz w:val="24"/>
          <w:szCs w:val="24"/>
        </w:rPr>
        <w:t>六、其它事项说明</w:t>
      </w:r>
    </w:p>
    <w:p>
      <w:pPr>
        <w:keepNext w:val="0"/>
        <w:keepLines w:val="0"/>
        <w:pageBreakBefore w:val="0"/>
        <w:widowControl/>
        <w:kinsoku/>
        <w:overflowPunct/>
        <w:topLinePunct w:val="0"/>
        <w:autoSpaceDE/>
        <w:autoSpaceDN/>
        <w:bidi w:val="0"/>
        <w:adjustRightInd/>
        <w:snapToGrid w:val="0"/>
        <w:spacing w:line="240" w:lineRule="auto"/>
        <w:ind w:right="-10" w:firstLine="480" w:firstLineChars="200"/>
        <w:textAlignment w:val="auto"/>
        <w:outlineLvl w:val="9"/>
        <w:rPr>
          <w:rStyle w:val="22"/>
          <w:rFonts w:ascii="宋体" w:hAnsi="宋体"/>
          <w:sz w:val="24"/>
          <w:szCs w:val="24"/>
        </w:rPr>
      </w:pPr>
      <w:r>
        <w:rPr>
          <w:rStyle w:val="22"/>
          <w:rFonts w:ascii="宋体" w:hAnsi="宋体"/>
          <w:sz w:val="24"/>
          <w:szCs w:val="24"/>
        </w:rPr>
        <w:t>1、本项目需落实的节能环保、小微型企业扶持等相关政府采购政策</w:t>
      </w:r>
      <w:r>
        <w:rPr>
          <w:rStyle w:val="22"/>
          <w:rFonts w:hint="eastAsia" w:ascii="宋体" w:hAnsi="宋体"/>
          <w:sz w:val="24"/>
          <w:szCs w:val="24"/>
        </w:rPr>
        <w:t>:无</w:t>
      </w:r>
      <w:r>
        <w:rPr>
          <w:rStyle w:val="22"/>
          <w:rFonts w:ascii="宋体" w:hAnsi="宋体"/>
          <w:sz w:val="24"/>
          <w:szCs w:val="24"/>
        </w:rPr>
        <w:t>。</w:t>
      </w:r>
    </w:p>
    <w:p>
      <w:pPr>
        <w:keepNext w:val="0"/>
        <w:keepLines w:val="0"/>
        <w:pageBreakBefore w:val="0"/>
        <w:widowControl/>
        <w:kinsoku/>
        <w:overflowPunct/>
        <w:topLinePunct w:val="0"/>
        <w:autoSpaceDE/>
        <w:autoSpaceDN/>
        <w:bidi w:val="0"/>
        <w:adjustRightInd/>
        <w:snapToGrid w:val="0"/>
        <w:spacing w:line="240" w:lineRule="auto"/>
        <w:ind w:right="-10" w:firstLine="480" w:firstLineChars="200"/>
        <w:textAlignment w:val="auto"/>
        <w:outlineLvl w:val="9"/>
        <w:rPr>
          <w:rStyle w:val="22"/>
          <w:rFonts w:ascii="宋体" w:hAnsi="宋体"/>
          <w:sz w:val="24"/>
          <w:szCs w:val="24"/>
        </w:rPr>
      </w:pPr>
      <w:r>
        <w:rPr>
          <w:rStyle w:val="22"/>
          <w:rFonts w:ascii="宋体" w:hAnsi="宋体"/>
          <w:sz w:val="24"/>
          <w:szCs w:val="24"/>
        </w:rPr>
        <w:t>2、供应商授权委托人参加开标会必须手持法人代表授权书、身份证原件参加开标会，否则视其为自动放弃投标资格（法定代表人参加开标会提供身份证原件及身份证复印件和营业执照复印件）。</w:t>
      </w:r>
    </w:p>
    <w:p>
      <w:pPr>
        <w:keepNext w:val="0"/>
        <w:keepLines w:val="0"/>
        <w:pageBreakBefore w:val="0"/>
        <w:widowControl/>
        <w:kinsoku/>
        <w:overflowPunct/>
        <w:topLinePunct w:val="0"/>
        <w:autoSpaceDE/>
        <w:autoSpaceDN/>
        <w:bidi w:val="0"/>
        <w:adjustRightInd/>
        <w:snapToGrid w:val="0"/>
        <w:spacing w:line="240" w:lineRule="auto"/>
        <w:ind w:right="-10" w:firstLine="480" w:firstLineChars="200"/>
        <w:textAlignment w:val="auto"/>
        <w:outlineLvl w:val="9"/>
        <w:rPr>
          <w:rStyle w:val="22"/>
          <w:rFonts w:ascii="宋体" w:hAnsi="宋体"/>
          <w:sz w:val="24"/>
          <w:szCs w:val="24"/>
        </w:rPr>
      </w:pPr>
      <w:r>
        <w:rPr>
          <w:rStyle w:val="22"/>
          <w:rFonts w:ascii="宋体" w:hAnsi="宋体"/>
          <w:sz w:val="24"/>
          <w:szCs w:val="24"/>
        </w:rPr>
        <w:t>3、供应商未按规定时间参加开标会的视为自动放弃投标资格。</w:t>
      </w:r>
    </w:p>
    <w:p>
      <w:pPr>
        <w:keepNext w:val="0"/>
        <w:keepLines w:val="0"/>
        <w:pageBreakBefore w:val="0"/>
        <w:widowControl/>
        <w:kinsoku/>
        <w:overflowPunct/>
        <w:topLinePunct w:val="0"/>
        <w:autoSpaceDE/>
        <w:autoSpaceDN/>
        <w:bidi w:val="0"/>
        <w:adjustRightInd/>
        <w:snapToGrid w:val="0"/>
        <w:spacing w:line="240" w:lineRule="auto"/>
        <w:ind w:right="-10"/>
        <w:textAlignment w:val="auto"/>
        <w:outlineLvl w:val="9"/>
        <w:rPr>
          <w:rStyle w:val="22"/>
          <w:rFonts w:ascii="宋体" w:hAnsi="宋体" w:cs="宋体"/>
          <w:b/>
          <w:bCs/>
          <w:sz w:val="24"/>
          <w:szCs w:val="24"/>
        </w:rPr>
      </w:pPr>
      <w:r>
        <w:rPr>
          <w:rStyle w:val="22"/>
          <w:rFonts w:ascii="宋体" w:hAnsi="宋体" w:cs="宋体"/>
          <w:b/>
          <w:bCs/>
          <w:sz w:val="24"/>
          <w:szCs w:val="24"/>
        </w:rPr>
        <w:t>七、投标保证金</w:t>
      </w:r>
    </w:p>
    <w:p>
      <w:pPr>
        <w:keepNext w:val="0"/>
        <w:keepLines w:val="0"/>
        <w:pageBreakBefore w:val="0"/>
        <w:widowControl/>
        <w:kinsoku/>
        <w:overflowPunct/>
        <w:topLinePunct w:val="0"/>
        <w:autoSpaceDE/>
        <w:autoSpaceDN/>
        <w:bidi w:val="0"/>
        <w:adjustRightInd/>
        <w:snapToGrid w:val="0"/>
        <w:spacing w:line="240" w:lineRule="auto"/>
        <w:ind w:right="-10"/>
        <w:textAlignment w:val="auto"/>
        <w:outlineLvl w:val="9"/>
        <w:rPr>
          <w:rStyle w:val="22"/>
          <w:rFonts w:ascii="宋体" w:hAnsi="宋体"/>
          <w:sz w:val="24"/>
          <w:szCs w:val="24"/>
        </w:rPr>
      </w:pPr>
      <w:r>
        <w:rPr>
          <w:rStyle w:val="22"/>
          <w:rFonts w:ascii="宋体" w:hAnsi="宋体"/>
          <w:sz w:val="24"/>
          <w:szCs w:val="24"/>
        </w:rPr>
        <w:t>保证金的形式：密封至信封内并加盖单位公章，开标现场与投标文件同时递交。</w:t>
      </w:r>
    </w:p>
    <w:p>
      <w:pPr>
        <w:keepNext w:val="0"/>
        <w:keepLines w:val="0"/>
        <w:pageBreakBefore w:val="0"/>
        <w:widowControl/>
        <w:kinsoku/>
        <w:overflowPunct/>
        <w:topLinePunct w:val="0"/>
        <w:autoSpaceDE/>
        <w:autoSpaceDN/>
        <w:bidi w:val="0"/>
        <w:adjustRightInd/>
        <w:snapToGrid w:val="0"/>
        <w:spacing w:line="240" w:lineRule="auto"/>
        <w:ind w:right="-10"/>
        <w:textAlignment w:val="auto"/>
        <w:outlineLvl w:val="9"/>
        <w:rPr>
          <w:rStyle w:val="22"/>
          <w:rFonts w:ascii="宋体" w:hAnsi="宋体"/>
          <w:sz w:val="24"/>
          <w:szCs w:val="24"/>
        </w:rPr>
      </w:pPr>
      <w:r>
        <w:rPr>
          <w:rStyle w:val="22"/>
          <w:rFonts w:ascii="宋体" w:hAnsi="宋体"/>
          <w:sz w:val="24"/>
          <w:szCs w:val="24"/>
        </w:rPr>
        <w:t>投标保证金的金额：人民币</w:t>
      </w:r>
      <w:r>
        <w:rPr>
          <w:rStyle w:val="22"/>
          <w:rFonts w:hint="eastAsia" w:ascii="宋体" w:hAnsi="宋体"/>
          <w:sz w:val="24"/>
          <w:szCs w:val="24"/>
        </w:rPr>
        <w:t>壹万</w:t>
      </w:r>
      <w:r>
        <w:rPr>
          <w:rStyle w:val="22"/>
          <w:rFonts w:ascii="宋体" w:hAnsi="宋体"/>
          <w:sz w:val="24"/>
          <w:szCs w:val="24"/>
        </w:rPr>
        <w:t>元整（￥：</w:t>
      </w:r>
      <w:r>
        <w:rPr>
          <w:rStyle w:val="22"/>
          <w:rFonts w:hint="eastAsia" w:ascii="宋体" w:hAnsi="宋体"/>
          <w:sz w:val="24"/>
          <w:szCs w:val="24"/>
        </w:rPr>
        <w:t>10</w:t>
      </w:r>
      <w:r>
        <w:rPr>
          <w:rStyle w:val="22"/>
          <w:rFonts w:ascii="宋体" w:hAnsi="宋体"/>
          <w:sz w:val="24"/>
          <w:szCs w:val="24"/>
        </w:rPr>
        <w:t>000.00元）</w:t>
      </w:r>
    </w:p>
    <w:p>
      <w:pPr>
        <w:keepNext w:val="0"/>
        <w:keepLines w:val="0"/>
        <w:pageBreakBefore w:val="0"/>
        <w:widowControl/>
        <w:kinsoku/>
        <w:overflowPunct/>
        <w:topLinePunct w:val="0"/>
        <w:autoSpaceDE/>
        <w:autoSpaceDN/>
        <w:bidi w:val="0"/>
        <w:adjustRightInd/>
        <w:snapToGrid w:val="0"/>
        <w:spacing w:line="240" w:lineRule="auto"/>
        <w:ind w:right="-10"/>
        <w:textAlignment w:val="auto"/>
        <w:outlineLvl w:val="9"/>
        <w:rPr>
          <w:rStyle w:val="22"/>
          <w:rFonts w:ascii="宋体" w:hAnsi="宋体"/>
          <w:sz w:val="24"/>
          <w:szCs w:val="24"/>
        </w:rPr>
      </w:pPr>
      <w:r>
        <w:rPr>
          <w:rStyle w:val="22"/>
          <w:rFonts w:ascii="宋体" w:hAnsi="宋体"/>
          <w:sz w:val="24"/>
          <w:szCs w:val="24"/>
        </w:rPr>
        <w:t>中标候选人投标保证金不退，签订合同后5日内无息退回，其它投标人投标保证金现场退回。</w:t>
      </w:r>
    </w:p>
    <w:p>
      <w:pPr>
        <w:keepNext w:val="0"/>
        <w:keepLines w:val="0"/>
        <w:pageBreakBefore w:val="0"/>
        <w:widowControl/>
        <w:kinsoku/>
        <w:overflowPunct/>
        <w:topLinePunct w:val="0"/>
        <w:autoSpaceDE/>
        <w:autoSpaceDN/>
        <w:bidi w:val="0"/>
        <w:adjustRightInd/>
        <w:spacing w:line="240" w:lineRule="auto"/>
        <w:textAlignment w:val="auto"/>
        <w:outlineLvl w:val="9"/>
        <w:rPr>
          <w:rStyle w:val="22"/>
          <w:rFonts w:ascii="宋体" w:hAnsi="宋体"/>
          <w:sz w:val="24"/>
          <w:szCs w:val="24"/>
        </w:rPr>
      </w:pPr>
    </w:p>
    <w:p>
      <w:pPr>
        <w:pStyle w:val="14"/>
        <w:keepNext w:val="0"/>
        <w:keepLines w:val="0"/>
        <w:pageBreakBefore w:val="0"/>
        <w:widowControl/>
        <w:kinsoku/>
        <w:overflowPunct/>
        <w:topLinePunct w:val="0"/>
        <w:autoSpaceDE/>
        <w:autoSpaceDN/>
        <w:bidi w:val="0"/>
        <w:adjustRightInd/>
        <w:spacing w:line="240" w:lineRule="auto"/>
        <w:textAlignment w:val="auto"/>
        <w:outlineLvl w:val="9"/>
        <w:rPr>
          <w:rStyle w:val="22"/>
          <w:rFonts w:ascii="宋体" w:hAnsi="宋体"/>
          <w:sz w:val="24"/>
          <w:szCs w:val="24"/>
        </w:rPr>
      </w:pPr>
    </w:p>
    <w:p>
      <w:pPr>
        <w:pStyle w:val="14"/>
        <w:keepNext w:val="0"/>
        <w:keepLines w:val="0"/>
        <w:pageBreakBefore w:val="0"/>
        <w:widowControl/>
        <w:kinsoku/>
        <w:overflowPunct/>
        <w:topLinePunct w:val="0"/>
        <w:autoSpaceDE/>
        <w:autoSpaceDN/>
        <w:bidi w:val="0"/>
        <w:adjustRightInd/>
        <w:spacing w:line="240" w:lineRule="auto"/>
        <w:textAlignment w:val="auto"/>
        <w:outlineLvl w:val="9"/>
        <w:rPr>
          <w:rStyle w:val="22"/>
          <w:rFonts w:ascii="宋体" w:hAnsi="宋体"/>
          <w:sz w:val="24"/>
          <w:szCs w:val="24"/>
        </w:rPr>
      </w:pPr>
    </w:p>
    <w:p>
      <w:pPr>
        <w:pStyle w:val="14"/>
        <w:keepNext w:val="0"/>
        <w:keepLines w:val="0"/>
        <w:pageBreakBefore w:val="0"/>
        <w:widowControl/>
        <w:kinsoku/>
        <w:overflowPunct/>
        <w:topLinePunct w:val="0"/>
        <w:autoSpaceDE/>
        <w:autoSpaceDN/>
        <w:bidi w:val="0"/>
        <w:adjustRightInd/>
        <w:spacing w:line="240" w:lineRule="auto"/>
        <w:textAlignment w:val="auto"/>
        <w:outlineLvl w:val="9"/>
        <w:rPr>
          <w:rStyle w:val="22"/>
          <w:rFonts w:ascii="宋体" w:hAnsi="宋体"/>
          <w:sz w:val="24"/>
          <w:szCs w:val="24"/>
        </w:rPr>
      </w:pPr>
    </w:p>
    <w:p>
      <w:pPr>
        <w:pStyle w:val="14"/>
        <w:keepNext w:val="0"/>
        <w:keepLines w:val="0"/>
        <w:pageBreakBefore w:val="0"/>
        <w:widowControl/>
        <w:kinsoku/>
        <w:overflowPunct/>
        <w:topLinePunct w:val="0"/>
        <w:autoSpaceDE/>
        <w:autoSpaceDN/>
        <w:bidi w:val="0"/>
        <w:adjustRightInd/>
        <w:spacing w:line="240" w:lineRule="auto"/>
        <w:textAlignment w:val="auto"/>
        <w:outlineLvl w:val="9"/>
        <w:rPr>
          <w:rStyle w:val="22"/>
          <w:rFonts w:ascii="宋体" w:hAnsi="宋体"/>
          <w:sz w:val="24"/>
          <w:szCs w:val="24"/>
        </w:rPr>
      </w:pPr>
    </w:p>
    <w:p>
      <w:pPr>
        <w:pStyle w:val="14"/>
        <w:keepNext w:val="0"/>
        <w:keepLines w:val="0"/>
        <w:pageBreakBefore w:val="0"/>
        <w:widowControl/>
        <w:kinsoku/>
        <w:overflowPunct/>
        <w:topLinePunct w:val="0"/>
        <w:autoSpaceDE/>
        <w:autoSpaceDN/>
        <w:bidi w:val="0"/>
        <w:adjustRightInd/>
        <w:spacing w:line="240" w:lineRule="auto"/>
        <w:textAlignment w:val="auto"/>
        <w:outlineLvl w:val="9"/>
        <w:rPr>
          <w:rStyle w:val="22"/>
          <w:rFonts w:ascii="宋体" w:hAnsi="宋体"/>
          <w:sz w:val="24"/>
          <w:szCs w:val="24"/>
        </w:rPr>
      </w:pPr>
    </w:p>
    <w:p>
      <w:pPr>
        <w:pStyle w:val="14"/>
        <w:keepNext w:val="0"/>
        <w:keepLines w:val="0"/>
        <w:pageBreakBefore w:val="0"/>
        <w:widowControl/>
        <w:kinsoku/>
        <w:overflowPunct/>
        <w:topLinePunct w:val="0"/>
        <w:autoSpaceDE/>
        <w:autoSpaceDN/>
        <w:bidi w:val="0"/>
        <w:adjustRightInd/>
        <w:spacing w:line="240" w:lineRule="auto"/>
        <w:textAlignment w:val="auto"/>
        <w:outlineLvl w:val="9"/>
        <w:rPr>
          <w:rStyle w:val="22"/>
          <w:rFonts w:ascii="宋体" w:hAnsi="宋体"/>
          <w:sz w:val="24"/>
          <w:szCs w:val="24"/>
        </w:rPr>
      </w:pPr>
    </w:p>
    <w:p>
      <w:pPr>
        <w:pStyle w:val="14"/>
        <w:keepNext w:val="0"/>
        <w:keepLines w:val="0"/>
        <w:pageBreakBefore w:val="0"/>
        <w:widowControl/>
        <w:kinsoku/>
        <w:overflowPunct/>
        <w:topLinePunct w:val="0"/>
        <w:autoSpaceDE/>
        <w:autoSpaceDN/>
        <w:bidi w:val="0"/>
        <w:adjustRightInd/>
        <w:spacing w:line="240" w:lineRule="auto"/>
        <w:textAlignment w:val="auto"/>
        <w:outlineLvl w:val="9"/>
        <w:rPr>
          <w:rStyle w:val="22"/>
          <w:rFonts w:ascii="宋体" w:hAnsi="宋体"/>
          <w:sz w:val="24"/>
          <w:szCs w:val="24"/>
        </w:rPr>
      </w:pPr>
    </w:p>
    <w:p>
      <w:pPr>
        <w:pStyle w:val="14"/>
        <w:keepNext w:val="0"/>
        <w:keepLines w:val="0"/>
        <w:pageBreakBefore w:val="0"/>
        <w:widowControl/>
        <w:kinsoku/>
        <w:overflowPunct/>
        <w:topLinePunct w:val="0"/>
        <w:autoSpaceDE/>
        <w:autoSpaceDN/>
        <w:bidi w:val="0"/>
        <w:adjustRightInd/>
        <w:spacing w:line="240" w:lineRule="auto"/>
        <w:textAlignment w:val="auto"/>
        <w:outlineLvl w:val="9"/>
        <w:rPr>
          <w:rStyle w:val="22"/>
          <w:rFonts w:ascii="宋体" w:hAnsi="宋体"/>
          <w:sz w:val="24"/>
          <w:szCs w:val="24"/>
        </w:rPr>
      </w:pPr>
    </w:p>
    <w:p>
      <w:pPr>
        <w:pStyle w:val="14"/>
        <w:keepNext w:val="0"/>
        <w:keepLines w:val="0"/>
        <w:pageBreakBefore w:val="0"/>
        <w:widowControl/>
        <w:kinsoku/>
        <w:overflowPunct/>
        <w:topLinePunct w:val="0"/>
        <w:autoSpaceDE/>
        <w:autoSpaceDN/>
        <w:bidi w:val="0"/>
        <w:adjustRightInd/>
        <w:spacing w:line="240" w:lineRule="auto"/>
        <w:textAlignment w:val="auto"/>
        <w:outlineLvl w:val="9"/>
        <w:rPr>
          <w:rStyle w:val="22"/>
          <w:rFonts w:ascii="宋体" w:hAnsi="宋体"/>
          <w:sz w:val="24"/>
          <w:szCs w:val="24"/>
        </w:rPr>
      </w:pPr>
    </w:p>
    <w:p>
      <w:pPr>
        <w:pStyle w:val="14"/>
        <w:keepNext w:val="0"/>
        <w:keepLines w:val="0"/>
        <w:pageBreakBefore w:val="0"/>
        <w:widowControl/>
        <w:kinsoku/>
        <w:overflowPunct/>
        <w:topLinePunct w:val="0"/>
        <w:autoSpaceDE/>
        <w:autoSpaceDN/>
        <w:bidi w:val="0"/>
        <w:adjustRightInd/>
        <w:spacing w:line="240" w:lineRule="auto"/>
        <w:textAlignment w:val="auto"/>
        <w:outlineLvl w:val="9"/>
        <w:rPr>
          <w:rStyle w:val="22"/>
          <w:rFonts w:ascii="宋体" w:hAnsi="宋体"/>
          <w:sz w:val="24"/>
          <w:szCs w:val="24"/>
        </w:rPr>
      </w:pPr>
    </w:p>
    <w:p>
      <w:pPr>
        <w:pStyle w:val="14"/>
        <w:keepNext w:val="0"/>
        <w:keepLines w:val="0"/>
        <w:pageBreakBefore w:val="0"/>
        <w:widowControl/>
        <w:kinsoku/>
        <w:overflowPunct/>
        <w:topLinePunct w:val="0"/>
        <w:autoSpaceDE/>
        <w:autoSpaceDN/>
        <w:bidi w:val="0"/>
        <w:adjustRightInd/>
        <w:spacing w:line="240" w:lineRule="auto"/>
        <w:textAlignment w:val="auto"/>
        <w:outlineLvl w:val="9"/>
        <w:rPr>
          <w:rStyle w:val="22"/>
          <w:rFonts w:ascii="宋体" w:hAnsi="宋体"/>
          <w:sz w:val="24"/>
          <w:szCs w:val="24"/>
        </w:rPr>
      </w:pPr>
    </w:p>
    <w:p>
      <w:pPr>
        <w:pStyle w:val="14"/>
        <w:keepNext w:val="0"/>
        <w:keepLines w:val="0"/>
        <w:pageBreakBefore w:val="0"/>
        <w:widowControl/>
        <w:kinsoku/>
        <w:overflowPunct/>
        <w:topLinePunct w:val="0"/>
        <w:autoSpaceDE/>
        <w:autoSpaceDN/>
        <w:bidi w:val="0"/>
        <w:adjustRightInd/>
        <w:spacing w:line="240" w:lineRule="auto"/>
        <w:textAlignment w:val="auto"/>
        <w:outlineLvl w:val="9"/>
        <w:rPr>
          <w:rStyle w:val="22"/>
          <w:rFonts w:ascii="宋体" w:hAnsi="宋体"/>
          <w:sz w:val="24"/>
          <w:szCs w:val="24"/>
        </w:rPr>
      </w:pPr>
    </w:p>
    <w:p>
      <w:pPr>
        <w:pStyle w:val="14"/>
        <w:keepNext w:val="0"/>
        <w:keepLines w:val="0"/>
        <w:pageBreakBefore w:val="0"/>
        <w:widowControl/>
        <w:kinsoku/>
        <w:overflowPunct/>
        <w:topLinePunct w:val="0"/>
        <w:autoSpaceDE/>
        <w:autoSpaceDN/>
        <w:bidi w:val="0"/>
        <w:adjustRightInd/>
        <w:spacing w:line="240" w:lineRule="auto"/>
        <w:textAlignment w:val="auto"/>
        <w:outlineLvl w:val="9"/>
        <w:rPr>
          <w:rStyle w:val="22"/>
          <w:rFonts w:ascii="宋体" w:hAnsi="宋体"/>
          <w:sz w:val="24"/>
          <w:szCs w:val="24"/>
        </w:rPr>
      </w:pPr>
    </w:p>
    <w:bookmarkEnd w:id="0"/>
    <w:p>
      <w:pPr>
        <w:pStyle w:val="14"/>
        <w:rPr>
          <w:rStyle w:val="22"/>
          <w:rFonts w:ascii="宋体" w:hAnsi="宋体"/>
          <w:sz w:val="24"/>
          <w:szCs w:val="24"/>
        </w:rPr>
      </w:pPr>
    </w:p>
    <w:p>
      <w:pPr>
        <w:pStyle w:val="14"/>
        <w:rPr>
          <w:rStyle w:val="22"/>
          <w:rFonts w:ascii="宋体" w:hAnsi="宋体"/>
          <w:sz w:val="24"/>
          <w:szCs w:val="24"/>
        </w:rPr>
      </w:pPr>
    </w:p>
    <w:p>
      <w:pPr>
        <w:pStyle w:val="14"/>
        <w:rPr>
          <w:rStyle w:val="22"/>
          <w:rFonts w:ascii="宋体" w:hAnsi="宋体"/>
          <w:sz w:val="24"/>
          <w:szCs w:val="24"/>
        </w:rPr>
      </w:pPr>
    </w:p>
    <w:p>
      <w:pPr>
        <w:pStyle w:val="14"/>
        <w:rPr>
          <w:rStyle w:val="22"/>
          <w:rFonts w:ascii="宋体" w:hAnsi="宋体"/>
          <w:sz w:val="24"/>
          <w:szCs w:val="24"/>
        </w:rPr>
      </w:pPr>
    </w:p>
    <w:p>
      <w:pPr>
        <w:pStyle w:val="14"/>
        <w:rPr>
          <w:rStyle w:val="22"/>
          <w:rFonts w:ascii="宋体" w:hAnsi="宋体"/>
          <w:sz w:val="24"/>
          <w:szCs w:val="24"/>
        </w:rPr>
      </w:pPr>
    </w:p>
    <w:p>
      <w:pPr>
        <w:pStyle w:val="14"/>
        <w:rPr>
          <w:rStyle w:val="22"/>
          <w:rFonts w:ascii="宋体" w:hAnsi="宋体"/>
          <w:sz w:val="24"/>
          <w:szCs w:val="24"/>
        </w:rPr>
      </w:pPr>
    </w:p>
    <w:p>
      <w:pPr>
        <w:pStyle w:val="14"/>
        <w:rPr>
          <w:rStyle w:val="22"/>
          <w:rFonts w:ascii="宋体" w:hAnsi="宋体"/>
          <w:sz w:val="24"/>
          <w:szCs w:val="24"/>
        </w:rPr>
      </w:pPr>
    </w:p>
    <w:p>
      <w:pPr>
        <w:pStyle w:val="14"/>
        <w:rPr>
          <w:rStyle w:val="22"/>
          <w:rFonts w:ascii="宋体" w:hAnsi="宋体"/>
          <w:sz w:val="24"/>
          <w:szCs w:val="24"/>
        </w:rPr>
      </w:pPr>
    </w:p>
    <w:p>
      <w:pPr>
        <w:pStyle w:val="14"/>
        <w:rPr>
          <w:rStyle w:val="22"/>
          <w:rFonts w:ascii="宋体" w:hAnsi="宋体"/>
          <w:sz w:val="24"/>
          <w:szCs w:val="24"/>
        </w:rPr>
      </w:pPr>
    </w:p>
    <w:p>
      <w:pPr>
        <w:pStyle w:val="14"/>
        <w:rPr>
          <w:rStyle w:val="22"/>
          <w:rFonts w:ascii="宋体" w:hAnsi="宋体"/>
          <w:sz w:val="24"/>
          <w:szCs w:val="24"/>
        </w:rPr>
      </w:pPr>
    </w:p>
    <w:p>
      <w:pPr>
        <w:pStyle w:val="14"/>
        <w:rPr>
          <w:rStyle w:val="22"/>
          <w:rFonts w:ascii="宋体" w:hAnsi="宋体"/>
          <w:sz w:val="24"/>
          <w:szCs w:val="24"/>
        </w:rPr>
      </w:pPr>
    </w:p>
    <w:p>
      <w:pPr>
        <w:pStyle w:val="14"/>
        <w:rPr>
          <w:rStyle w:val="22"/>
          <w:rFonts w:ascii="宋体" w:hAnsi="宋体"/>
          <w:sz w:val="24"/>
          <w:szCs w:val="24"/>
        </w:rPr>
      </w:pPr>
    </w:p>
    <w:p>
      <w:pPr>
        <w:pStyle w:val="14"/>
        <w:rPr>
          <w:rStyle w:val="22"/>
          <w:rFonts w:ascii="宋体" w:hAnsi="宋体"/>
          <w:sz w:val="24"/>
          <w:szCs w:val="24"/>
        </w:rPr>
      </w:pPr>
    </w:p>
    <w:p>
      <w:pPr>
        <w:pStyle w:val="14"/>
        <w:rPr>
          <w:rStyle w:val="22"/>
          <w:rFonts w:ascii="宋体" w:hAnsi="宋体"/>
          <w:sz w:val="24"/>
          <w:szCs w:val="24"/>
        </w:rPr>
      </w:pPr>
    </w:p>
    <w:p>
      <w:pPr>
        <w:pStyle w:val="15"/>
        <w:spacing w:line="420" w:lineRule="exact"/>
        <w:jc w:val="center"/>
        <w:rPr>
          <w:rStyle w:val="22"/>
          <w:rFonts w:ascii="宋体" w:hAnsi="宋体" w:cs="宋体"/>
        </w:rPr>
      </w:pPr>
      <w:r>
        <w:rPr>
          <w:rStyle w:val="22"/>
          <w:rFonts w:ascii="宋体" w:hAnsi="宋体" w:cs="宋体"/>
        </w:rPr>
        <w:t>第二章 投标须知前附表</w:t>
      </w:r>
    </w:p>
    <w:tbl>
      <w:tblPr>
        <w:tblStyle w:val="13"/>
        <w:tblW w:w="1021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9"/>
        <w:gridCol w:w="2039"/>
        <w:gridCol w:w="74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50"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22"/>
                <w:rFonts w:ascii="宋体" w:hAnsi="宋体"/>
                <w:b/>
                <w:kern w:val="0"/>
                <w:sz w:val="24"/>
                <w:szCs w:val="24"/>
              </w:rPr>
            </w:pPr>
            <w:r>
              <w:rPr>
                <w:rStyle w:val="22"/>
                <w:rFonts w:ascii="宋体" w:hAnsi="宋体"/>
                <w:b/>
                <w:kern w:val="0"/>
                <w:sz w:val="24"/>
                <w:szCs w:val="24"/>
              </w:rPr>
              <w:t>序号</w:t>
            </w:r>
          </w:p>
        </w:tc>
        <w:tc>
          <w:tcPr>
            <w:tcW w:w="203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22"/>
                <w:rFonts w:ascii="宋体" w:hAnsi="宋体"/>
                <w:b/>
                <w:kern w:val="0"/>
                <w:sz w:val="24"/>
                <w:szCs w:val="24"/>
              </w:rPr>
            </w:pPr>
            <w:r>
              <w:rPr>
                <w:rStyle w:val="22"/>
                <w:rFonts w:ascii="宋体" w:hAnsi="宋体"/>
                <w:b/>
                <w:kern w:val="0"/>
                <w:sz w:val="24"/>
                <w:szCs w:val="24"/>
              </w:rPr>
              <w:t>条款名称</w:t>
            </w:r>
          </w:p>
        </w:tc>
        <w:tc>
          <w:tcPr>
            <w:tcW w:w="747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22"/>
                <w:rFonts w:ascii="宋体" w:hAnsi="宋体"/>
                <w:b/>
                <w:kern w:val="0"/>
                <w:sz w:val="24"/>
                <w:szCs w:val="24"/>
              </w:rPr>
            </w:pPr>
            <w:r>
              <w:rPr>
                <w:rStyle w:val="22"/>
                <w:rFonts w:ascii="宋体" w:hAnsi="宋体"/>
                <w:b/>
                <w:kern w:val="0"/>
                <w:sz w:val="24"/>
                <w:szCs w:val="24"/>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03"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22"/>
                <w:rFonts w:ascii="宋体" w:hAnsi="宋体"/>
                <w:kern w:val="0"/>
                <w:sz w:val="24"/>
                <w:szCs w:val="24"/>
              </w:rPr>
            </w:pPr>
            <w:r>
              <w:rPr>
                <w:rStyle w:val="22"/>
                <w:rFonts w:ascii="宋体" w:hAnsi="宋体"/>
                <w:kern w:val="0"/>
                <w:sz w:val="24"/>
                <w:szCs w:val="24"/>
              </w:rPr>
              <w:t>1</w:t>
            </w:r>
          </w:p>
        </w:tc>
        <w:tc>
          <w:tcPr>
            <w:tcW w:w="203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22"/>
                <w:rFonts w:ascii="宋体" w:hAnsi="宋体"/>
                <w:kern w:val="0"/>
                <w:sz w:val="24"/>
                <w:szCs w:val="24"/>
              </w:rPr>
            </w:pPr>
            <w:r>
              <w:rPr>
                <w:rStyle w:val="22"/>
                <w:rFonts w:ascii="宋体" w:hAnsi="宋体"/>
                <w:kern w:val="0"/>
                <w:sz w:val="24"/>
                <w:szCs w:val="24"/>
              </w:rPr>
              <w:t>采购人</w:t>
            </w:r>
          </w:p>
        </w:tc>
        <w:tc>
          <w:tcPr>
            <w:tcW w:w="7471" w:type="dxa"/>
            <w:tcBorders>
              <w:top w:val="single" w:color="000000" w:sz="4" w:space="0"/>
              <w:left w:val="single" w:color="000000" w:sz="4" w:space="0"/>
              <w:bottom w:val="single" w:color="000000" w:sz="4" w:space="0"/>
              <w:right w:val="single" w:color="000000" w:sz="4" w:space="0"/>
            </w:tcBorders>
            <w:vAlign w:val="center"/>
          </w:tcPr>
          <w:p>
            <w:pPr>
              <w:spacing w:line="360" w:lineRule="exact"/>
              <w:rPr>
                <w:rStyle w:val="22"/>
                <w:rFonts w:ascii="宋体" w:hAnsi="宋体"/>
                <w:sz w:val="24"/>
                <w:szCs w:val="24"/>
              </w:rPr>
            </w:pPr>
            <w:r>
              <w:rPr>
                <w:rStyle w:val="22"/>
                <w:rFonts w:ascii="宋体" w:hAnsi="宋体"/>
                <w:sz w:val="24"/>
                <w:szCs w:val="24"/>
              </w:rPr>
              <w:t>名  称：</w:t>
            </w:r>
            <w:r>
              <w:rPr>
                <w:rStyle w:val="22"/>
                <w:rFonts w:hint="eastAsia" w:ascii="宋体" w:hAnsi="宋体"/>
                <w:sz w:val="24"/>
                <w:szCs w:val="24"/>
              </w:rPr>
              <w:t xml:space="preserve">淮南市谢家集区人民政府  </w:t>
            </w:r>
          </w:p>
          <w:p>
            <w:pPr>
              <w:spacing w:line="360" w:lineRule="exact"/>
              <w:rPr>
                <w:rStyle w:val="22"/>
                <w:rFonts w:ascii="宋体" w:hAnsi="宋体"/>
                <w:sz w:val="24"/>
                <w:szCs w:val="24"/>
              </w:rPr>
            </w:pPr>
            <w:r>
              <w:rPr>
                <w:rStyle w:val="22"/>
                <w:rFonts w:ascii="宋体" w:hAnsi="宋体"/>
                <w:sz w:val="24"/>
                <w:szCs w:val="24"/>
              </w:rPr>
              <w:t>联系人：</w:t>
            </w:r>
            <w:r>
              <w:rPr>
                <w:rStyle w:val="22"/>
                <w:rFonts w:hint="eastAsia" w:ascii="宋体" w:hAnsi="宋体"/>
                <w:sz w:val="24"/>
                <w:szCs w:val="24"/>
              </w:rPr>
              <w:t>蔡万和</w:t>
            </w:r>
          </w:p>
          <w:p>
            <w:pPr>
              <w:spacing w:line="360" w:lineRule="exact"/>
              <w:rPr>
                <w:rStyle w:val="22"/>
                <w:rFonts w:ascii="宋体" w:hAnsi="宋体"/>
                <w:sz w:val="24"/>
                <w:szCs w:val="24"/>
              </w:rPr>
            </w:pPr>
            <w:r>
              <w:rPr>
                <w:rStyle w:val="22"/>
                <w:rFonts w:ascii="宋体" w:hAnsi="宋体"/>
                <w:sz w:val="24"/>
                <w:szCs w:val="24"/>
              </w:rPr>
              <w:t>电  话：</w:t>
            </w:r>
            <w:r>
              <w:rPr>
                <w:rStyle w:val="22"/>
                <w:rFonts w:hint="eastAsia" w:ascii="宋体" w:hAnsi="宋体"/>
                <w:sz w:val="24"/>
                <w:szCs w:val="24"/>
              </w:rPr>
              <w:t xml:space="preserve"> 13966467757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18"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2"/>
                <w:rFonts w:ascii="宋体" w:hAnsi="宋体"/>
                <w:kern w:val="0"/>
                <w:sz w:val="24"/>
                <w:szCs w:val="24"/>
              </w:rPr>
            </w:pPr>
            <w:r>
              <w:rPr>
                <w:rStyle w:val="22"/>
                <w:rFonts w:ascii="宋体" w:hAnsi="宋体"/>
                <w:kern w:val="0"/>
                <w:sz w:val="24"/>
                <w:szCs w:val="24"/>
              </w:rPr>
              <w:t>2</w:t>
            </w:r>
          </w:p>
        </w:tc>
        <w:tc>
          <w:tcPr>
            <w:tcW w:w="203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left"/>
              <w:rPr>
                <w:rStyle w:val="22"/>
                <w:rFonts w:ascii="宋体" w:hAnsi="宋体"/>
                <w:kern w:val="0"/>
                <w:sz w:val="24"/>
                <w:szCs w:val="24"/>
              </w:rPr>
            </w:pPr>
            <w:r>
              <w:rPr>
                <w:rStyle w:val="22"/>
                <w:rFonts w:ascii="宋体" w:hAnsi="宋体"/>
                <w:kern w:val="0"/>
                <w:sz w:val="24"/>
                <w:szCs w:val="24"/>
              </w:rPr>
              <w:t>招标代理机构</w:t>
            </w:r>
          </w:p>
        </w:tc>
        <w:tc>
          <w:tcPr>
            <w:tcW w:w="747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left"/>
              <w:rPr>
                <w:rStyle w:val="22"/>
                <w:rFonts w:ascii="宋体" w:hAnsi="宋体"/>
                <w:sz w:val="24"/>
                <w:szCs w:val="24"/>
              </w:rPr>
            </w:pPr>
            <w:r>
              <w:rPr>
                <w:rStyle w:val="22"/>
                <w:rFonts w:ascii="宋体" w:hAnsi="宋体"/>
                <w:sz w:val="24"/>
                <w:szCs w:val="24"/>
              </w:rPr>
              <w:t>名  称：上海容基工程项目管理有限公司</w:t>
            </w:r>
          </w:p>
          <w:p>
            <w:pPr>
              <w:snapToGrid w:val="0"/>
              <w:spacing w:line="440" w:lineRule="exact"/>
              <w:ind w:right="-10"/>
              <w:rPr>
                <w:rStyle w:val="22"/>
                <w:rFonts w:ascii="宋体" w:hAnsi="宋体"/>
                <w:sz w:val="24"/>
                <w:szCs w:val="24"/>
              </w:rPr>
            </w:pPr>
            <w:r>
              <w:rPr>
                <w:rStyle w:val="22"/>
                <w:rFonts w:ascii="宋体" w:hAnsi="宋体"/>
                <w:sz w:val="24"/>
                <w:szCs w:val="24"/>
              </w:rPr>
              <w:t>地 址：淮南市淮河新城三期115栋1501</w:t>
            </w:r>
          </w:p>
          <w:p>
            <w:pPr>
              <w:snapToGrid w:val="0"/>
              <w:spacing w:line="440" w:lineRule="exact"/>
              <w:ind w:right="-10"/>
              <w:rPr>
                <w:rStyle w:val="22"/>
                <w:rFonts w:ascii="宋体" w:hAnsi="宋体"/>
                <w:sz w:val="24"/>
                <w:szCs w:val="24"/>
              </w:rPr>
            </w:pPr>
            <w:r>
              <w:rPr>
                <w:rStyle w:val="22"/>
                <w:rFonts w:ascii="宋体" w:hAnsi="宋体"/>
                <w:sz w:val="24"/>
                <w:szCs w:val="24"/>
              </w:rPr>
              <w:t>联系人：</w:t>
            </w:r>
            <w:r>
              <w:rPr>
                <w:rStyle w:val="22"/>
                <w:rFonts w:hint="eastAsia" w:ascii="宋体" w:hAnsi="宋体"/>
                <w:sz w:val="24"/>
                <w:szCs w:val="24"/>
              </w:rPr>
              <w:t>陈方正</w:t>
            </w:r>
            <w:r>
              <w:rPr>
                <w:rStyle w:val="22"/>
                <w:rFonts w:ascii="宋体" w:hAnsi="宋体"/>
                <w:sz w:val="24"/>
                <w:szCs w:val="24"/>
              </w:rPr>
              <w:t xml:space="preserve">   </w:t>
            </w:r>
          </w:p>
          <w:p>
            <w:pPr>
              <w:snapToGrid w:val="0"/>
              <w:spacing w:line="440" w:lineRule="exact"/>
              <w:ind w:right="-10"/>
              <w:rPr>
                <w:rStyle w:val="22"/>
                <w:rFonts w:ascii="宋体" w:hAnsi="宋体"/>
                <w:sz w:val="24"/>
                <w:szCs w:val="24"/>
              </w:rPr>
            </w:pPr>
            <w:r>
              <w:rPr>
                <w:rStyle w:val="22"/>
                <w:rFonts w:ascii="宋体" w:hAnsi="宋体"/>
                <w:sz w:val="24"/>
                <w:szCs w:val="24"/>
              </w:rPr>
              <w:t xml:space="preserve">电 话： </w:t>
            </w:r>
            <w:r>
              <w:rPr>
                <w:rStyle w:val="22"/>
                <w:rFonts w:hint="eastAsia" w:ascii="宋体" w:hAnsi="宋体"/>
                <w:sz w:val="24"/>
                <w:szCs w:val="24"/>
              </w:rPr>
              <w:t>15956693388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2"/>
                <w:rFonts w:ascii="宋体" w:hAnsi="宋体"/>
                <w:kern w:val="0"/>
                <w:sz w:val="24"/>
                <w:szCs w:val="24"/>
              </w:rPr>
            </w:pPr>
            <w:r>
              <w:rPr>
                <w:rStyle w:val="22"/>
                <w:rFonts w:ascii="宋体" w:hAnsi="宋体"/>
                <w:kern w:val="0"/>
                <w:sz w:val="24"/>
                <w:szCs w:val="24"/>
              </w:rPr>
              <w:t>3</w:t>
            </w:r>
          </w:p>
        </w:tc>
        <w:tc>
          <w:tcPr>
            <w:tcW w:w="203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left"/>
              <w:rPr>
                <w:rStyle w:val="22"/>
                <w:rFonts w:ascii="宋体" w:hAnsi="宋体"/>
                <w:kern w:val="0"/>
                <w:sz w:val="24"/>
                <w:szCs w:val="24"/>
              </w:rPr>
            </w:pPr>
            <w:r>
              <w:rPr>
                <w:rStyle w:val="22"/>
                <w:rFonts w:ascii="宋体" w:hAnsi="宋体"/>
                <w:kern w:val="0"/>
                <w:sz w:val="24"/>
                <w:szCs w:val="24"/>
              </w:rPr>
              <w:t>项目名称</w:t>
            </w:r>
          </w:p>
        </w:tc>
        <w:tc>
          <w:tcPr>
            <w:tcW w:w="747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left"/>
              <w:rPr>
                <w:rStyle w:val="22"/>
                <w:rFonts w:ascii="宋体" w:hAnsi="宋体"/>
                <w:sz w:val="24"/>
                <w:szCs w:val="24"/>
              </w:rPr>
            </w:pPr>
            <w:r>
              <w:rPr>
                <w:rStyle w:val="22"/>
                <w:rFonts w:hint="eastAsia" w:ascii="宋体" w:hAnsi="宋体"/>
                <w:sz w:val="24"/>
                <w:szCs w:val="24"/>
              </w:rPr>
              <w:t>砂里岗棚改安置区（砂里岗安置新村）一期标识标牌、标线</w:t>
            </w:r>
            <w:r>
              <w:rPr>
                <w:rStyle w:val="22"/>
                <w:rFonts w:ascii="宋体" w:hAnsi="宋体"/>
                <w:sz w:val="24"/>
                <w:szCs w:val="24"/>
              </w:rPr>
              <w:t>采购项目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9"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2"/>
                <w:rFonts w:ascii="宋体" w:hAnsi="宋体"/>
                <w:kern w:val="0"/>
                <w:sz w:val="24"/>
                <w:szCs w:val="24"/>
              </w:rPr>
            </w:pPr>
            <w:r>
              <w:rPr>
                <w:rStyle w:val="22"/>
                <w:rFonts w:ascii="宋体" w:hAnsi="宋体"/>
                <w:kern w:val="0"/>
                <w:sz w:val="24"/>
                <w:szCs w:val="24"/>
              </w:rPr>
              <w:t>4</w:t>
            </w:r>
          </w:p>
        </w:tc>
        <w:tc>
          <w:tcPr>
            <w:tcW w:w="203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left"/>
              <w:rPr>
                <w:rStyle w:val="22"/>
                <w:rFonts w:ascii="宋体" w:hAnsi="宋体"/>
                <w:kern w:val="0"/>
                <w:sz w:val="24"/>
                <w:szCs w:val="24"/>
              </w:rPr>
            </w:pPr>
            <w:r>
              <w:rPr>
                <w:rStyle w:val="22"/>
                <w:rFonts w:ascii="宋体" w:hAnsi="宋体"/>
                <w:kern w:val="0"/>
                <w:sz w:val="24"/>
                <w:szCs w:val="24"/>
              </w:rPr>
              <w:t>服务地点</w:t>
            </w:r>
          </w:p>
        </w:tc>
        <w:tc>
          <w:tcPr>
            <w:tcW w:w="747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left"/>
              <w:rPr>
                <w:rStyle w:val="22"/>
                <w:rFonts w:ascii="宋体" w:hAnsi="宋体"/>
                <w:sz w:val="24"/>
                <w:szCs w:val="24"/>
              </w:rPr>
            </w:pPr>
            <w:r>
              <w:rPr>
                <w:rStyle w:val="22"/>
                <w:rFonts w:ascii="宋体" w:hAnsi="宋体"/>
                <w:sz w:val="24"/>
                <w:szCs w:val="24"/>
              </w:rPr>
              <w:t>淮南市</w:t>
            </w:r>
            <w:r>
              <w:rPr>
                <w:rStyle w:val="22"/>
                <w:rFonts w:hint="eastAsia" w:ascii="宋体" w:hAnsi="宋体"/>
                <w:sz w:val="24"/>
                <w:szCs w:val="24"/>
              </w:rPr>
              <w:t>谢家集</w:t>
            </w:r>
            <w:r>
              <w:rPr>
                <w:rStyle w:val="22"/>
                <w:rFonts w:ascii="宋体" w:hAnsi="宋体"/>
                <w:sz w:val="24"/>
                <w:szCs w:val="24"/>
              </w:rPr>
              <w:t>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9"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2"/>
                <w:rFonts w:ascii="宋体" w:hAnsi="宋体"/>
                <w:kern w:val="0"/>
                <w:sz w:val="24"/>
                <w:szCs w:val="24"/>
              </w:rPr>
            </w:pPr>
            <w:r>
              <w:rPr>
                <w:rStyle w:val="22"/>
                <w:rFonts w:ascii="宋体" w:hAnsi="宋体"/>
                <w:kern w:val="0"/>
                <w:sz w:val="24"/>
                <w:szCs w:val="24"/>
              </w:rPr>
              <w:t>5</w:t>
            </w:r>
          </w:p>
        </w:tc>
        <w:tc>
          <w:tcPr>
            <w:tcW w:w="203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left"/>
              <w:rPr>
                <w:rStyle w:val="22"/>
                <w:rFonts w:ascii="宋体" w:hAnsi="宋体"/>
                <w:kern w:val="0"/>
                <w:sz w:val="24"/>
                <w:szCs w:val="24"/>
              </w:rPr>
            </w:pPr>
            <w:r>
              <w:rPr>
                <w:rStyle w:val="22"/>
                <w:rFonts w:ascii="宋体" w:hAnsi="宋体"/>
                <w:kern w:val="0"/>
                <w:sz w:val="24"/>
                <w:szCs w:val="24"/>
              </w:rPr>
              <w:t>资金来源</w:t>
            </w:r>
          </w:p>
        </w:tc>
        <w:tc>
          <w:tcPr>
            <w:tcW w:w="747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left"/>
              <w:rPr>
                <w:rStyle w:val="22"/>
                <w:rFonts w:ascii="宋体" w:hAnsi="宋体"/>
                <w:sz w:val="24"/>
                <w:szCs w:val="24"/>
              </w:rPr>
            </w:pPr>
            <w:r>
              <w:rPr>
                <w:rStyle w:val="22"/>
                <w:rFonts w:ascii="宋体" w:hAnsi="宋体"/>
                <w:sz w:val="24"/>
                <w:szCs w:val="24"/>
              </w:rPr>
              <w:t>财政资金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9"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2"/>
                <w:rFonts w:ascii="宋体" w:hAnsi="宋体"/>
                <w:kern w:val="0"/>
                <w:sz w:val="24"/>
                <w:szCs w:val="24"/>
              </w:rPr>
            </w:pPr>
            <w:r>
              <w:rPr>
                <w:rStyle w:val="22"/>
                <w:rFonts w:ascii="宋体" w:hAnsi="宋体"/>
                <w:kern w:val="0"/>
                <w:sz w:val="24"/>
                <w:szCs w:val="24"/>
              </w:rPr>
              <w:t>6</w:t>
            </w:r>
          </w:p>
        </w:tc>
        <w:tc>
          <w:tcPr>
            <w:tcW w:w="203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left"/>
              <w:rPr>
                <w:rStyle w:val="22"/>
                <w:rFonts w:ascii="宋体" w:hAnsi="宋体"/>
                <w:kern w:val="0"/>
                <w:sz w:val="24"/>
                <w:szCs w:val="24"/>
              </w:rPr>
            </w:pPr>
            <w:r>
              <w:rPr>
                <w:rStyle w:val="22"/>
                <w:rFonts w:ascii="宋体" w:hAnsi="宋体"/>
                <w:kern w:val="0"/>
                <w:sz w:val="24"/>
                <w:szCs w:val="24"/>
              </w:rPr>
              <w:t>资金落实情况</w:t>
            </w:r>
          </w:p>
        </w:tc>
        <w:tc>
          <w:tcPr>
            <w:tcW w:w="7471" w:type="dxa"/>
            <w:tcBorders>
              <w:top w:val="single" w:color="000000" w:sz="4" w:space="0"/>
              <w:left w:val="single" w:color="000000" w:sz="4" w:space="0"/>
              <w:bottom w:val="single" w:color="000000" w:sz="4" w:space="0"/>
              <w:right w:val="single" w:color="000000" w:sz="4" w:space="0"/>
            </w:tcBorders>
            <w:vAlign w:val="center"/>
          </w:tcPr>
          <w:p>
            <w:pPr>
              <w:spacing w:line="380" w:lineRule="exact"/>
              <w:rPr>
                <w:rStyle w:val="22"/>
                <w:rFonts w:ascii="宋体" w:hAnsi="宋体"/>
                <w:kern w:val="0"/>
                <w:sz w:val="24"/>
                <w:szCs w:val="24"/>
              </w:rPr>
            </w:pPr>
            <w:r>
              <w:rPr>
                <w:rStyle w:val="22"/>
                <w:rFonts w:ascii="宋体" w:hAnsi="宋体"/>
                <w:kern w:val="0"/>
                <w:sz w:val="24"/>
                <w:szCs w:val="24"/>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1"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2"/>
                <w:rFonts w:ascii="宋体" w:hAnsi="宋体"/>
                <w:kern w:val="0"/>
                <w:sz w:val="24"/>
                <w:szCs w:val="24"/>
              </w:rPr>
            </w:pPr>
            <w:r>
              <w:rPr>
                <w:rStyle w:val="22"/>
                <w:rFonts w:ascii="宋体" w:hAnsi="宋体"/>
                <w:kern w:val="0"/>
                <w:sz w:val="24"/>
                <w:szCs w:val="24"/>
              </w:rPr>
              <w:t>7</w:t>
            </w:r>
          </w:p>
        </w:tc>
        <w:tc>
          <w:tcPr>
            <w:tcW w:w="203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left"/>
              <w:rPr>
                <w:rStyle w:val="22"/>
                <w:rFonts w:ascii="宋体" w:hAnsi="宋体"/>
                <w:kern w:val="0"/>
                <w:sz w:val="24"/>
                <w:szCs w:val="24"/>
              </w:rPr>
            </w:pPr>
            <w:r>
              <w:rPr>
                <w:rStyle w:val="22"/>
                <w:rFonts w:ascii="宋体" w:hAnsi="宋体"/>
                <w:kern w:val="0"/>
                <w:sz w:val="24"/>
                <w:szCs w:val="24"/>
              </w:rPr>
              <w:t>采购范围</w:t>
            </w:r>
          </w:p>
        </w:tc>
        <w:tc>
          <w:tcPr>
            <w:tcW w:w="7471" w:type="dxa"/>
            <w:tcBorders>
              <w:top w:val="single" w:color="000000" w:sz="4" w:space="0"/>
              <w:left w:val="single" w:color="000000" w:sz="4" w:space="0"/>
              <w:bottom w:val="single" w:color="000000" w:sz="4" w:space="0"/>
              <w:right w:val="single" w:color="000000" w:sz="4" w:space="0"/>
            </w:tcBorders>
            <w:vAlign w:val="center"/>
          </w:tcPr>
          <w:p>
            <w:pPr>
              <w:shd w:val="clear" w:color="auto" w:fill="FFFFFF"/>
              <w:spacing w:line="380" w:lineRule="exact"/>
              <w:jc w:val="left"/>
              <w:rPr>
                <w:rStyle w:val="22"/>
                <w:rFonts w:ascii="宋体" w:hAnsi="宋体"/>
                <w:kern w:val="0"/>
                <w:sz w:val="24"/>
                <w:szCs w:val="24"/>
              </w:rPr>
            </w:pPr>
            <w:r>
              <w:rPr>
                <w:rStyle w:val="22"/>
                <w:rFonts w:ascii="宋体" w:hAnsi="宋体"/>
                <w:kern w:val="0"/>
                <w:sz w:val="24"/>
                <w:szCs w:val="24"/>
              </w:rPr>
              <w:t>详见采购清单及招标文件全部内容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10"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2"/>
                <w:rFonts w:ascii="宋体" w:hAnsi="宋体"/>
                <w:kern w:val="0"/>
                <w:sz w:val="24"/>
                <w:szCs w:val="24"/>
              </w:rPr>
            </w:pPr>
            <w:r>
              <w:rPr>
                <w:rStyle w:val="22"/>
                <w:rFonts w:ascii="宋体" w:hAnsi="宋体"/>
                <w:kern w:val="0"/>
                <w:sz w:val="24"/>
                <w:szCs w:val="24"/>
              </w:rPr>
              <w:t>8</w:t>
            </w:r>
          </w:p>
        </w:tc>
        <w:tc>
          <w:tcPr>
            <w:tcW w:w="203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left"/>
              <w:rPr>
                <w:rStyle w:val="22"/>
                <w:rFonts w:ascii="宋体" w:hAnsi="宋体"/>
                <w:kern w:val="0"/>
                <w:sz w:val="24"/>
                <w:szCs w:val="24"/>
              </w:rPr>
            </w:pPr>
            <w:r>
              <w:rPr>
                <w:rStyle w:val="22"/>
                <w:rFonts w:ascii="宋体" w:hAnsi="宋体"/>
                <w:kern w:val="0"/>
                <w:sz w:val="24"/>
                <w:szCs w:val="24"/>
              </w:rPr>
              <w:t>报价要求</w:t>
            </w:r>
          </w:p>
        </w:tc>
        <w:tc>
          <w:tcPr>
            <w:tcW w:w="747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left"/>
              <w:rPr>
                <w:rStyle w:val="22"/>
                <w:rFonts w:ascii="宋体" w:hAnsi="宋体"/>
                <w:b/>
                <w:kern w:val="0"/>
                <w:sz w:val="24"/>
                <w:szCs w:val="24"/>
              </w:rPr>
            </w:pPr>
            <w:r>
              <w:rPr>
                <w:rStyle w:val="22"/>
                <w:rFonts w:ascii="宋体" w:hAnsi="宋体"/>
                <w:sz w:val="24"/>
                <w:szCs w:val="24"/>
              </w:rPr>
              <w:t>投标报价</w:t>
            </w:r>
            <w:r>
              <w:rPr>
                <w:rStyle w:val="22"/>
                <w:rFonts w:ascii="宋体" w:hAnsi="宋体" w:cs="宋体"/>
                <w:bCs/>
                <w:sz w:val="24"/>
                <w:szCs w:val="24"/>
              </w:rPr>
              <w:t>是指完成本项目所需要的人工费、材料（设备）费用、机械费、管理费、利润、风险费（如供应商中标后，中标价格不受市场波动因素影响，不予调整）、代理服务费、税费、运输费、售后质保费用、安装调试运行验收等预计发生或可能发生的所有完成本项目的全部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4" w:hRule="atLeast"/>
          <w:jc w:val="center"/>
        </w:trPr>
        <w:tc>
          <w:tcPr>
            <w:tcW w:w="709" w:type="dxa"/>
            <w:tcBorders>
              <w:top w:val="single" w:color="000000" w:sz="4" w:space="0"/>
              <w:left w:val="single" w:color="000000" w:sz="4" w:space="0"/>
              <w:bottom w:val="single" w:color="000000" w:sz="4" w:space="0"/>
              <w:right w:val="single" w:color="000000" w:sz="4" w:space="0"/>
            </w:tcBorders>
          </w:tcPr>
          <w:p>
            <w:pPr>
              <w:pStyle w:val="81"/>
              <w:spacing w:before="77" w:line="380" w:lineRule="exact"/>
              <w:jc w:val="center"/>
              <w:rPr>
                <w:rStyle w:val="22"/>
                <w:rFonts w:ascii="宋体" w:hAnsi="宋体"/>
                <w:kern w:val="0"/>
                <w:sz w:val="24"/>
                <w:szCs w:val="24"/>
              </w:rPr>
            </w:pPr>
            <w:r>
              <w:rPr>
                <w:rStyle w:val="22"/>
                <w:rFonts w:ascii="宋体" w:hAnsi="宋体"/>
                <w:sz w:val="24"/>
                <w:szCs w:val="24"/>
              </w:rPr>
              <w:t>9</w:t>
            </w:r>
          </w:p>
        </w:tc>
        <w:tc>
          <w:tcPr>
            <w:tcW w:w="2039" w:type="dxa"/>
            <w:tcBorders>
              <w:top w:val="single" w:color="000000" w:sz="4" w:space="0"/>
              <w:left w:val="single" w:color="000000" w:sz="4" w:space="0"/>
              <w:bottom w:val="single" w:color="000000" w:sz="4" w:space="0"/>
              <w:right w:val="single" w:color="000000" w:sz="4" w:space="0"/>
            </w:tcBorders>
          </w:tcPr>
          <w:p>
            <w:pPr>
              <w:pStyle w:val="81"/>
              <w:spacing w:before="77" w:line="380" w:lineRule="exact"/>
              <w:ind w:left="103"/>
              <w:rPr>
                <w:rStyle w:val="22"/>
                <w:rFonts w:ascii="宋体" w:hAnsi="宋体"/>
                <w:kern w:val="0"/>
                <w:sz w:val="24"/>
                <w:szCs w:val="24"/>
              </w:rPr>
            </w:pPr>
            <w:r>
              <w:rPr>
                <w:rStyle w:val="22"/>
                <w:rFonts w:ascii="宋体" w:hAnsi="宋体"/>
                <w:sz w:val="24"/>
                <w:szCs w:val="24"/>
              </w:rPr>
              <w:t>供货安装期</w:t>
            </w:r>
          </w:p>
        </w:tc>
        <w:tc>
          <w:tcPr>
            <w:tcW w:w="7471" w:type="dxa"/>
            <w:tcBorders>
              <w:top w:val="single" w:color="000000" w:sz="4" w:space="0"/>
              <w:left w:val="single" w:color="000000" w:sz="4" w:space="0"/>
              <w:bottom w:val="single" w:color="000000" w:sz="4" w:space="0"/>
              <w:right w:val="single" w:color="000000" w:sz="4" w:space="0"/>
            </w:tcBorders>
          </w:tcPr>
          <w:p>
            <w:pPr>
              <w:pStyle w:val="81"/>
              <w:spacing w:before="77" w:line="380" w:lineRule="exact"/>
              <w:rPr>
                <w:rStyle w:val="22"/>
                <w:rFonts w:ascii="宋体" w:hAnsi="宋体"/>
                <w:kern w:val="0"/>
                <w:sz w:val="24"/>
                <w:szCs w:val="24"/>
              </w:rPr>
            </w:pPr>
            <w:r>
              <w:rPr>
                <w:rStyle w:val="22"/>
                <w:rFonts w:hint="eastAsia" w:ascii="宋体" w:hAnsi="宋体"/>
                <w:sz w:val="24"/>
                <w:szCs w:val="24"/>
              </w:rPr>
              <w:t>1</w:t>
            </w:r>
            <w:r>
              <w:rPr>
                <w:rStyle w:val="22"/>
                <w:rFonts w:ascii="宋体" w:hAnsi="宋体"/>
                <w:sz w:val="24"/>
                <w:szCs w:val="24"/>
              </w:rPr>
              <w:t>0日历天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0" w:hRule="atLeast"/>
          <w:jc w:val="center"/>
        </w:trPr>
        <w:tc>
          <w:tcPr>
            <w:tcW w:w="709" w:type="dxa"/>
            <w:tcBorders>
              <w:top w:val="single" w:color="000000" w:sz="4" w:space="0"/>
              <w:left w:val="single" w:color="000000" w:sz="4" w:space="0"/>
              <w:bottom w:val="single" w:color="000000" w:sz="4" w:space="0"/>
              <w:right w:val="single" w:color="000000" w:sz="4" w:space="0"/>
            </w:tcBorders>
          </w:tcPr>
          <w:p>
            <w:pPr>
              <w:pStyle w:val="81"/>
              <w:spacing w:before="190" w:line="380" w:lineRule="exact"/>
              <w:jc w:val="center"/>
              <w:rPr>
                <w:rStyle w:val="22"/>
                <w:rFonts w:ascii="宋体" w:hAnsi="宋体"/>
                <w:kern w:val="0"/>
                <w:sz w:val="24"/>
                <w:szCs w:val="24"/>
              </w:rPr>
            </w:pPr>
            <w:r>
              <w:rPr>
                <w:rStyle w:val="22"/>
                <w:rFonts w:ascii="宋体" w:hAnsi="宋体"/>
                <w:sz w:val="24"/>
                <w:szCs w:val="24"/>
              </w:rPr>
              <w:t>10</w:t>
            </w:r>
          </w:p>
        </w:tc>
        <w:tc>
          <w:tcPr>
            <w:tcW w:w="2039" w:type="dxa"/>
            <w:tcBorders>
              <w:top w:val="single" w:color="000000" w:sz="4" w:space="0"/>
              <w:left w:val="single" w:color="000000" w:sz="4" w:space="0"/>
              <w:bottom w:val="single" w:color="000000" w:sz="4" w:space="0"/>
              <w:right w:val="single" w:color="000000" w:sz="4" w:space="0"/>
            </w:tcBorders>
          </w:tcPr>
          <w:p>
            <w:pPr>
              <w:pStyle w:val="81"/>
              <w:spacing w:before="190" w:line="380" w:lineRule="exact"/>
              <w:ind w:left="103"/>
              <w:rPr>
                <w:rStyle w:val="22"/>
                <w:rFonts w:ascii="宋体" w:hAnsi="宋体"/>
                <w:kern w:val="0"/>
                <w:sz w:val="24"/>
                <w:szCs w:val="24"/>
              </w:rPr>
            </w:pPr>
            <w:r>
              <w:rPr>
                <w:rStyle w:val="22"/>
                <w:rFonts w:ascii="宋体" w:hAnsi="宋体"/>
                <w:kern w:val="0"/>
                <w:sz w:val="24"/>
                <w:szCs w:val="24"/>
              </w:rPr>
              <w:t>质保期</w:t>
            </w:r>
          </w:p>
        </w:tc>
        <w:tc>
          <w:tcPr>
            <w:tcW w:w="7471" w:type="dxa"/>
            <w:tcBorders>
              <w:top w:val="single" w:color="000000" w:sz="4" w:space="0"/>
              <w:left w:val="single" w:color="000000" w:sz="4" w:space="0"/>
              <w:bottom w:val="single" w:color="000000" w:sz="4" w:space="0"/>
              <w:right w:val="single" w:color="000000" w:sz="4" w:space="0"/>
            </w:tcBorders>
          </w:tcPr>
          <w:p>
            <w:pPr>
              <w:pStyle w:val="81"/>
              <w:spacing w:before="190" w:line="380" w:lineRule="exact"/>
              <w:ind w:left="100"/>
              <w:rPr>
                <w:rStyle w:val="22"/>
                <w:rFonts w:ascii="宋体" w:hAnsi="宋体"/>
                <w:kern w:val="0"/>
                <w:sz w:val="24"/>
                <w:szCs w:val="24"/>
              </w:rPr>
            </w:pPr>
            <w:r>
              <w:rPr>
                <w:rStyle w:val="22"/>
                <w:rFonts w:ascii="宋体" w:hAnsi="宋体"/>
                <w:kern w:val="0"/>
                <w:sz w:val="24"/>
                <w:szCs w:val="24"/>
              </w:rPr>
              <w:t>一年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1"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pStyle w:val="81"/>
              <w:spacing w:before="120" w:line="380" w:lineRule="exact"/>
              <w:jc w:val="center"/>
              <w:rPr>
                <w:rStyle w:val="22"/>
                <w:rFonts w:ascii="宋体" w:hAnsi="宋体"/>
                <w:kern w:val="0"/>
                <w:sz w:val="24"/>
                <w:szCs w:val="24"/>
              </w:rPr>
            </w:pPr>
            <w:r>
              <w:rPr>
                <w:rStyle w:val="22"/>
                <w:rFonts w:ascii="宋体" w:hAnsi="宋体"/>
                <w:sz w:val="24"/>
                <w:szCs w:val="24"/>
              </w:rPr>
              <w:t>11</w:t>
            </w:r>
          </w:p>
        </w:tc>
        <w:tc>
          <w:tcPr>
            <w:tcW w:w="2039" w:type="dxa"/>
            <w:tcBorders>
              <w:top w:val="single" w:color="000000" w:sz="4" w:space="0"/>
              <w:left w:val="single" w:color="000000" w:sz="4" w:space="0"/>
              <w:bottom w:val="single" w:color="000000" w:sz="4" w:space="0"/>
              <w:right w:val="single" w:color="000000" w:sz="4" w:space="0"/>
            </w:tcBorders>
          </w:tcPr>
          <w:p>
            <w:pPr>
              <w:pStyle w:val="81"/>
              <w:spacing w:before="120" w:line="380" w:lineRule="exact"/>
              <w:rPr>
                <w:rStyle w:val="22"/>
                <w:rFonts w:ascii="宋体" w:hAnsi="宋体"/>
                <w:kern w:val="0"/>
                <w:sz w:val="24"/>
                <w:szCs w:val="24"/>
              </w:rPr>
            </w:pPr>
            <w:r>
              <w:rPr>
                <w:rStyle w:val="22"/>
                <w:rFonts w:ascii="宋体" w:hAnsi="宋体"/>
                <w:kern w:val="0"/>
                <w:sz w:val="24"/>
                <w:szCs w:val="24"/>
              </w:rPr>
              <w:t>质量要求</w:t>
            </w:r>
          </w:p>
        </w:tc>
        <w:tc>
          <w:tcPr>
            <w:tcW w:w="7471" w:type="dxa"/>
            <w:tcBorders>
              <w:top w:val="single" w:color="000000" w:sz="4" w:space="0"/>
              <w:left w:val="single" w:color="000000" w:sz="4" w:space="0"/>
              <w:bottom w:val="single" w:color="000000" w:sz="4" w:space="0"/>
              <w:right w:val="single" w:color="000000" w:sz="4" w:space="0"/>
            </w:tcBorders>
          </w:tcPr>
          <w:p>
            <w:pPr>
              <w:pStyle w:val="81"/>
              <w:spacing w:before="120" w:line="380" w:lineRule="exact"/>
              <w:ind w:left="100"/>
              <w:rPr>
                <w:rStyle w:val="22"/>
                <w:rFonts w:ascii="宋体" w:hAnsi="宋体" w:cs="宋体"/>
                <w:b/>
                <w:bCs/>
                <w:kern w:val="0"/>
                <w:sz w:val="24"/>
                <w:szCs w:val="24"/>
              </w:rPr>
            </w:pPr>
            <w:r>
              <w:rPr>
                <w:rStyle w:val="22"/>
                <w:rFonts w:ascii="宋体" w:hAnsi="宋体"/>
                <w:kern w:val="0"/>
                <w:sz w:val="24"/>
                <w:szCs w:val="24"/>
              </w:rPr>
              <w:t>验收合格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2"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pStyle w:val="81"/>
              <w:spacing w:before="125" w:line="380" w:lineRule="exact"/>
              <w:jc w:val="center"/>
              <w:rPr>
                <w:rStyle w:val="22"/>
                <w:rFonts w:ascii="宋体" w:hAnsi="宋体"/>
                <w:kern w:val="0"/>
                <w:sz w:val="24"/>
                <w:szCs w:val="24"/>
              </w:rPr>
            </w:pPr>
            <w:r>
              <w:rPr>
                <w:rStyle w:val="22"/>
                <w:rFonts w:ascii="宋体" w:hAnsi="宋体"/>
                <w:sz w:val="24"/>
                <w:szCs w:val="24"/>
              </w:rPr>
              <w:t>12</w:t>
            </w:r>
          </w:p>
        </w:tc>
        <w:tc>
          <w:tcPr>
            <w:tcW w:w="2039" w:type="dxa"/>
            <w:tcBorders>
              <w:top w:val="single" w:color="000000" w:sz="4" w:space="0"/>
              <w:left w:val="single" w:color="000000" w:sz="4" w:space="0"/>
              <w:bottom w:val="single" w:color="000000" w:sz="4" w:space="0"/>
              <w:right w:val="single" w:color="000000" w:sz="4" w:space="0"/>
            </w:tcBorders>
          </w:tcPr>
          <w:p>
            <w:pPr>
              <w:pStyle w:val="81"/>
              <w:spacing w:before="125" w:line="380" w:lineRule="exact"/>
              <w:ind w:left="103"/>
              <w:rPr>
                <w:rStyle w:val="22"/>
                <w:rFonts w:ascii="宋体" w:hAnsi="宋体"/>
                <w:kern w:val="0"/>
                <w:sz w:val="24"/>
                <w:szCs w:val="24"/>
              </w:rPr>
            </w:pPr>
            <w:r>
              <w:rPr>
                <w:rStyle w:val="22"/>
                <w:rFonts w:ascii="宋体" w:hAnsi="宋体"/>
                <w:sz w:val="24"/>
                <w:szCs w:val="24"/>
              </w:rPr>
              <w:t>踏勘现场</w:t>
            </w:r>
          </w:p>
        </w:tc>
        <w:tc>
          <w:tcPr>
            <w:tcW w:w="7471" w:type="dxa"/>
            <w:tcBorders>
              <w:top w:val="single" w:color="000000" w:sz="4" w:space="0"/>
              <w:left w:val="single" w:color="000000" w:sz="4" w:space="0"/>
              <w:bottom w:val="single" w:color="000000" w:sz="4" w:space="0"/>
              <w:right w:val="single" w:color="000000" w:sz="4" w:space="0"/>
            </w:tcBorders>
          </w:tcPr>
          <w:p>
            <w:pPr>
              <w:pStyle w:val="81"/>
              <w:spacing w:before="125" w:line="380" w:lineRule="exact"/>
              <w:ind w:left="100"/>
              <w:rPr>
                <w:rStyle w:val="22"/>
                <w:rFonts w:ascii="宋体" w:hAnsi="宋体" w:cs="宋体"/>
                <w:b/>
                <w:bCs/>
                <w:kern w:val="0"/>
                <w:sz w:val="24"/>
                <w:szCs w:val="24"/>
              </w:rPr>
            </w:pPr>
            <w:r>
              <w:rPr>
                <w:rStyle w:val="22"/>
                <w:rFonts w:ascii="宋体" w:hAnsi="宋体"/>
                <w:sz w:val="24"/>
                <w:szCs w:val="24"/>
              </w:rPr>
              <w:t>自行踏勘现场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0"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pStyle w:val="81"/>
              <w:spacing w:before="115" w:line="380" w:lineRule="exact"/>
              <w:jc w:val="center"/>
              <w:rPr>
                <w:rStyle w:val="22"/>
                <w:rFonts w:ascii="宋体" w:hAnsi="宋体"/>
                <w:kern w:val="0"/>
                <w:sz w:val="24"/>
                <w:szCs w:val="24"/>
              </w:rPr>
            </w:pPr>
            <w:r>
              <w:rPr>
                <w:rStyle w:val="22"/>
                <w:rFonts w:ascii="宋体" w:hAnsi="宋体"/>
                <w:sz w:val="24"/>
                <w:szCs w:val="24"/>
              </w:rPr>
              <w:t>13</w:t>
            </w:r>
          </w:p>
        </w:tc>
        <w:tc>
          <w:tcPr>
            <w:tcW w:w="2039" w:type="dxa"/>
            <w:tcBorders>
              <w:top w:val="single" w:color="000000" w:sz="4" w:space="0"/>
              <w:left w:val="single" w:color="000000" w:sz="4" w:space="0"/>
              <w:bottom w:val="single" w:color="000000" w:sz="4" w:space="0"/>
              <w:right w:val="single" w:color="000000" w:sz="4" w:space="0"/>
            </w:tcBorders>
          </w:tcPr>
          <w:p>
            <w:pPr>
              <w:pStyle w:val="81"/>
              <w:spacing w:before="115" w:line="380" w:lineRule="exact"/>
              <w:ind w:left="103"/>
              <w:rPr>
                <w:rStyle w:val="22"/>
                <w:rFonts w:ascii="宋体" w:hAnsi="宋体"/>
                <w:kern w:val="0"/>
                <w:sz w:val="24"/>
                <w:szCs w:val="24"/>
              </w:rPr>
            </w:pPr>
            <w:r>
              <w:rPr>
                <w:rStyle w:val="22"/>
                <w:rFonts w:ascii="宋体" w:hAnsi="宋体"/>
                <w:sz w:val="24"/>
                <w:szCs w:val="24"/>
              </w:rPr>
              <w:t>投标预备会</w:t>
            </w:r>
          </w:p>
        </w:tc>
        <w:tc>
          <w:tcPr>
            <w:tcW w:w="7471" w:type="dxa"/>
            <w:tcBorders>
              <w:top w:val="single" w:color="000000" w:sz="4" w:space="0"/>
              <w:left w:val="single" w:color="000000" w:sz="4" w:space="0"/>
              <w:bottom w:val="single" w:color="000000" w:sz="4" w:space="0"/>
              <w:right w:val="single" w:color="000000" w:sz="4" w:space="0"/>
            </w:tcBorders>
          </w:tcPr>
          <w:p>
            <w:pPr>
              <w:pStyle w:val="81"/>
              <w:spacing w:before="69" w:line="380" w:lineRule="exact"/>
              <w:ind w:left="100"/>
              <w:rPr>
                <w:rStyle w:val="22"/>
                <w:rFonts w:ascii="宋体" w:hAnsi="宋体"/>
                <w:kern w:val="0"/>
                <w:sz w:val="24"/>
                <w:szCs w:val="24"/>
              </w:rPr>
            </w:pPr>
            <w:r>
              <w:rPr>
                <w:rStyle w:val="22"/>
                <w:rFonts w:ascii="宋体" w:hAnsi="宋体"/>
                <w:sz w:val="24"/>
                <w:szCs w:val="24"/>
              </w:rPr>
              <w:t>不召开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0"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pStyle w:val="81"/>
              <w:spacing w:line="380" w:lineRule="exact"/>
              <w:jc w:val="center"/>
              <w:rPr>
                <w:rStyle w:val="22"/>
                <w:rFonts w:ascii="宋体" w:hAnsi="宋体"/>
                <w:kern w:val="0"/>
                <w:sz w:val="24"/>
                <w:szCs w:val="24"/>
              </w:rPr>
            </w:pPr>
            <w:r>
              <w:rPr>
                <w:rStyle w:val="22"/>
                <w:rFonts w:ascii="宋体" w:hAnsi="宋体"/>
                <w:sz w:val="24"/>
                <w:szCs w:val="24"/>
              </w:rPr>
              <w:t>14</w:t>
            </w:r>
          </w:p>
        </w:tc>
        <w:tc>
          <w:tcPr>
            <w:tcW w:w="2039" w:type="dxa"/>
            <w:tcBorders>
              <w:top w:val="single" w:color="000000" w:sz="4" w:space="0"/>
              <w:left w:val="single" w:color="000000" w:sz="4" w:space="0"/>
              <w:bottom w:val="single" w:color="000000" w:sz="4" w:space="0"/>
              <w:right w:val="single" w:color="000000" w:sz="4" w:space="0"/>
            </w:tcBorders>
          </w:tcPr>
          <w:p>
            <w:pPr>
              <w:pStyle w:val="81"/>
              <w:spacing w:before="3" w:line="380" w:lineRule="exact"/>
              <w:ind w:left="103" w:right="106"/>
              <w:rPr>
                <w:rStyle w:val="22"/>
                <w:rFonts w:ascii="宋体" w:hAnsi="宋体"/>
                <w:kern w:val="0"/>
                <w:sz w:val="24"/>
                <w:szCs w:val="24"/>
              </w:rPr>
            </w:pPr>
            <w:r>
              <w:rPr>
                <w:rStyle w:val="22"/>
                <w:rFonts w:ascii="宋体" w:hAnsi="宋体"/>
                <w:sz w:val="24"/>
                <w:szCs w:val="24"/>
              </w:rPr>
              <w:t>供应商提出问题的截止时间</w:t>
            </w:r>
          </w:p>
        </w:tc>
        <w:tc>
          <w:tcPr>
            <w:tcW w:w="7471" w:type="dxa"/>
            <w:tcBorders>
              <w:top w:val="single" w:color="000000" w:sz="4" w:space="0"/>
              <w:left w:val="single" w:color="000000" w:sz="4" w:space="0"/>
              <w:bottom w:val="single" w:color="000000" w:sz="4" w:space="0"/>
              <w:right w:val="single" w:color="000000" w:sz="4" w:space="0"/>
            </w:tcBorders>
            <w:vAlign w:val="center"/>
          </w:tcPr>
          <w:p>
            <w:pPr>
              <w:pStyle w:val="81"/>
              <w:tabs>
                <w:tab w:val="left" w:pos="2801"/>
              </w:tabs>
              <w:spacing w:line="380" w:lineRule="exact"/>
              <w:rPr>
                <w:rStyle w:val="22"/>
                <w:rFonts w:ascii="宋体" w:hAnsi="宋体"/>
                <w:kern w:val="0"/>
                <w:sz w:val="24"/>
                <w:szCs w:val="24"/>
              </w:rPr>
            </w:pPr>
            <w:r>
              <w:rPr>
                <w:rStyle w:val="22"/>
                <w:rFonts w:ascii="宋体" w:hAnsi="宋体"/>
                <w:kern w:val="0"/>
                <w:sz w:val="24"/>
                <w:szCs w:val="24"/>
              </w:rPr>
              <w:t>投标截止时间 3日前 17时（逾期不予受理）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5"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pStyle w:val="81"/>
              <w:spacing w:before="41" w:line="380" w:lineRule="exact"/>
              <w:jc w:val="center"/>
              <w:rPr>
                <w:rStyle w:val="22"/>
                <w:rFonts w:ascii="宋体" w:hAnsi="宋体"/>
                <w:kern w:val="0"/>
                <w:sz w:val="24"/>
                <w:szCs w:val="24"/>
              </w:rPr>
            </w:pPr>
            <w:r>
              <w:rPr>
                <w:rStyle w:val="22"/>
                <w:rFonts w:ascii="宋体" w:hAnsi="宋体"/>
                <w:sz w:val="24"/>
                <w:szCs w:val="24"/>
              </w:rPr>
              <w:t>15</w:t>
            </w:r>
          </w:p>
        </w:tc>
        <w:tc>
          <w:tcPr>
            <w:tcW w:w="2039" w:type="dxa"/>
            <w:tcBorders>
              <w:top w:val="single" w:color="000000" w:sz="4" w:space="0"/>
              <w:left w:val="single" w:color="000000" w:sz="4" w:space="0"/>
              <w:bottom w:val="single" w:color="000000" w:sz="4" w:space="0"/>
              <w:right w:val="single" w:color="000000" w:sz="4" w:space="0"/>
            </w:tcBorders>
          </w:tcPr>
          <w:p>
            <w:pPr>
              <w:pStyle w:val="81"/>
              <w:spacing w:before="41" w:line="380" w:lineRule="exact"/>
              <w:rPr>
                <w:rStyle w:val="22"/>
                <w:rFonts w:ascii="宋体" w:hAnsi="宋体"/>
                <w:kern w:val="0"/>
                <w:sz w:val="24"/>
                <w:szCs w:val="24"/>
              </w:rPr>
            </w:pPr>
            <w:r>
              <w:rPr>
                <w:rStyle w:val="22"/>
                <w:rFonts w:ascii="宋体" w:hAnsi="宋体"/>
                <w:sz w:val="24"/>
                <w:szCs w:val="24"/>
              </w:rPr>
              <w:t>供应商提出问题的方式</w:t>
            </w:r>
          </w:p>
        </w:tc>
        <w:tc>
          <w:tcPr>
            <w:tcW w:w="7471" w:type="dxa"/>
            <w:tcBorders>
              <w:top w:val="single" w:color="000000" w:sz="4" w:space="0"/>
              <w:left w:val="single" w:color="000000" w:sz="4" w:space="0"/>
              <w:bottom w:val="single" w:color="000000" w:sz="4" w:space="0"/>
              <w:right w:val="single" w:color="000000" w:sz="4" w:space="0"/>
            </w:tcBorders>
            <w:vAlign w:val="center"/>
          </w:tcPr>
          <w:p>
            <w:pPr>
              <w:pStyle w:val="81"/>
              <w:spacing w:before="41" w:line="380" w:lineRule="exact"/>
              <w:rPr>
                <w:rStyle w:val="22"/>
                <w:rFonts w:ascii="宋体" w:hAnsi="宋体"/>
                <w:kern w:val="0"/>
                <w:sz w:val="24"/>
                <w:szCs w:val="24"/>
              </w:rPr>
            </w:pPr>
            <w:r>
              <w:rPr>
                <w:rStyle w:val="22"/>
                <w:rFonts w:ascii="宋体" w:hAnsi="宋体"/>
                <w:kern w:val="0"/>
                <w:sz w:val="24"/>
                <w:szCs w:val="24"/>
              </w:rPr>
              <w:t>以电话提问并另附纸质资料一份提交至招标人</w:t>
            </w:r>
            <w:r>
              <w:rPr>
                <w:rStyle w:val="22"/>
                <w:rFonts w:hint="eastAsia" w:ascii="宋体" w:hAnsi="宋体"/>
                <w:kern w:val="0"/>
                <w:sz w:val="24"/>
                <w:szCs w:val="24"/>
              </w:rPr>
              <w:t>或</w:t>
            </w:r>
            <w:r>
              <w:rPr>
                <w:rStyle w:val="22"/>
                <w:rFonts w:ascii="宋体" w:hAnsi="宋体"/>
                <w:kern w:val="0"/>
                <w:sz w:val="24"/>
                <w:szCs w:val="24"/>
              </w:rPr>
              <w:t>招标代理公司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6"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2"/>
                <w:rFonts w:ascii="宋体" w:hAnsi="宋体"/>
                <w:kern w:val="0"/>
                <w:sz w:val="24"/>
                <w:szCs w:val="24"/>
              </w:rPr>
            </w:pPr>
            <w:r>
              <w:rPr>
                <w:rStyle w:val="22"/>
                <w:rFonts w:ascii="宋体" w:hAnsi="宋体"/>
                <w:kern w:val="0"/>
                <w:sz w:val="24"/>
                <w:szCs w:val="24"/>
              </w:rPr>
              <w:t>16</w:t>
            </w:r>
          </w:p>
        </w:tc>
        <w:tc>
          <w:tcPr>
            <w:tcW w:w="2039" w:type="dxa"/>
            <w:tcBorders>
              <w:top w:val="single" w:color="000000" w:sz="4" w:space="0"/>
              <w:left w:val="single" w:color="000000" w:sz="4" w:space="0"/>
              <w:bottom w:val="single" w:color="000000" w:sz="4" w:space="0"/>
              <w:right w:val="single" w:color="000000" w:sz="4" w:space="0"/>
            </w:tcBorders>
            <w:vAlign w:val="center"/>
          </w:tcPr>
          <w:p>
            <w:pPr>
              <w:pStyle w:val="48"/>
              <w:spacing w:line="380" w:lineRule="exact"/>
              <w:jc w:val="left"/>
              <w:rPr>
                <w:rStyle w:val="22"/>
                <w:rFonts w:ascii="宋体" w:hAnsi="宋体" w:eastAsia="宋体"/>
                <w:kern w:val="0"/>
                <w:sz w:val="24"/>
                <w:szCs w:val="24"/>
              </w:rPr>
            </w:pPr>
            <w:r>
              <w:rPr>
                <w:rStyle w:val="22"/>
                <w:rFonts w:ascii="宋体" w:hAnsi="宋体" w:eastAsia="宋体" w:cs="宋体"/>
                <w:bCs/>
                <w:kern w:val="0"/>
                <w:sz w:val="24"/>
                <w:szCs w:val="24"/>
              </w:rPr>
              <w:t>偏离</w:t>
            </w:r>
          </w:p>
        </w:tc>
        <w:tc>
          <w:tcPr>
            <w:tcW w:w="747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left"/>
              <w:rPr>
                <w:rStyle w:val="22"/>
                <w:rFonts w:ascii="宋体" w:hAnsi="宋体"/>
                <w:kern w:val="0"/>
                <w:sz w:val="24"/>
                <w:szCs w:val="24"/>
              </w:rPr>
            </w:pPr>
            <w:r>
              <w:rPr>
                <w:rStyle w:val="22"/>
                <w:rFonts w:ascii="宋体" w:hAnsi="宋体"/>
                <w:kern w:val="0"/>
                <w:sz w:val="24"/>
                <w:szCs w:val="24"/>
              </w:rPr>
              <w:t>不偏离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0"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2"/>
                <w:rFonts w:ascii="宋体" w:hAnsi="宋体"/>
                <w:kern w:val="0"/>
                <w:sz w:val="24"/>
                <w:szCs w:val="24"/>
              </w:rPr>
            </w:pPr>
            <w:r>
              <w:rPr>
                <w:rStyle w:val="22"/>
                <w:rFonts w:ascii="宋体" w:hAnsi="宋体"/>
                <w:kern w:val="0"/>
                <w:sz w:val="24"/>
                <w:szCs w:val="24"/>
              </w:rPr>
              <w:t>17</w:t>
            </w:r>
          </w:p>
        </w:tc>
        <w:tc>
          <w:tcPr>
            <w:tcW w:w="203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left"/>
              <w:rPr>
                <w:rStyle w:val="22"/>
                <w:rFonts w:ascii="宋体" w:hAnsi="宋体"/>
                <w:kern w:val="0"/>
                <w:sz w:val="24"/>
                <w:szCs w:val="24"/>
              </w:rPr>
            </w:pPr>
            <w:r>
              <w:rPr>
                <w:rStyle w:val="22"/>
                <w:rFonts w:ascii="宋体" w:hAnsi="宋体"/>
                <w:kern w:val="0"/>
                <w:sz w:val="24"/>
                <w:szCs w:val="24"/>
              </w:rPr>
              <w:t>构成谈判文件的其他材料</w:t>
            </w:r>
          </w:p>
        </w:tc>
        <w:tc>
          <w:tcPr>
            <w:tcW w:w="747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left"/>
              <w:rPr>
                <w:rStyle w:val="22"/>
                <w:rFonts w:ascii="宋体" w:hAnsi="宋体"/>
                <w:kern w:val="0"/>
                <w:sz w:val="24"/>
                <w:szCs w:val="24"/>
              </w:rPr>
            </w:pPr>
            <w:r>
              <w:rPr>
                <w:rStyle w:val="22"/>
                <w:rFonts w:ascii="宋体" w:hAnsi="宋体"/>
                <w:kern w:val="0"/>
                <w:sz w:val="24"/>
                <w:szCs w:val="24"/>
              </w:rPr>
              <w:t>采购需求、澄清文件、答疑文件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2"/>
                <w:rFonts w:ascii="宋体" w:hAnsi="宋体"/>
                <w:kern w:val="0"/>
                <w:sz w:val="24"/>
                <w:szCs w:val="24"/>
              </w:rPr>
            </w:pPr>
            <w:r>
              <w:rPr>
                <w:rStyle w:val="22"/>
                <w:rFonts w:ascii="宋体" w:hAnsi="宋体"/>
                <w:kern w:val="0"/>
                <w:sz w:val="24"/>
                <w:szCs w:val="24"/>
              </w:rPr>
              <w:t>18</w:t>
            </w:r>
          </w:p>
        </w:tc>
        <w:tc>
          <w:tcPr>
            <w:tcW w:w="203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left"/>
              <w:rPr>
                <w:rStyle w:val="22"/>
                <w:rFonts w:ascii="宋体" w:hAnsi="宋体"/>
                <w:kern w:val="0"/>
                <w:sz w:val="24"/>
                <w:szCs w:val="24"/>
              </w:rPr>
            </w:pPr>
            <w:r>
              <w:rPr>
                <w:rStyle w:val="22"/>
                <w:rFonts w:ascii="宋体" w:hAnsi="宋体"/>
                <w:kern w:val="0"/>
                <w:sz w:val="24"/>
                <w:szCs w:val="24"/>
              </w:rPr>
              <w:t>投标有效期</w:t>
            </w:r>
          </w:p>
        </w:tc>
        <w:tc>
          <w:tcPr>
            <w:tcW w:w="747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left"/>
              <w:rPr>
                <w:rStyle w:val="22"/>
                <w:rFonts w:ascii="宋体" w:hAnsi="宋体"/>
                <w:kern w:val="0"/>
                <w:sz w:val="24"/>
                <w:szCs w:val="24"/>
              </w:rPr>
            </w:pPr>
            <w:r>
              <w:rPr>
                <w:rStyle w:val="22"/>
                <w:rFonts w:ascii="宋体" w:hAnsi="宋体"/>
                <w:kern w:val="0"/>
                <w:sz w:val="24"/>
                <w:szCs w:val="24"/>
              </w:rPr>
              <w:t>从投标截止之日起</w:t>
            </w:r>
            <w:r>
              <w:rPr>
                <w:rStyle w:val="22"/>
                <w:rFonts w:hint="eastAsia" w:ascii="宋体" w:hAnsi="宋体"/>
                <w:kern w:val="0"/>
                <w:sz w:val="24"/>
                <w:szCs w:val="24"/>
              </w:rPr>
              <w:t>6</w:t>
            </w:r>
            <w:r>
              <w:rPr>
                <w:rStyle w:val="22"/>
                <w:rFonts w:ascii="宋体" w:hAnsi="宋体"/>
                <w:kern w:val="0"/>
                <w:sz w:val="24"/>
                <w:szCs w:val="24"/>
              </w:rPr>
              <w:t>0日历天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1"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2"/>
                <w:rFonts w:ascii="宋体" w:hAnsi="宋体"/>
                <w:kern w:val="0"/>
                <w:sz w:val="24"/>
                <w:szCs w:val="24"/>
              </w:rPr>
            </w:pPr>
            <w:r>
              <w:rPr>
                <w:rStyle w:val="22"/>
                <w:rFonts w:ascii="宋体" w:hAnsi="宋体"/>
                <w:kern w:val="0"/>
                <w:sz w:val="24"/>
                <w:szCs w:val="24"/>
              </w:rPr>
              <w:t>19</w:t>
            </w:r>
          </w:p>
        </w:tc>
        <w:tc>
          <w:tcPr>
            <w:tcW w:w="203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left"/>
              <w:rPr>
                <w:rStyle w:val="22"/>
                <w:rFonts w:ascii="宋体" w:hAnsi="宋体"/>
                <w:kern w:val="0"/>
                <w:sz w:val="24"/>
                <w:szCs w:val="24"/>
              </w:rPr>
            </w:pPr>
            <w:r>
              <w:rPr>
                <w:rStyle w:val="22"/>
                <w:rFonts w:ascii="宋体" w:hAnsi="宋体"/>
                <w:kern w:val="0"/>
                <w:sz w:val="24"/>
                <w:szCs w:val="24"/>
              </w:rPr>
              <w:t>投标保证金</w:t>
            </w:r>
          </w:p>
        </w:tc>
        <w:tc>
          <w:tcPr>
            <w:tcW w:w="747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left"/>
              <w:rPr>
                <w:rStyle w:val="22"/>
                <w:rFonts w:ascii="宋体" w:hAnsi="宋体"/>
                <w:kern w:val="0"/>
                <w:sz w:val="24"/>
                <w:szCs w:val="24"/>
              </w:rPr>
            </w:pPr>
            <w:r>
              <w:rPr>
                <w:rStyle w:val="22"/>
                <w:rFonts w:ascii="宋体" w:hAnsi="宋体"/>
                <w:sz w:val="24"/>
                <w:szCs w:val="24"/>
              </w:rPr>
              <w:t>投标保证金：壹</w:t>
            </w:r>
            <w:r>
              <w:rPr>
                <w:rStyle w:val="22"/>
                <w:rFonts w:hint="eastAsia" w:ascii="宋体" w:hAnsi="宋体"/>
                <w:sz w:val="24"/>
                <w:szCs w:val="24"/>
              </w:rPr>
              <w:t>万</w:t>
            </w:r>
            <w:r>
              <w:rPr>
                <w:rStyle w:val="22"/>
                <w:rFonts w:ascii="宋体" w:hAnsi="宋体"/>
                <w:sz w:val="24"/>
                <w:szCs w:val="24"/>
              </w:rPr>
              <w:t>元（¥100</w:t>
            </w:r>
            <w:r>
              <w:rPr>
                <w:rStyle w:val="22"/>
                <w:rFonts w:hint="eastAsia" w:ascii="宋体" w:hAnsi="宋体"/>
                <w:sz w:val="24"/>
                <w:szCs w:val="24"/>
              </w:rPr>
              <w:t>0</w:t>
            </w:r>
            <w:r>
              <w:rPr>
                <w:rStyle w:val="22"/>
                <w:rFonts w:ascii="宋体" w:hAnsi="宋体"/>
                <w:sz w:val="24"/>
                <w:szCs w:val="24"/>
              </w:rPr>
              <w:t>0.00元），投标开标时密封至信封内并标注单位名称，递交至招标代理机构。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7"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2"/>
                <w:rFonts w:ascii="宋体" w:hAnsi="宋体"/>
                <w:kern w:val="0"/>
                <w:sz w:val="24"/>
                <w:szCs w:val="24"/>
              </w:rPr>
            </w:pPr>
            <w:r>
              <w:rPr>
                <w:rStyle w:val="22"/>
                <w:rFonts w:ascii="宋体" w:hAnsi="宋体"/>
                <w:kern w:val="0"/>
                <w:sz w:val="24"/>
                <w:szCs w:val="24"/>
              </w:rPr>
              <w:t>20</w:t>
            </w:r>
          </w:p>
        </w:tc>
        <w:tc>
          <w:tcPr>
            <w:tcW w:w="203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left"/>
              <w:rPr>
                <w:rStyle w:val="22"/>
                <w:rFonts w:ascii="宋体" w:hAnsi="宋体"/>
                <w:kern w:val="0"/>
                <w:sz w:val="24"/>
                <w:szCs w:val="24"/>
              </w:rPr>
            </w:pPr>
            <w:r>
              <w:rPr>
                <w:rStyle w:val="22"/>
                <w:rFonts w:ascii="宋体" w:hAnsi="宋体"/>
                <w:kern w:val="0"/>
                <w:sz w:val="24"/>
                <w:szCs w:val="24"/>
              </w:rPr>
              <w:t>资格审查方式</w:t>
            </w:r>
          </w:p>
        </w:tc>
        <w:tc>
          <w:tcPr>
            <w:tcW w:w="747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left"/>
              <w:rPr>
                <w:rStyle w:val="22"/>
                <w:rFonts w:ascii="宋体" w:hAnsi="宋体"/>
                <w:kern w:val="0"/>
                <w:sz w:val="24"/>
                <w:szCs w:val="24"/>
              </w:rPr>
            </w:pPr>
            <w:r>
              <w:rPr>
                <w:rStyle w:val="22"/>
                <w:rFonts w:ascii="宋体" w:hAnsi="宋体"/>
                <w:kern w:val="0"/>
                <w:sz w:val="24"/>
                <w:szCs w:val="24"/>
              </w:rPr>
              <w:t>本招标项目采用资格后审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5"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2"/>
                <w:rFonts w:ascii="宋体" w:hAnsi="宋体"/>
                <w:kern w:val="0"/>
                <w:sz w:val="24"/>
                <w:szCs w:val="24"/>
              </w:rPr>
            </w:pPr>
            <w:r>
              <w:rPr>
                <w:rStyle w:val="22"/>
                <w:rFonts w:ascii="宋体" w:hAnsi="宋体"/>
                <w:kern w:val="0"/>
                <w:sz w:val="24"/>
                <w:szCs w:val="24"/>
              </w:rPr>
              <w:t>21</w:t>
            </w:r>
          </w:p>
        </w:tc>
        <w:tc>
          <w:tcPr>
            <w:tcW w:w="203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left"/>
              <w:rPr>
                <w:rStyle w:val="22"/>
                <w:rFonts w:ascii="宋体" w:hAnsi="宋体"/>
                <w:kern w:val="0"/>
                <w:sz w:val="24"/>
                <w:szCs w:val="24"/>
              </w:rPr>
            </w:pPr>
            <w:r>
              <w:rPr>
                <w:rStyle w:val="22"/>
                <w:rFonts w:ascii="宋体" w:hAnsi="宋体"/>
                <w:kern w:val="0"/>
                <w:sz w:val="24"/>
                <w:szCs w:val="24"/>
              </w:rPr>
              <w:t>投标文件份数，签字或盖章等要求</w:t>
            </w:r>
          </w:p>
        </w:tc>
        <w:tc>
          <w:tcPr>
            <w:tcW w:w="747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left"/>
              <w:rPr>
                <w:rStyle w:val="22"/>
                <w:rFonts w:ascii="宋体" w:hAnsi="宋体"/>
                <w:sz w:val="24"/>
                <w:szCs w:val="24"/>
              </w:rPr>
            </w:pPr>
            <w:r>
              <w:rPr>
                <w:rStyle w:val="22"/>
                <w:rFonts w:ascii="宋体" w:hAnsi="宋体" w:cs="宋体"/>
                <w:bCs/>
                <w:sz w:val="24"/>
                <w:szCs w:val="24"/>
              </w:rPr>
              <w:t>投标文件正本份数</w:t>
            </w:r>
            <w:r>
              <w:rPr>
                <w:rStyle w:val="22"/>
                <w:rFonts w:ascii="宋体" w:hAnsi="宋体" w:cs="宋体"/>
                <w:bCs/>
                <w:sz w:val="24"/>
                <w:szCs w:val="24"/>
                <w:u w:val="single"/>
              </w:rPr>
              <w:t xml:space="preserve"> 1</w:t>
            </w:r>
            <w:r>
              <w:rPr>
                <w:rStyle w:val="22"/>
                <w:rFonts w:ascii="宋体" w:hAnsi="宋体" w:cs="宋体"/>
                <w:bCs/>
                <w:sz w:val="24"/>
                <w:szCs w:val="24"/>
              </w:rPr>
              <w:t>份；副本份数</w:t>
            </w:r>
            <w:r>
              <w:rPr>
                <w:rStyle w:val="22"/>
                <w:rFonts w:ascii="宋体" w:hAnsi="宋体" w:cs="宋体"/>
                <w:bCs/>
                <w:sz w:val="24"/>
                <w:szCs w:val="24"/>
                <w:u w:val="single"/>
              </w:rPr>
              <w:t xml:space="preserve"> 3</w:t>
            </w:r>
            <w:r>
              <w:rPr>
                <w:rStyle w:val="22"/>
                <w:rFonts w:ascii="宋体" w:hAnsi="宋体" w:cs="宋体"/>
                <w:bCs/>
                <w:sz w:val="24"/>
                <w:szCs w:val="24"/>
              </w:rPr>
              <w:t>份</w:t>
            </w:r>
            <w:r>
              <w:rPr>
                <w:rStyle w:val="22"/>
                <w:rFonts w:ascii="宋体" w:hAnsi="宋体"/>
                <w:sz w:val="24"/>
                <w:szCs w:val="24"/>
              </w:rPr>
              <w:t>（正副本密封装订在一个信封袋内）</w:t>
            </w:r>
          </w:p>
          <w:p>
            <w:pPr>
              <w:spacing w:line="380" w:lineRule="exact"/>
              <w:jc w:val="left"/>
              <w:rPr>
                <w:rStyle w:val="22"/>
                <w:rFonts w:ascii="宋体" w:hAnsi="宋体"/>
                <w:kern w:val="0"/>
                <w:sz w:val="24"/>
                <w:szCs w:val="24"/>
              </w:rPr>
            </w:pPr>
            <w:r>
              <w:rPr>
                <w:rStyle w:val="22"/>
                <w:rFonts w:ascii="宋体" w:hAnsi="宋体"/>
                <w:sz w:val="24"/>
                <w:szCs w:val="24"/>
              </w:rPr>
              <w:t>信封封袋上注明：招标人名称、项目名称及项目编号、投标人名称，投标人地址，并注明“</w:t>
            </w:r>
            <w:r>
              <w:rPr>
                <w:rStyle w:val="22"/>
                <w:rFonts w:ascii="宋体" w:hAnsi="宋体" w:cs="宋体"/>
                <w:b/>
                <w:bCs/>
                <w:sz w:val="24"/>
                <w:szCs w:val="24"/>
                <w:u w:val="single"/>
              </w:rPr>
              <w:t>20</w:t>
            </w:r>
            <w:r>
              <w:rPr>
                <w:rStyle w:val="22"/>
                <w:rFonts w:hint="eastAsia" w:ascii="宋体" w:hAnsi="宋体" w:cs="宋体"/>
                <w:b/>
                <w:bCs/>
                <w:sz w:val="24"/>
                <w:szCs w:val="24"/>
                <w:u w:val="single"/>
              </w:rPr>
              <w:t>20</w:t>
            </w:r>
            <w:r>
              <w:rPr>
                <w:rStyle w:val="22"/>
                <w:rFonts w:ascii="宋体" w:hAnsi="宋体" w:cs="宋体"/>
                <w:b/>
                <w:bCs/>
                <w:sz w:val="24"/>
                <w:szCs w:val="24"/>
                <w:u w:val="single"/>
              </w:rPr>
              <w:t>年  月  日  时   分 </w:t>
            </w:r>
            <w:r>
              <w:rPr>
                <w:rStyle w:val="22"/>
                <w:rFonts w:ascii="宋体" w:hAnsi="宋体"/>
                <w:sz w:val="24"/>
                <w:szCs w:val="24"/>
              </w:rPr>
              <w:t>（投标截止时间）之前不得启封”字样。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2"/>
                <w:rFonts w:ascii="宋体" w:hAnsi="宋体"/>
                <w:kern w:val="0"/>
                <w:sz w:val="24"/>
                <w:szCs w:val="24"/>
              </w:rPr>
            </w:pPr>
            <w:r>
              <w:rPr>
                <w:rStyle w:val="22"/>
                <w:rFonts w:ascii="宋体" w:hAnsi="宋体"/>
                <w:kern w:val="0"/>
                <w:sz w:val="24"/>
                <w:szCs w:val="24"/>
              </w:rPr>
              <w:t>22</w:t>
            </w:r>
          </w:p>
        </w:tc>
        <w:tc>
          <w:tcPr>
            <w:tcW w:w="203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left"/>
              <w:rPr>
                <w:rStyle w:val="22"/>
                <w:rFonts w:ascii="宋体" w:hAnsi="宋体"/>
                <w:b/>
                <w:kern w:val="0"/>
                <w:sz w:val="24"/>
                <w:szCs w:val="24"/>
              </w:rPr>
            </w:pPr>
            <w:r>
              <w:rPr>
                <w:rStyle w:val="22"/>
                <w:rFonts w:ascii="宋体" w:hAnsi="宋体"/>
                <w:b/>
                <w:kern w:val="0"/>
                <w:sz w:val="24"/>
                <w:szCs w:val="24"/>
              </w:rPr>
              <w:t>投标截止时间</w:t>
            </w:r>
          </w:p>
        </w:tc>
        <w:tc>
          <w:tcPr>
            <w:tcW w:w="7471" w:type="dxa"/>
            <w:tcBorders>
              <w:top w:val="single" w:color="000000" w:sz="4" w:space="0"/>
              <w:left w:val="single" w:color="000000" w:sz="4" w:space="0"/>
              <w:bottom w:val="single" w:color="000000" w:sz="4" w:space="0"/>
              <w:right w:val="single" w:color="000000" w:sz="4" w:space="0"/>
            </w:tcBorders>
            <w:vAlign w:val="center"/>
          </w:tcPr>
          <w:p>
            <w:pPr>
              <w:spacing w:line="380" w:lineRule="exact"/>
              <w:rPr>
                <w:rStyle w:val="22"/>
                <w:rFonts w:ascii="宋体" w:hAnsi="宋体"/>
                <w:sz w:val="24"/>
                <w:szCs w:val="24"/>
              </w:rPr>
            </w:pPr>
            <w:r>
              <w:rPr>
                <w:rStyle w:val="22"/>
                <w:rFonts w:ascii="宋体" w:hAnsi="宋体"/>
                <w:b/>
                <w:kern w:val="0"/>
                <w:sz w:val="24"/>
                <w:szCs w:val="24"/>
              </w:rPr>
              <w:t>20</w:t>
            </w:r>
            <w:r>
              <w:rPr>
                <w:rStyle w:val="22"/>
                <w:rFonts w:hint="eastAsia" w:ascii="宋体" w:hAnsi="宋体"/>
                <w:b/>
                <w:kern w:val="0"/>
                <w:sz w:val="24"/>
                <w:szCs w:val="24"/>
              </w:rPr>
              <w:t>20</w:t>
            </w:r>
            <w:r>
              <w:rPr>
                <w:rStyle w:val="22"/>
                <w:rFonts w:ascii="宋体" w:hAnsi="宋体"/>
                <w:b/>
                <w:kern w:val="0"/>
                <w:sz w:val="24"/>
                <w:szCs w:val="24"/>
              </w:rPr>
              <w:t xml:space="preserve">年 </w:t>
            </w:r>
            <w:r>
              <w:rPr>
                <w:rStyle w:val="22"/>
                <w:rFonts w:hint="eastAsia" w:ascii="宋体" w:hAnsi="宋体"/>
                <w:b/>
                <w:kern w:val="0"/>
                <w:sz w:val="24"/>
                <w:szCs w:val="24"/>
              </w:rPr>
              <w:t>3</w:t>
            </w:r>
            <w:r>
              <w:rPr>
                <w:rStyle w:val="22"/>
                <w:rFonts w:ascii="宋体" w:hAnsi="宋体"/>
                <w:b/>
                <w:kern w:val="0"/>
                <w:sz w:val="24"/>
                <w:szCs w:val="24"/>
              </w:rPr>
              <w:t>月</w:t>
            </w:r>
            <w:r>
              <w:rPr>
                <w:rStyle w:val="22"/>
                <w:rFonts w:hint="eastAsia" w:ascii="宋体" w:hAnsi="宋体"/>
                <w:b/>
                <w:kern w:val="0"/>
                <w:sz w:val="24"/>
                <w:szCs w:val="24"/>
                <w:lang w:val="en-US" w:eastAsia="zh-CN"/>
              </w:rPr>
              <w:t>31</w:t>
            </w:r>
            <w:r>
              <w:rPr>
                <w:rStyle w:val="22"/>
                <w:rFonts w:ascii="宋体" w:hAnsi="宋体"/>
                <w:b/>
                <w:kern w:val="0"/>
                <w:sz w:val="24"/>
                <w:szCs w:val="24"/>
              </w:rPr>
              <w:t>日</w:t>
            </w:r>
            <w:r>
              <w:rPr>
                <w:rStyle w:val="22"/>
                <w:rFonts w:hint="eastAsia" w:ascii="宋体" w:hAnsi="宋体"/>
                <w:b/>
                <w:kern w:val="0"/>
                <w:sz w:val="24"/>
                <w:szCs w:val="24"/>
              </w:rPr>
              <w:t>15</w:t>
            </w:r>
            <w:r>
              <w:rPr>
                <w:rStyle w:val="22"/>
                <w:rFonts w:ascii="宋体" w:hAnsi="宋体"/>
                <w:b/>
                <w:kern w:val="0"/>
                <w:sz w:val="24"/>
                <w:szCs w:val="24"/>
              </w:rPr>
              <w:t>时00分（北京时间）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8"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2"/>
                <w:rFonts w:ascii="宋体" w:hAnsi="宋体"/>
                <w:kern w:val="0"/>
                <w:sz w:val="24"/>
                <w:szCs w:val="24"/>
              </w:rPr>
            </w:pPr>
            <w:r>
              <w:rPr>
                <w:rStyle w:val="22"/>
                <w:rFonts w:ascii="宋体" w:hAnsi="宋体"/>
                <w:kern w:val="0"/>
                <w:sz w:val="24"/>
                <w:szCs w:val="24"/>
              </w:rPr>
              <w:t>23</w:t>
            </w:r>
          </w:p>
        </w:tc>
        <w:tc>
          <w:tcPr>
            <w:tcW w:w="203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left"/>
              <w:rPr>
                <w:rStyle w:val="22"/>
                <w:rFonts w:ascii="宋体" w:hAnsi="宋体"/>
                <w:b/>
                <w:kern w:val="0"/>
                <w:sz w:val="24"/>
                <w:szCs w:val="24"/>
              </w:rPr>
            </w:pPr>
            <w:r>
              <w:rPr>
                <w:rStyle w:val="22"/>
                <w:rFonts w:ascii="宋体" w:hAnsi="宋体"/>
                <w:b/>
                <w:kern w:val="0"/>
                <w:sz w:val="24"/>
                <w:szCs w:val="24"/>
              </w:rPr>
              <w:t>递交投标文件地点</w:t>
            </w:r>
          </w:p>
        </w:tc>
        <w:tc>
          <w:tcPr>
            <w:tcW w:w="747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left"/>
              <w:rPr>
                <w:rStyle w:val="22"/>
                <w:rFonts w:ascii="宋体" w:hAnsi="宋体"/>
                <w:b/>
                <w:kern w:val="0"/>
                <w:sz w:val="24"/>
                <w:szCs w:val="24"/>
              </w:rPr>
            </w:pPr>
            <w:r>
              <w:rPr>
                <w:rStyle w:val="22"/>
                <w:rFonts w:hint="eastAsia" w:ascii="宋体" w:hAnsi="宋体"/>
                <w:sz w:val="24"/>
                <w:szCs w:val="24"/>
              </w:rPr>
              <w:t>淮南市谢家集区政府采购中心开标室（谢区政府对面煤炭大厦3楼）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3"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2"/>
                <w:rFonts w:ascii="宋体" w:hAnsi="宋体"/>
                <w:kern w:val="0"/>
                <w:sz w:val="24"/>
                <w:szCs w:val="24"/>
              </w:rPr>
            </w:pPr>
            <w:r>
              <w:rPr>
                <w:rStyle w:val="22"/>
                <w:rFonts w:ascii="宋体" w:hAnsi="宋体"/>
                <w:kern w:val="0"/>
                <w:sz w:val="24"/>
                <w:szCs w:val="24"/>
              </w:rPr>
              <w:t>24</w:t>
            </w:r>
          </w:p>
        </w:tc>
        <w:tc>
          <w:tcPr>
            <w:tcW w:w="203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left"/>
              <w:rPr>
                <w:rStyle w:val="22"/>
                <w:rFonts w:ascii="宋体" w:hAnsi="宋体"/>
                <w:kern w:val="0"/>
                <w:sz w:val="24"/>
                <w:szCs w:val="24"/>
              </w:rPr>
            </w:pPr>
            <w:r>
              <w:rPr>
                <w:rStyle w:val="22"/>
                <w:rFonts w:ascii="宋体" w:hAnsi="宋体"/>
                <w:kern w:val="0"/>
                <w:sz w:val="24"/>
                <w:szCs w:val="24"/>
              </w:rPr>
              <w:t>是否退还投标文件</w:t>
            </w:r>
          </w:p>
        </w:tc>
        <w:tc>
          <w:tcPr>
            <w:tcW w:w="7471" w:type="dxa"/>
            <w:tcBorders>
              <w:top w:val="single" w:color="000000" w:sz="4" w:space="0"/>
              <w:left w:val="single" w:color="000000" w:sz="4" w:space="0"/>
              <w:bottom w:val="single" w:color="000000" w:sz="4" w:space="0"/>
              <w:right w:val="single" w:color="000000" w:sz="4" w:space="0"/>
            </w:tcBorders>
            <w:vAlign w:val="center"/>
          </w:tcPr>
          <w:p>
            <w:pPr>
              <w:pStyle w:val="48"/>
              <w:spacing w:line="380" w:lineRule="exact"/>
              <w:jc w:val="left"/>
              <w:rPr>
                <w:rStyle w:val="22"/>
                <w:rFonts w:ascii="宋体" w:hAnsi="宋体" w:eastAsia="宋体"/>
                <w:kern w:val="0"/>
                <w:sz w:val="24"/>
                <w:szCs w:val="24"/>
              </w:rPr>
            </w:pPr>
            <w:r>
              <w:rPr>
                <w:rStyle w:val="22"/>
                <w:rFonts w:ascii="宋体" w:hAnsi="宋体" w:eastAsia="宋体"/>
                <w:kern w:val="0"/>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1"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2"/>
                <w:rFonts w:ascii="宋体" w:hAnsi="宋体"/>
                <w:kern w:val="0"/>
                <w:sz w:val="24"/>
                <w:szCs w:val="24"/>
              </w:rPr>
            </w:pPr>
            <w:r>
              <w:rPr>
                <w:rStyle w:val="22"/>
                <w:rFonts w:ascii="宋体" w:hAnsi="宋体"/>
                <w:kern w:val="0"/>
                <w:sz w:val="24"/>
                <w:szCs w:val="24"/>
              </w:rPr>
              <w:t>25</w:t>
            </w:r>
          </w:p>
        </w:tc>
        <w:tc>
          <w:tcPr>
            <w:tcW w:w="203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left"/>
              <w:rPr>
                <w:rStyle w:val="22"/>
                <w:rFonts w:ascii="宋体" w:hAnsi="宋体"/>
                <w:kern w:val="0"/>
                <w:sz w:val="24"/>
                <w:szCs w:val="24"/>
              </w:rPr>
            </w:pPr>
            <w:r>
              <w:rPr>
                <w:rStyle w:val="22"/>
                <w:rFonts w:ascii="宋体" w:hAnsi="宋体"/>
                <w:kern w:val="0"/>
                <w:sz w:val="24"/>
                <w:szCs w:val="24"/>
              </w:rPr>
              <w:t>开标时间和地点</w:t>
            </w:r>
          </w:p>
        </w:tc>
        <w:tc>
          <w:tcPr>
            <w:tcW w:w="7471" w:type="dxa"/>
            <w:tcBorders>
              <w:top w:val="single" w:color="000000" w:sz="4" w:space="0"/>
              <w:left w:val="single" w:color="000000" w:sz="4" w:space="0"/>
              <w:bottom w:val="single" w:color="000000" w:sz="4" w:space="0"/>
              <w:right w:val="single" w:color="000000" w:sz="4" w:space="0"/>
            </w:tcBorders>
            <w:vAlign w:val="center"/>
          </w:tcPr>
          <w:p>
            <w:pPr>
              <w:spacing w:line="380" w:lineRule="exact"/>
              <w:rPr>
                <w:rStyle w:val="22"/>
                <w:rFonts w:ascii="宋体" w:hAnsi="宋体"/>
                <w:sz w:val="24"/>
                <w:szCs w:val="24"/>
              </w:rPr>
            </w:pPr>
            <w:r>
              <w:rPr>
                <w:rStyle w:val="22"/>
                <w:rFonts w:ascii="宋体" w:hAnsi="宋体"/>
                <w:sz w:val="24"/>
                <w:szCs w:val="24"/>
              </w:rPr>
              <w:t>时间：</w:t>
            </w:r>
            <w:r>
              <w:rPr>
                <w:rStyle w:val="22"/>
                <w:rFonts w:ascii="宋体" w:hAnsi="宋体"/>
                <w:sz w:val="24"/>
                <w:szCs w:val="24"/>
                <w:u w:val="single"/>
              </w:rPr>
              <w:t>同投标文件递交截止时间</w:t>
            </w:r>
          </w:p>
          <w:p>
            <w:pPr>
              <w:spacing w:line="380" w:lineRule="exact"/>
              <w:jc w:val="left"/>
              <w:rPr>
                <w:rStyle w:val="22"/>
                <w:rFonts w:ascii="宋体" w:hAnsi="宋体"/>
                <w:kern w:val="0"/>
                <w:sz w:val="24"/>
                <w:szCs w:val="24"/>
              </w:rPr>
            </w:pPr>
            <w:r>
              <w:rPr>
                <w:rStyle w:val="22"/>
                <w:rFonts w:ascii="宋体" w:hAnsi="宋体"/>
                <w:sz w:val="24"/>
                <w:szCs w:val="24"/>
              </w:rPr>
              <w:t>地点：</w:t>
            </w:r>
            <w:r>
              <w:rPr>
                <w:rStyle w:val="22"/>
                <w:rFonts w:ascii="宋体" w:hAnsi="宋体"/>
                <w:sz w:val="24"/>
                <w:szCs w:val="24"/>
                <w:u w:val="single"/>
              </w:rPr>
              <w:t>同投标文件递交地点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6"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2"/>
                <w:rFonts w:ascii="宋体" w:hAnsi="宋体"/>
                <w:kern w:val="0"/>
                <w:sz w:val="24"/>
                <w:szCs w:val="24"/>
              </w:rPr>
            </w:pPr>
            <w:r>
              <w:rPr>
                <w:rStyle w:val="22"/>
                <w:rFonts w:ascii="宋体" w:hAnsi="宋体"/>
                <w:kern w:val="0"/>
                <w:sz w:val="24"/>
                <w:szCs w:val="24"/>
              </w:rPr>
              <w:t>26</w:t>
            </w:r>
          </w:p>
        </w:tc>
        <w:tc>
          <w:tcPr>
            <w:tcW w:w="203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left"/>
              <w:rPr>
                <w:rStyle w:val="22"/>
                <w:rFonts w:ascii="宋体" w:hAnsi="宋体"/>
                <w:kern w:val="0"/>
                <w:sz w:val="24"/>
                <w:szCs w:val="24"/>
              </w:rPr>
            </w:pPr>
            <w:r>
              <w:rPr>
                <w:rStyle w:val="22"/>
                <w:rFonts w:ascii="宋体" w:hAnsi="宋体"/>
                <w:kern w:val="0"/>
                <w:sz w:val="24"/>
                <w:szCs w:val="24"/>
              </w:rPr>
              <w:t>开标程序</w:t>
            </w:r>
          </w:p>
        </w:tc>
        <w:tc>
          <w:tcPr>
            <w:tcW w:w="747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left"/>
              <w:rPr>
                <w:rStyle w:val="22"/>
                <w:rFonts w:ascii="宋体" w:hAnsi="宋体"/>
                <w:kern w:val="0"/>
                <w:sz w:val="24"/>
                <w:szCs w:val="24"/>
              </w:rPr>
            </w:pPr>
            <w:r>
              <w:rPr>
                <w:rStyle w:val="22"/>
                <w:rFonts w:ascii="宋体" w:hAnsi="宋体"/>
                <w:sz w:val="24"/>
                <w:szCs w:val="24"/>
              </w:rPr>
              <w:t>开标由招标代理机构主持，采购人、投标供应商和有关方面代表参加。所有投标供应商应派授权代表</w:t>
            </w:r>
            <w:r>
              <w:rPr>
                <w:rStyle w:val="22"/>
                <w:rFonts w:ascii="宋体" w:hAnsi="宋体" w:cs="宋体"/>
                <w:bCs/>
                <w:sz w:val="24"/>
                <w:szCs w:val="24"/>
              </w:rPr>
              <w:t>（到场的投标人如果是法定代表人则只查验身份证，若为委托代理人则查验其授权委托书原件及身份证）</w:t>
            </w:r>
            <w:r>
              <w:rPr>
                <w:rStyle w:val="22"/>
                <w:rFonts w:ascii="宋体" w:hAnsi="宋体"/>
                <w:sz w:val="24"/>
                <w:szCs w:val="24"/>
              </w:rPr>
              <w:t>参加开标会，并签到，否则不得对开标过程及结果提出任何异议。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04"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2"/>
                <w:rFonts w:ascii="宋体" w:hAnsi="宋体"/>
                <w:kern w:val="0"/>
                <w:sz w:val="24"/>
                <w:szCs w:val="24"/>
              </w:rPr>
            </w:pPr>
            <w:r>
              <w:rPr>
                <w:rStyle w:val="22"/>
                <w:rFonts w:ascii="宋体" w:hAnsi="宋体"/>
                <w:kern w:val="0"/>
                <w:sz w:val="24"/>
                <w:szCs w:val="24"/>
              </w:rPr>
              <w:t>27</w:t>
            </w:r>
          </w:p>
        </w:tc>
        <w:tc>
          <w:tcPr>
            <w:tcW w:w="203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left"/>
              <w:rPr>
                <w:rStyle w:val="22"/>
                <w:rFonts w:ascii="宋体" w:hAnsi="宋体"/>
                <w:kern w:val="0"/>
                <w:sz w:val="24"/>
                <w:szCs w:val="24"/>
              </w:rPr>
            </w:pPr>
            <w:r>
              <w:rPr>
                <w:rStyle w:val="22"/>
                <w:rFonts w:ascii="宋体" w:hAnsi="宋体"/>
                <w:kern w:val="0"/>
                <w:sz w:val="24"/>
                <w:szCs w:val="24"/>
              </w:rPr>
              <w:t>评标委员会的组建</w:t>
            </w:r>
          </w:p>
        </w:tc>
        <w:tc>
          <w:tcPr>
            <w:tcW w:w="747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left"/>
              <w:rPr>
                <w:rStyle w:val="22"/>
                <w:rFonts w:ascii="宋体" w:hAnsi="宋体"/>
                <w:kern w:val="0"/>
                <w:sz w:val="24"/>
                <w:szCs w:val="24"/>
              </w:rPr>
            </w:pPr>
            <w:r>
              <w:rPr>
                <w:rStyle w:val="22"/>
                <w:rFonts w:ascii="宋体" w:hAnsi="宋体"/>
                <w:kern w:val="0"/>
                <w:sz w:val="24"/>
                <w:szCs w:val="24"/>
              </w:rPr>
              <w:t>评标委员会构成：3人或以上单数，其中经济、技术等方面的专家不少于成员总数的三分之二</w:t>
            </w:r>
          </w:p>
          <w:p>
            <w:pPr>
              <w:spacing w:line="380" w:lineRule="exact"/>
              <w:jc w:val="left"/>
              <w:rPr>
                <w:rStyle w:val="22"/>
                <w:rFonts w:ascii="宋体" w:hAnsi="宋体"/>
                <w:kern w:val="0"/>
                <w:sz w:val="24"/>
                <w:szCs w:val="24"/>
              </w:rPr>
            </w:pPr>
            <w:r>
              <w:rPr>
                <w:rStyle w:val="22"/>
                <w:rFonts w:ascii="宋体" w:hAnsi="宋体"/>
                <w:kern w:val="0"/>
                <w:sz w:val="24"/>
                <w:szCs w:val="24"/>
              </w:rPr>
              <w:t>评标专家确定方式：从淮南市专家库中随机抽取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4"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2"/>
                <w:rFonts w:ascii="宋体" w:hAnsi="宋体"/>
                <w:kern w:val="0"/>
                <w:sz w:val="24"/>
                <w:szCs w:val="24"/>
              </w:rPr>
            </w:pPr>
            <w:r>
              <w:rPr>
                <w:rStyle w:val="22"/>
                <w:rFonts w:ascii="宋体" w:hAnsi="宋体"/>
                <w:kern w:val="0"/>
                <w:sz w:val="24"/>
                <w:szCs w:val="24"/>
              </w:rPr>
              <w:t>28</w:t>
            </w:r>
          </w:p>
        </w:tc>
        <w:tc>
          <w:tcPr>
            <w:tcW w:w="203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left"/>
              <w:rPr>
                <w:rStyle w:val="22"/>
                <w:rFonts w:ascii="宋体" w:hAnsi="宋体"/>
                <w:kern w:val="0"/>
                <w:sz w:val="24"/>
                <w:szCs w:val="24"/>
              </w:rPr>
            </w:pPr>
            <w:r>
              <w:rPr>
                <w:rStyle w:val="22"/>
                <w:rFonts w:ascii="宋体" w:hAnsi="宋体"/>
                <w:kern w:val="0"/>
                <w:sz w:val="24"/>
                <w:szCs w:val="24"/>
              </w:rPr>
              <w:t>是否授权评标委员会确定中标人</w:t>
            </w:r>
          </w:p>
        </w:tc>
        <w:tc>
          <w:tcPr>
            <w:tcW w:w="747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left"/>
              <w:rPr>
                <w:rStyle w:val="22"/>
                <w:rFonts w:ascii="宋体" w:hAnsi="宋体"/>
                <w:kern w:val="0"/>
                <w:sz w:val="24"/>
                <w:szCs w:val="24"/>
              </w:rPr>
            </w:pPr>
            <w:r>
              <w:rPr>
                <w:rStyle w:val="22"/>
                <w:rFonts w:ascii="宋体" w:hAnsi="宋体"/>
                <w:kern w:val="0"/>
                <w:sz w:val="24"/>
                <w:szCs w:val="24"/>
              </w:rPr>
              <w:t>是，确定中标候选人为一名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0"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2"/>
                <w:rFonts w:ascii="宋体" w:hAnsi="宋体"/>
                <w:kern w:val="0"/>
                <w:sz w:val="24"/>
                <w:szCs w:val="24"/>
              </w:rPr>
            </w:pPr>
            <w:r>
              <w:rPr>
                <w:rStyle w:val="22"/>
                <w:rFonts w:ascii="宋体" w:hAnsi="宋体"/>
                <w:kern w:val="0"/>
                <w:sz w:val="24"/>
                <w:szCs w:val="24"/>
              </w:rPr>
              <w:t>29</w:t>
            </w:r>
          </w:p>
        </w:tc>
        <w:tc>
          <w:tcPr>
            <w:tcW w:w="203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left"/>
              <w:rPr>
                <w:rStyle w:val="22"/>
                <w:rFonts w:ascii="宋体" w:hAnsi="宋体"/>
                <w:kern w:val="0"/>
                <w:sz w:val="24"/>
                <w:szCs w:val="24"/>
              </w:rPr>
            </w:pPr>
            <w:r>
              <w:rPr>
                <w:rStyle w:val="22"/>
                <w:rFonts w:ascii="宋体" w:hAnsi="宋体"/>
                <w:kern w:val="0"/>
                <w:sz w:val="24"/>
                <w:szCs w:val="24"/>
              </w:rPr>
              <w:t>履约担保</w:t>
            </w:r>
          </w:p>
        </w:tc>
        <w:tc>
          <w:tcPr>
            <w:tcW w:w="7471" w:type="dxa"/>
            <w:tcBorders>
              <w:top w:val="single" w:color="000000" w:sz="4" w:space="0"/>
              <w:left w:val="single" w:color="000000" w:sz="4" w:space="0"/>
              <w:bottom w:val="single" w:color="000000" w:sz="4" w:space="0"/>
              <w:right w:val="single" w:color="000000" w:sz="4" w:space="0"/>
            </w:tcBorders>
            <w:vAlign w:val="center"/>
          </w:tcPr>
          <w:p>
            <w:pPr>
              <w:spacing w:line="260" w:lineRule="auto"/>
              <w:jc w:val="left"/>
              <w:rPr>
                <w:rStyle w:val="22"/>
                <w:rFonts w:ascii="宋体" w:hAnsi="宋体"/>
                <w:kern w:val="0"/>
                <w:sz w:val="24"/>
                <w:szCs w:val="24"/>
              </w:rPr>
            </w:pPr>
            <w:r>
              <w:rPr>
                <w:rStyle w:val="22"/>
                <w:rFonts w:ascii="宋体" w:hAnsi="宋体"/>
                <w:kern w:val="0"/>
                <w:sz w:val="24"/>
                <w:szCs w:val="24"/>
              </w:rPr>
              <w:t>履约保证金的金额：中标金额的</w:t>
            </w:r>
            <w:r>
              <w:rPr>
                <w:rStyle w:val="22"/>
                <w:rFonts w:ascii="宋体" w:hAnsi="宋体"/>
                <w:kern w:val="0"/>
                <w:sz w:val="24"/>
                <w:szCs w:val="24"/>
                <w:u w:val="single"/>
              </w:rPr>
              <w:t xml:space="preserve"> 5% </w:t>
            </w:r>
            <w:r>
              <w:rPr>
                <w:rStyle w:val="22"/>
                <w:rFonts w:ascii="宋体" w:hAnsi="宋体"/>
                <w:kern w:val="0"/>
                <w:sz w:val="24"/>
                <w:szCs w:val="24"/>
              </w:rPr>
              <w:t>（履约完成后转为质保金，质保期结束30个工作日内全额无息退还）</w:t>
            </w:r>
          </w:p>
          <w:p>
            <w:pPr>
              <w:spacing w:line="380" w:lineRule="exact"/>
              <w:ind w:right="117"/>
              <w:rPr>
                <w:rStyle w:val="22"/>
                <w:rFonts w:ascii="宋体" w:hAnsi="宋体"/>
                <w:sz w:val="24"/>
                <w:szCs w:val="24"/>
              </w:rPr>
            </w:pPr>
            <w:r>
              <w:rPr>
                <w:rStyle w:val="22"/>
                <w:rFonts w:ascii="宋体" w:hAnsi="宋体"/>
                <w:kern w:val="0"/>
                <w:sz w:val="24"/>
                <w:szCs w:val="24"/>
              </w:rPr>
              <w:t>递交时间：签订合同前交至业主账户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1"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2"/>
                <w:rFonts w:ascii="宋体" w:hAnsi="宋体"/>
                <w:kern w:val="0"/>
                <w:sz w:val="24"/>
                <w:szCs w:val="24"/>
              </w:rPr>
            </w:pPr>
            <w:r>
              <w:rPr>
                <w:rStyle w:val="22"/>
                <w:rFonts w:ascii="宋体" w:hAnsi="宋体"/>
                <w:kern w:val="0"/>
                <w:sz w:val="24"/>
                <w:szCs w:val="24"/>
              </w:rPr>
              <w:t>30</w:t>
            </w:r>
          </w:p>
        </w:tc>
        <w:tc>
          <w:tcPr>
            <w:tcW w:w="2039" w:type="dxa"/>
            <w:tcBorders>
              <w:top w:val="single" w:color="000000" w:sz="4" w:space="0"/>
              <w:left w:val="single" w:color="000000" w:sz="4" w:space="0"/>
              <w:bottom w:val="single" w:color="000000" w:sz="4" w:space="0"/>
              <w:right w:val="single" w:color="000000" w:sz="4" w:space="0"/>
            </w:tcBorders>
            <w:vAlign w:val="center"/>
          </w:tcPr>
          <w:p>
            <w:pPr>
              <w:pStyle w:val="4"/>
              <w:spacing w:line="380" w:lineRule="exact"/>
              <w:jc w:val="left"/>
              <w:rPr>
                <w:rStyle w:val="22"/>
                <w:rFonts w:ascii="宋体" w:hAnsi="宋体"/>
                <w:kern w:val="0"/>
                <w:sz w:val="24"/>
                <w:szCs w:val="24"/>
              </w:rPr>
            </w:pPr>
            <w:r>
              <w:rPr>
                <w:rStyle w:val="22"/>
                <w:rFonts w:ascii="宋体" w:hAnsi="宋体"/>
                <w:sz w:val="24"/>
                <w:szCs w:val="24"/>
              </w:rPr>
              <w:t>最高投标限价</w:t>
            </w:r>
          </w:p>
        </w:tc>
        <w:tc>
          <w:tcPr>
            <w:tcW w:w="747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left"/>
              <w:rPr>
                <w:rStyle w:val="22"/>
                <w:rFonts w:ascii="宋体" w:hAnsi="宋体"/>
                <w:b/>
                <w:kern w:val="0"/>
                <w:sz w:val="24"/>
                <w:szCs w:val="24"/>
              </w:rPr>
            </w:pPr>
            <w:r>
              <w:rPr>
                <w:rStyle w:val="22"/>
                <w:rFonts w:ascii="宋体" w:hAnsi="宋体"/>
                <w:kern w:val="0"/>
                <w:sz w:val="24"/>
                <w:szCs w:val="24"/>
              </w:rPr>
              <w:t>投标总价不得超过预算价</w:t>
            </w:r>
            <w:r>
              <w:rPr>
                <w:rStyle w:val="22"/>
                <w:rFonts w:hint="eastAsia" w:ascii="宋体" w:hAnsi="宋体"/>
                <w:color w:val="000000"/>
                <w:spacing w:val="-4"/>
                <w:sz w:val="24"/>
                <w:szCs w:val="24"/>
              </w:rPr>
              <w:t>693712</w:t>
            </w:r>
            <w:r>
              <w:rPr>
                <w:rStyle w:val="22"/>
                <w:rFonts w:ascii="宋体" w:hAnsi="宋体"/>
                <w:color w:val="000000"/>
                <w:spacing w:val="-4"/>
                <w:sz w:val="24"/>
                <w:szCs w:val="24"/>
              </w:rPr>
              <w:t>元</w:t>
            </w:r>
            <w:r>
              <w:rPr>
                <w:rStyle w:val="22"/>
                <w:rFonts w:ascii="宋体" w:hAnsi="宋体"/>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8"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2"/>
                <w:rFonts w:ascii="宋体" w:hAnsi="宋体"/>
                <w:kern w:val="0"/>
                <w:sz w:val="24"/>
                <w:szCs w:val="24"/>
              </w:rPr>
            </w:pPr>
            <w:r>
              <w:rPr>
                <w:rStyle w:val="22"/>
                <w:rFonts w:ascii="宋体" w:hAnsi="宋体"/>
                <w:kern w:val="0"/>
                <w:sz w:val="24"/>
                <w:szCs w:val="24"/>
              </w:rPr>
              <w:t>31</w:t>
            </w:r>
          </w:p>
        </w:tc>
        <w:tc>
          <w:tcPr>
            <w:tcW w:w="203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left"/>
              <w:rPr>
                <w:rStyle w:val="22"/>
                <w:rFonts w:ascii="宋体" w:hAnsi="宋体"/>
                <w:kern w:val="0"/>
                <w:sz w:val="24"/>
                <w:szCs w:val="24"/>
              </w:rPr>
            </w:pPr>
            <w:r>
              <w:rPr>
                <w:rStyle w:val="22"/>
                <w:rFonts w:ascii="宋体" w:hAnsi="宋体"/>
                <w:kern w:val="0"/>
                <w:sz w:val="24"/>
                <w:szCs w:val="24"/>
              </w:rPr>
              <w:t>招标代理服务费</w:t>
            </w:r>
          </w:p>
        </w:tc>
        <w:tc>
          <w:tcPr>
            <w:tcW w:w="7471" w:type="dxa"/>
            <w:tcBorders>
              <w:top w:val="single" w:color="000000" w:sz="4" w:space="0"/>
              <w:left w:val="single" w:color="000000" w:sz="4" w:space="0"/>
              <w:bottom w:val="single" w:color="000000" w:sz="4" w:space="0"/>
              <w:right w:val="single" w:color="000000" w:sz="4" w:space="0"/>
            </w:tcBorders>
            <w:vAlign w:val="center"/>
          </w:tcPr>
          <w:p>
            <w:pPr>
              <w:spacing w:line="380" w:lineRule="exact"/>
              <w:rPr>
                <w:rStyle w:val="22"/>
                <w:rFonts w:ascii="宋体" w:hAnsi="宋体"/>
                <w:kern w:val="0"/>
                <w:sz w:val="24"/>
                <w:szCs w:val="24"/>
              </w:rPr>
            </w:pPr>
            <w:r>
              <w:rPr>
                <w:rStyle w:val="22"/>
                <w:rFonts w:hint="eastAsia" w:ascii="宋体" w:hAnsi="宋体"/>
                <w:kern w:val="0"/>
                <w:sz w:val="24"/>
                <w:szCs w:val="24"/>
              </w:rPr>
              <w:t>招标代理服务费按</w:t>
            </w:r>
            <w:r>
              <w:rPr>
                <w:rStyle w:val="22"/>
                <w:rFonts w:hint="eastAsia" w:ascii="宋体" w:hAnsi="宋体"/>
                <w:kern w:val="0"/>
                <w:sz w:val="24"/>
                <w:szCs w:val="24"/>
                <w:lang w:val="zh-CN"/>
              </w:rPr>
              <w:t>原国家计委计价格[2002]1980号《</w:t>
            </w:r>
            <w:r>
              <w:rPr>
                <w:rStyle w:val="22"/>
                <w:rFonts w:ascii="宋体" w:hAnsi="宋体"/>
                <w:kern w:val="0"/>
                <w:sz w:val="24"/>
                <w:szCs w:val="24"/>
                <w:lang w:val="zh-CN"/>
              </w:rPr>
              <w:t>招标代理服务收费管理暂行办法</w:t>
            </w:r>
            <w:r>
              <w:rPr>
                <w:rStyle w:val="22"/>
                <w:rFonts w:hint="eastAsia" w:ascii="宋体" w:hAnsi="宋体"/>
                <w:kern w:val="0"/>
                <w:sz w:val="24"/>
                <w:szCs w:val="24"/>
                <w:lang w:val="zh-CN"/>
              </w:rPr>
              <w:t>》规定标准收取</w:t>
            </w:r>
            <w:r>
              <w:rPr>
                <w:rStyle w:val="22"/>
                <w:rFonts w:hint="eastAsia" w:ascii="宋体" w:hAnsi="宋体"/>
                <w:kern w:val="0"/>
                <w:sz w:val="24"/>
                <w:szCs w:val="24"/>
              </w:rPr>
              <w:t>，领取中标通知书时一次性支付</w:t>
            </w:r>
            <w:r>
              <w:rPr>
                <w:rStyle w:val="22"/>
                <w:rFonts w:ascii="宋体" w:hAnsi="宋体"/>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4"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2"/>
                <w:rFonts w:ascii="宋体" w:hAnsi="宋体"/>
                <w:kern w:val="0"/>
                <w:sz w:val="24"/>
                <w:szCs w:val="24"/>
              </w:rPr>
            </w:pPr>
            <w:r>
              <w:rPr>
                <w:rStyle w:val="22"/>
                <w:rFonts w:ascii="宋体" w:hAnsi="宋体"/>
                <w:kern w:val="0"/>
                <w:sz w:val="24"/>
                <w:szCs w:val="24"/>
              </w:rPr>
              <w:t>32</w:t>
            </w:r>
          </w:p>
        </w:tc>
        <w:tc>
          <w:tcPr>
            <w:tcW w:w="203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left"/>
              <w:rPr>
                <w:rStyle w:val="22"/>
                <w:rFonts w:ascii="宋体" w:hAnsi="宋体"/>
                <w:kern w:val="0"/>
                <w:sz w:val="24"/>
                <w:szCs w:val="24"/>
              </w:rPr>
            </w:pPr>
            <w:r>
              <w:rPr>
                <w:rStyle w:val="22"/>
                <w:rFonts w:ascii="宋体" w:hAnsi="宋体"/>
                <w:kern w:val="0"/>
                <w:sz w:val="24"/>
                <w:szCs w:val="24"/>
              </w:rPr>
              <w:t>付款方式</w:t>
            </w:r>
          </w:p>
        </w:tc>
        <w:tc>
          <w:tcPr>
            <w:tcW w:w="7471" w:type="dxa"/>
            <w:tcBorders>
              <w:top w:val="single" w:color="000000" w:sz="4" w:space="0"/>
              <w:left w:val="single" w:color="000000" w:sz="4" w:space="0"/>
              <w:bottom w:val="single" w:color="000000" w:sz="4" w:space="0"/>
              <w:right w:val="single" w:color="000000" w:sz="4" w:space="0"/>
            </w:tcBorders>
            <w:vAlign w:val="center"/>
          </w:tcPr>
          <w:p>
            <w:pPr>
              <w:spacing w:line="380" w:lineRule="exact"/>
              <w:ind w:right="122"/>
              <w:rPr>
                <w:rStyle w:val="22"/>
                <w:rFonts w:ascii="宋体" w:hAnsi="宋体"/>
                <w:sz w:val="24"/>
                <w:szCs w:val="24"/>
              </w:rPr>
            </w:pPr>
            <w:r>
              <w:rPr>
                <w:rFonts w:hint="eastAsia" w:ascii="宋体" w:hAnsi="宋体"/>
                <w:sz w:val="24"/>
              </w:rPr>
              <w:t xml:space="preserve">验收合格后支付工程款80%，审计后支付至审定费用的97%，余款为质保金，质保期满一次性无息支付。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31"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2"/>
                <w:rFonts w:ascii="宋体" w:hAnsi="宋体"/>
                <w:kern w:val="0"/>
                <w:sz w:val="24"/>
                <w:szCs w:val="24"/>
              </w:rPr>
            </w:pPr>
            <w:r>
              <w:rPr>
                <w:rStyle w:val="22"/>
                <w:rFonts w:ascii="宋体" w:hAnsi="宋体"/>
                <w:kern w:val="0"/>
                <w:sz w:val="24"/>
                <w:szCs w:val="24"/>
              </w:rPr>
              <w:t>33</w:t>
            </w:r>
          </w:p>
        </w:tc>
        <w:tc>
          <w:tcPr>
            <w:tcW w:w="203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left"/>
              <w:rPr>
                <w:rStyle w:val="22"/>
                <w:rFonts w:ascii="宋体" w:hAnsi="宋体"/>
                <w:kern w:val="0"/>
                <w:sz w:val="24"/>
                <w:szCs w:val="24"/>
              </w:rPr>
            </w:pPr>
            <w:r>
              <w:rPr>
                <w:rStyle w:val="22"/>
                <w:rFonts w:ascii="宋体" w:hAnsi="宋体"/>
                <w:kern w:val="0"/>
                <w:sz w:val="24"/>
                <w:szCs w:val="24"/>
              </w:rPr>
              <w:t>其他要求</w:t>
            </w:r>
          </w:p>
        </w:tc>
        <w:tc>
          <w:tcPr>
            <w:tcW w:w="7471" w:type="dxa"/>
            <w:tcBorders>
              <w:top w:val="single" w:color="000000" w:sz="4" w:space="0"/>
              <w:left w:val="single" w:color="000000" w:sz="4" w:space="0"/>
              <w:bottom w:val="single" w:color="000000" w:sz="4" w:space="0"/>
              <w:right w:val="single" w:color="000000" w:sz="4" w:space="0"/>
            </w:tcBorders>
            <w:vAlign w:val="center"/>
          </w:tcPr>
          <w:p>
            <w:pPr>
              <w:spacing w:line="380" w:lineRule="exact"/>
              <w:rPr>
                <w:rStyle w:val="22"/>
                <w:rFonts w:ascii="宋体" w:hAnsi="宋体"/>
                <w:sz w:val="24"/>
                <w:szCs w:val="24"/>
              </w:rPr>
            </w:pPr>
            <w:r>
              <w:rPr>
                <w:rStyle w:val="22"/>
                <w:rFonts w:ascii="宋体" w:hAnsi="宋体"/>
                <w:sz w:val="24"/>
                <w:szCs w:val="24"/>
              </w:rPr>
              <w:t>1、竞争性谈判文件解释权归采购人所有；</w:t>
            </w:r>
          </w:p>
          <w:p>
            <w:pPr>
              <w:spacing w:line="380" w:lineRule="exact"/>
              <w:rPr>
                <w:rStyle w:val="22"/>
                <w:rFonts w:ascii="宋体" w:hAnsi="宋体"/>
                <w:sz w:val="24"/>
                <w:szCs w:val="24"/>
              </w:rPr>
            </w:pPr>
            <w:r>
              <w:rPr>
                <w:rStyle w:val="22"/>
                <w:rFonts w:ascii="宋体" w:hAnsi="宋体"/>
                <w:sz w:val="24"/>
                <w:szCs w:val="24"/>
              </w:rPr>
              <w:t>2、当竞争性谈判文件对同一内容的表述不一致时，以前附表内容为准。</w:t>
            </w:r>
          </w:p>
          <w:p>
            <w:pPr>
              <w:pStyle w:val="81"/>
              <w:spacing w:line="380" w:lineRule="exact"/>
              <w:rPr>
                <w:rStyle w:val="22"/>
                <w:rFonts w:ascii="宋体" w:hAnsi="宋体"/>
                <w:sz w:val="24"/>
                <w:szCs w:val="24"/>
              </w:rPr>
            </w:pPr>
            <w:r>
              <w:rPr>
                <w:rStyle w:val="22"/>
                <w:rFonts w:ascii="宋体" w:hAnsi="宋体"/>
                <w:sz w:val="24"/>
                <w:szCs w:val="24"/>
              </w:rPr>
              <w:t>3、严格贯彻落实国家关于节能环保、进口产品管理和促进中小型企业发展等政府采购政策。（对小型或微型企业产品的价格给予6%的扣除，用扣除后的价格参与评审）</w:t>
            </w:r>
          </w:p>
          <w:p>
            <w:pPr>
              <w:pStyle w:val="14"/>
              <w:spacing w:line="380" w:lineRule="exact"/>
              <w:rPr>
                <w:rStyle w:val="22"/>
                <w:rFonts w:ascii="宋体" w:hAnsi="宋体"/>
                <w:kern w:val="0"/>
                <w:sz w:val="24"/>
                <w:szCs w:val="24"/>
              </w:rPr>
            </w:pPr>
            <w:r>
              <w:rPr>
                <w:rStyle w:val="22"/>
                <w:rFonts w:ascii="宋体" w:hAnsi="宋体"/>
                <w:sz w:val="24"/>
                <w:szCs w:val="24"/>
              </w:rPr>
              <w:t>4、</w:t>
            </w:r>
            <w:r>
              <w:rPr>
                <w:rStyle w:val="22"/>
                <w:rFonts w:ascii="宋体" w:hAnsi="宋体"/>
                <w:kern w:val="0"/>
                <w:sz w:val="24"/>
                <w:szCs w:val="24"/>
              </w:rPr>
              <w:t>供应商认为采购文件、采购过程、中标或者成交结果使自己的权益受到损害的，可以在知道或者应知其权益受到损害之日起在法定质疑期内，</w:t>
            </w:r>
            <w:r>
              <w:rPr>
                <w:rStyle w:val="22"/>
                <w:rFonts w:ascii="宋体" w:hAnsi="宋体"/>
                <w:sz w:val="24"/>
                <w:szCs w:val="24"/>
              </w:rPr>
              <w:t>一次性提出针对同一采购程序环节的质疑，由投标人授权代表（或法人代表）携带身份证明材料，以书面形式向采购人和招标代理机构提出质疑，逾期不予受理</w:t>
            </w:r>
            <w:r>
              <w:rPr>
                <w:rStyle w:val="22"/>
                <w:rFonts w:ascii="宋体" w:hAnsi="宋体"/>
                <w:kern w:val="0"/>
                <w:sz w:val="24"/>
                <w:szCs w:val="24"/>
              </w:rPr>
              <w:t>。</w:t>
            </w:r>
          </w:p>
          <w:p>
            <w:pPr>
              <w:pStyle w:val="14"/>
              <w:spacing w:line="380" w:lineRule="exact"/>
              <w:rPr>
                <w:rStyle w:val="22"/>
                <w:rFonts w:ascii="宋体" w:hAnsi="宋体"/>
                <w:kern w:val="0"/>
                <w:sz w:val="24"/>
                <w:szCs w:val="24"/>
              </w:rPr>
            </w:pPr>
            <w:r>
              <w:rPr>
                <w:rStyle w:val="22"/>
                <w:rFonts w:hint="eastAsia" w:ascii="宋体" w:hAnsi="宋体"/>
                <w:kern w:val="0"/>
                <w:sz w:val="24"/>
                <w:szCs w:val="24"/>
              </w:rPr>
              <w:t>4、本项目设计费人民币10000元用由中标单位支付。</w:t>
            </w:r>
          </w:p>
        </w:tc>
      </w:tr>
    </w:tbl>
    <w:p>
      <w:pPr>
        <w:spacing w:line="380" w:lineRule="exact"/>
        <w:rPr>
          <w:rStyle w:val="22"/>
          <w:rFonts w:ascii="宋体" w:hAnsi="宋体"/>
          <w:sz w:val="24"/>
          <w:szCs w:val="24"/>
        </w:rPr>
      </w:pPr>
    </w:p>
    <w:p>
      <w:pPr>
        <w:pStyle w:val="14"/>
        <w:spacing w:line="288" w:lineRule="auto"/>
        <w:rPr>
          <w:rStyle w:val="22"/>
          <w:rFonts w:ascii="宋体" w:hAnsi="宋体"/>
          <w:sz w:val="24"/>
          <w:szCs w:val="24"/>
        </w:rPr>
      </w:pPr>
      <w:r>
        <w:rPr>
          <w:rStyle w:val="22"/>
          <w:rFonts w:ascii="宋体" w:hAnsi="宋体"/>
          <w:sz w:val="24"/>
          <w:szCs w:val="24"/>
        </w:rPr>
        <w:t>注：竞争性谈判文件中如有与投标须知前附表不一致之处，以投标须知前附表为准。</w:t>
      </w:r>
    </w:p>
    <w:p>
      <w:pPr>
        <w:pStyle w:val="14"/>
        <w:spacing w:line="288" w:lineRule="auto"/>
        <w:rPr>
          <w:rStyle w:val="22"/>
          <w:rFonts w:ascii="宋体" w:hAnsi="宋体"/>
          <w:sz w:val="24"/>
          <w:szCs w:val="24"/>
        </w:rPr>
      </w:pPr>
      <w:r>
        <w:rPr>
          <w:rStyle w:val="22"/>
          <w:rFonts w:ascii="宋体" w:hAnsi="宋体"/>
          <w:sz w:val="24"/>
          <w:szCs w:val="24"/>
        </w:rPr>
        <w:br w:type="page"/>
      </w:r>
    </w:p>
    <w:p>
      <w:pPr>
        <w:pStyle w:val="14"/>
        <w:spacing w:line="288" w:lineRule="auto"/>
        <w:rPr>
          <w:rStyle w:val="22"/>
          <w:rFonts w:ascii="宋体" w:hAnsi="宋体"/>
          <w:sz w:val="24"/>
          <w:szCs w:val="24"/>
        </w:rPr>
      </w:pPr>
    </w:p>
    <w:p>
      <w:pPr>
        <w:pStyle w:val="15"/>
        <w:spacing w:before="0" w:after="0" w:line="360" w:lineRule="exact"/>
        <w:ind w:firstLine="4216" w:firstLineChars="1400"/>
        <w:rPr>
          <w:rStyle w:val="22"/>
          <w:rFonts w:ascii="宋体" w:hAnsi="宋体" w:cs="宋体"/>
        </w:rPr>
      </w:pPr>
      <w:r>
        <w:rPr>
          <w:rStyle w:val="22"/>
          <w:rFonts w:ascii="宋体" w:hAnsi="宋体" w:cs="宋体"/>
        </w:rPr>
        <w:t>第三章 采购需求</w:t>
      </w:r>
    </w:p>
    <w:p>
      <w:pPr>
        <w:pStyle w:val="16"/>
        <w:spacing w:before="156" w:after="156"/>
        <w:ind w:firstLine="413" w:firstLineChars="196"/>
        <w:jc w:val="both"/>
        <w:rPr>
          <w:rStyle w:val="22"/>
          <w:rFonts w:ascii="宋体" w:hAnsi="宋体"/>
          <w:sz w:val="21"/>
          <w:szCs w:val="21"/>
        </w:rPr>
      </w:pPr>
      <w:r>
        <w:rPr>
          <w:rStyle w:val="22"/>
          <w:rFonts w:ascii="宋体"/>
          <w:sz w:val="21"/>
          <w:szCs w:val="21"/>
        </w:rPr>
        <w:t>一、采购内容</w:t>
      </w:r>
      <w:r>
        <w:rPr>
          <w:rStyle w:val="22"/>
          <w:rFonts w:ascii="宋体" w:hAnsi="宋体"/>
          <w:sz w:val="21"/>
          <w:szCs w:val="21"/>
        </w:rPr>
        <w:t>及技术要求</w:t>
      </w:r>
    </w:p>
    <w:p>
      <w:pPr>
        <w:pStyle w:val="3"/>
        <w:spacing w:before="0" w:after="0" w:line="360" w:lineRule="auto"/>
        <w:rPr>
          <w:rFonts w:ascii="宋体" w:hAnsi="宋体"/>
        </w:rPr>
      </w:pPr>
      <w:r>
        <w:rPr>
          <w:rFonts w:hint="eastAsia" w:ascii="宋体" w:hAnsi="宋体"/>
          <w:sz w:val="32"/>
          <w:szCs w:val="32"/>
        </w:rPr>
        <w:t xml:space="preserve">    1.1采购需求一览表</w:t>
      </w:r>
    </w:p>
    <w:tbl>
      <w:tblPr>
        <w:tblStyle w:val="13"/>
        <w:tblW w:w="10419" w:type="dxa"/>
        <w:jc w:val="center"/>
        <w:tblInd w:w="0" w:type="dxa"/>
        <w:tblLayout w:type="fixed"/>
        <w:tblCellMar>
          <w:top w:w="0" w:type="dxa"/>
          <w:left w:w="108" w:type="dxa"/>
          <w:bottom w:w="0" w:type="dxa"/>
          <w:right w:w="108" w:type="dxa"/>
        </w:tblCellMar>
      </w:tblPr>
      <w:tblGrid>
        <w:gridCol w:w="897"/>
        <w:gridCol w:w="1297"/>
        <w:gridCol w:w="1653"/>
        <w:gridCol w:w="8"/>
        <w:gridCol w:w="1799"/>
        <w:gridCol w:w="714"/>
        <w:gridCol w:w="714"/>
        <w:gridCol w:w="714"/>
        <w:gridCol w:w="851"/>
        <w:gridCol w:w="1772"/>
      </w:tblGrid>
      <w:tr>
        <w:tblPrEx>
          <w:tblLayout w:type="fixed"/>
          <w:tblCellMar>
            <w:top w:w="0" w:type="dxa"/>
            <w:left w:w="108" w:type="dxa"/>
            <w:bottom w:w="0" w:type="dxa"/>
            <w:right w:w="108" w:type="dxa"/>
          </w:tblCellMar>
        </w:tblPrEx>
        <w:trPr>
          <w:trHeight w:val="420" w:hRule="atLeast"/>
          <w:jc w:val="center"/>
        </w:trPr>
        <w:tc>
          <w:tcPr>
            <w:tcW w:w="10419" w:type="dxa"/>
            <w:gridSpan w:val="10"/>
            <w:tcBorders>
              <w:top w:val="nil"/>
              <w:left w:val="nil"/>
              <w:bottom w:val="single" w:color="auto" w:sz="4" w:space="0"/>
              <w:right w:val="nil"/>
            </w:tcBorders>
            <w:vAlign w:val="center"/>
          </w:tcPr>
          <w:p>
            <w:pPr>
              <w:jc w:val="center"/>
              <w:rPr>
                <w:rFonts w:ascii="黑体" w:hAnsi="黑体" w:eastAsia="黑体" w:cs="宋体"/>
                <w:sz w:val="28"/>
                <w:szCs w:val="28"/>
              </w:rPr>
            </w:pPr>
            <w:r>
              <w:rPr>
                <w:rFonts w:hint="eastAsia" w:ascii="黑体" w:hAnsi="黑体" w:eastAsia="黑体" w:cs="宋体"/>
                <w:sz w:val="28"/>
                <w:szCs w:val="28"/>
              </w:rPr>
              <w:t>交通设施及划线清单</w:t>
            </w:r>
          </w:p>
        </w:tc>
      </w:tr>
      <w:tr>
        <w:tblPrEx>
          <w:tblLayout w:type="fixed"/>
          <w:tblCellMar>
            <w:top w:w="0" w:type="dxa"/>
            <w:left w:w="108" w:type="dxa"/>
            <w:bottom w:w="0" w:type="dxa"/>
            <w:right w:w="108" w:type="dxa"/>
          </w:tblCellMar>
        </w:tblPrEx>
        <w:trPr>
          <w:trHeight w:val="600" w:hRule="atLeast"/>
          <w:jc w:val="center"/>
        </w:trPr>
        <w:tc>
          <w:tcPr>
            <w:tcW w:w="897" w:type="dxa"/>
            <w:tcBorders>
              <w:top w:val="nil"/>
              <w:left w:val="single" w:color="auto" w:sz="4" w:space="0"/>
              <w:bottom w:val="single" w:color="auto" w:sz="4" w:space="0"/>
              <w:right w:val="single" w:color="auto" w:sz="4" w:space="0"/>
            </w:tcBorders>
            <w:shd w:val="clear" w:color="000000" w:fill="CCFFFF"/>
            <w:noWrap/>
            <w:vAlign w:val="center"/>
          </w:tcPr>
          <w:p>
            <w:pPr>
              <w:jc w:val="center"/>
              <w:rPr>
                <w:rFonts w:ascii="黑体" w:hAnsi="黑体" w:eastAsia="黑体" w:cs="宋体"/>
                <w:sz w:val="22"/>
              </w:rPr>
            </w:pPr>
            <w:r>
              <w:rPr>
                <w:rFonts w:hint="eastAsia" w:ascii="黑体" w:hAnsi="黑体" w:eastAsia="黑体" w:cs="宋体"/>
                <w:sz w:val="22"/>
              </w:rPr>
              <w:t>序号</w:t>
            </w:r>
          </w:p>
        </w:tc>
        <w:tc>
          <w:tcPr>
            <w:tcW w:w="1297" w:type="dxa"/>
            <w:tcBorders>
              <w:top w:val="nil"/>
              <w:left w:val="nil"/>
              <w:bottom w:val="single" w:color="auto" w:sz="4" w:space="0"/>
              <w:right w:val="single" w:color="auto" w:sz="4" w:space="0"/>
            </w:tcBorders>
            <w:shd w:val="clear" w:color="000000" w:fill="CCFFFF"/>
            <w:noWrap/>
            <w:vAlign w:val="center"/>
          </w:tcPr>
          <w:p>
            <w:pPr>
              <w:jc w:val="center"/>
              <w:rPr>
                <w:rFonts w:ascii="黑体" w:hAnsi="黑体" w:eastAsia="黑体" w:cs="宋体"/>
                <w:sz w:val="22"/>
              </w:rPr>
            </w:pPr>
            <w:r>
              <w:rPr>
                <w:rFonts w:hint="eastAsia" w:ascii="黑体" w:hAnsi="黑体" w:eastAsia="黑体" w:cs="宋体"/>
                <w:sz w:val="22"/>
              </w:rPr>
              <w:t>名称</w:t>
            </w:r>
          </w:p>
        </w:tc>
        <w:tc>
          <w:tcPr>
            <w:tcW w:w="1653" w:type="dxa"/>
            <w:tcBorders>
              <w:top w:val="nil"/>
              <w:left w:val="nil"/>
              <w:bottom w:val="single" w:color="auto" w:sz="4" w:space="0"/>
              <w:right w:val="single" w:color="auto" w:sz="4" w:space="0"/>
            </w:tcBorders>
            <w:shd w:val="clear" w:color="000000" w:fill="CCFFFF"/>
            <w:noWrap/>
            <w:vAlign w:val="center"/>
          </w:tcPr>
          <w:p>
            <w:pPr>
              <w:jc w:val="center"/>
              <w:rPr>
                <w:rFonts w:ascii="黑体" w:hAnsi="黑体" w:eastAsia="黑体" w:cs="宋体"/>
                <w:sz w:val="22"/>
              </w:rPr>
            </w:pPr>
            <w:r>
              <w:rPr>
                <w:rFonts w:hint="eastAsia" w:ascii="黑体" w:hAnsi="黑体" w:eastAsia="黑体" w:cs="宋体"/>
                <w:sz w:val="22"/>
              </w:rPr>
              <w:t>简图</w:t>
            </w:r>
          </w:p>
        </w:tc>
        <w:tc>
          <w:tcPr>
            <w:tcW w:w="1807" w:type="dxa"/>
            <w:gridSpan w:val="2"/>
            <w:tcBorders>
              <w:top w:val="nil"/>
              <w:left w:val="nil"/>
              <w:bottom w:val="single" w:color="auto" w:sz="4" w:space="0"/>
              <w:right w:val="single" w:color="auto" w:sz="4" w:space="0"/>
            </w:tcBorders>
            <w:shd w:val="clear" w:color="000000" w:fill="CCFFFF"/>
            <w:vAlign w:val="center"/>
          </w:tcPr>
          <w:p>
            <w:pPr>
              <w:jc w:val="center"/>
              <w:rPr>
                <w:rFonts w:ascii="黑体" w:hAnsi="黑体" w:eastAsia="黑体" w:cs="宋体"/>
                <w:sz w:val="22"/>
              </w:rPr>
            </w:pPr>
            <w:r>
              <w:rPr>
                <w:rFonts w:hint="eastAsia" w:ascii="黑体" w:hAnsi="黑体" w:eastAsia="黑体" w:cs="宋体"/>
                <w:sz w:val="22"/>
              </w:rPr>
              <w:t>规格(mm)</w:t>
            </w:r>
          </w:p>
        </w:tc>
        <w:tc>
          <w:tcPr>
            <w:tcW w:w="714" w:type="dxa"/>
            <w:tcBorders>
              <w:top w:val="nil"/>
              <w:left w:val="nil"/>
              <w:bottom w:val="single" w:color="auto" w:sz="4" w:space="0"/>
              <w:right w:val="single" w:color="auto" w:sz="4" w:space="0"/>
            </w:tcBorders>
            <w:shd w:val="clear" w:color="000000" w:fill="CCFFFF"/>
            <w:noWrap/>
            <w:vAlign w:val="center"/>
          </w:tcPr>
          <w:p>
            <w:pPr>
              <w:jc w:val="center"/>
              <w:rPr>
                <w:rFonts w:ascii="黑体" w:hAnsi="黑体" w:eastAsia="黑体" w:cs="宋体"/>
                <w:sz w:val="22"/>
              </w:rPr>
            </w:pPr>
            <w:r>
              <w:rPr>
                <w:rFonts w:hint="eastAsia" w:ascii="黑体" w:hAnsi="黑体" w:eastAsia="黑体" w:cs="宋体"/>
                <w:sz w:val="22"/>
              </w:rPr>
              <w:t>单位</w:t>
            </w:r>
          </w:p>
        </w:tc>
        <w:tc>
          <w:tcPr>
            <w:tcW w:w="714" w:type="dxa"/>
            <w:tcBorders>
              <w:top w:val="nil"/>
              <w:left w:val="nil"/>
              <w:bottom w:val="single" w:color="auto" w:sz="4" w:space="0"/>
              <w:right w:val="single" w:color="auto" w:sz="4" w:space="0"/>
            </w:tcBorders>
            <w:shd w:val="clear" w:color="000000" w:fill="CCFFFF"/>
            <w:noWrap/>
            <w:vAlign w:val="center"/>
          </w:tcPr>
          <w:p>
            <w:pPr>
              <w:jc w:val="center"/>
              <w:rPr>
                <w:rFonts w:ascii="黑体" w:hAnsi="黑体" w:eastAsia="黑体" w:cs="宋体"/>
                <w:sz w:val="22"/>
              </w:rPr>
            </w:pPr>
            <w:r>
              <w:rPr>
                <w:rFonts w:hint="eastAsia" w:ascii="黑体" w:hAnsi="黑体" w:eastAsia="黑体" w:cs="宋体"/>
                <w:sz w:val="22"/>
              </w:rPr>
              <w:t>数量</w:t>
            </w:r>
          </w:p>
        </w:tc>
        <w:tc>
          <w:tcPr>
            <w:tcW w:w="714" w:type="dxa"/>
            <w:tcBorders>
              <w:top w:val="nil"/>
              <w:left w:val="nil"/>
              <w:bottom w:val="single" w:color="auto" w:sz="4" w:space="0"/>
              <w:right w:val="single" w:color="auto" w:sz="4" w:space="0"/>
            </w:tcBorders>
            <w:shd w:val="clear" w:color="000000" w:fill="CCFFFF"/>
            <w:noWrap/>
            <w:vAlign w:val="center"/>
          </w:tcPr>
          <w:p>
            <w:pPr>
              <w:jc w:val="center"/>
              <w:rPr>
                <w:rFonts w:ascii="黑体" w:hAnsi="黑体" w:eastAsia="黑体" w:cs="宋体"/>
                <w:sz w:val="22"/>
              </w:rPr>
            </w:pPr>
            <w:r>
              <w:rPr>
                <w:rFonts w:hint="eastAsia" w:ascii="黑体" w:hAnsi="黑体" w:eastAsia="黑体" w:cs="宋体"/>
                <w:sz w:val="22"/>
              </w:rPr>
              <w:t>单价</w:t>
            </w:r>
          </w:p>
        </w:tc>
        <w:tc>
          <w:tcPr>
            <w:tcW w:w="851" w:type="dxa"/>
            <w:tcBorders>
              <w:top w:val="nil"/>
              <w:left w:val="nil"/>
              <w:bottom w:val="single" w:color="auto" w:sz="4" w:space="0"/>
              <w:right w:val="single" w:color="auto" w:sz="4" w:space="0"/>
            </w:tcBorders>
            <w:shd w:val="clear" w:color="000000" w:fill="CCFFFF"/>
            <w:noWrap/>
            <w:vAlign w:val="center"/>
          </w:tcPr>
          <w:p>
            <w:pPr>
              <w:jc w:val="center"/>
              <w:rPr>
                <w:rFonts w:ascii="黑体" w:hAnsi="黑体" w:eastAsia="黑体" w:cs="宋体"/>
                <w:sz w:val="22"/>
              </w:rPr>
            </w:pPr>
            <w:r>
              <w:rPr>
                <w:rFonts w:hint="eastAsia" w:ascii="黑体" w:hAnsi="黑体" w:eastAsia="黑体" w:cs="宋体"/>
                <w:sz w:val="22"/>
              </w:rPr>
              <w:t>总价</w:t>
            </w:r>
          </w:p>
        </w:tc>
        <w:tc>
          <w:tcPr>
            <w:tcW w:w="1772" w:type="dxa"/>
            <w:tcBorders>
              <w:top w:val="nil"/>
              <w:left w:val="nil"/>
              <w:bottom w:val="single" w:color="auto" w:sz="4" w:space="0"/>
              <w:right w:val="single" w:color="auto" w:sz="4" w:space="0"/>
            </w:tcBorders>
            <w:shd w:val="clear" w:color="000000" w:fill="CCFFFF"/>
            <w:vAlign w:val="center"/>
          </w:tcPr>
          <w:p>
            <w:pPr>
              <w:jc w:val="center"/>
              <w:rPr>
                <w:rFonts w:ascii="黑体" w:hAnsi="黑体" w:eastAsia="黑体" w:cs="宋体"/>
                <w:sz w:val="22"/>
              </w:rPr>
            </w:pPr>
            <w:r>
              <w:rPr>
                <w:rFonts w:hint="eastAsia" w:ascii="黑体" w:hAnsi="黑体" w:eastAsia="黑体" w:cs="宋体"/>
                <w:sz w:val="22"/>
              </w:rPr>
              <w:t>备注</w:t>
            </w:r>
          </w:p>
        </w:tc>
      </w:tr>
      <w:tr>
        <w:tblPrEx>
          <w:tblLayout w:type="fixed"/>
          <w:tblCellMar>
            <w:top w:w="0" w:type="dxa"/>
            <w:left w:w="108" w:type="dxa"/>
            <w:bottom w:w="0" w:type="dxa"/>
            <w:right w:w="108" w:type="dxa"/>
          </w:tblCellMar>
        </w:tblPrEx>
        <w:trPr>
          <w:trHeight w:val="660" w:hRule="atLeast"/>
          <w:jc w:val="center"/>
        </w:trPr>
        <w:tc>
          <w:tcPr>
            <w:tcW w:w="10419" w:type="dxa"/>
            <w:gridSpan w:val="10"/>
            <w:tcBorders>
              <w:top w:val="single" w:color="auto" w:sz="4" w:space="0"/>
              <w:left w:val="single" w:color="auto" w:sz="4" w:space="0"/>
              <w:bottom w:val="single" w:color="auto" w:sz="4" w:space="0"/>
              <w:right w:val="single" w:color="auto" w:sz="4" w:space="0"/>
            </w:tcBorders>
            <w:noWrap/>
            <w:vAlign w:val="center"/>
          </w:tcPr>
          <w:p>
            <w:pPr>
              <w:jc w:val="center"/>
              <w:rPr>
                <w:rFonts w:ascii="黑体" w:hAnsi="黑体" w:eastAsia="黑体" w:cs="宋体"/>
              </w:rPr>
            </w:pPr>
            <w:r>
              <w:rPr>
                <w:rFonts w:hint="eastAsia" w:ascii="黑体" w:hAnsi="黑体" w:eastAsia="黑体" w:cs="宋体"/>
              </w:rPr>
              <w:t>一、交通标线(地库，热熔）</w:t>
            </w:r>
          </w:p>
        </w:tc>
      </w:tr>
      <w:tr>
        <w:tblPrEx>
          <w:tblLayout w:type="fixed"/>
          <w:tblCellMar>
            <w:top w:w="0" w:type="dxa"/>
            <w:left w:w="108" w:type="dxa"/>
            <w:bottom w:w="0" w:type="dxa"/>
            <w:right w:w="108" w:type="dxa"/>
          </w:tblCellMar>
        </w:tblPrEx>
        <w:trPr>
          <w:trHeight w:val="660" w:hRule="atLeast"/>
          <w:jc w:val="center"/>
        </w:trPr>
        <w:tc>
          <w:tcPr>
            <w:tcW w:w="897" w:type="dxa"/>
            <w:tcBorders>
              <w:top w:val="single" w:color="auto" w:sz="4" w:space="0"/>
              <w:left w:val="single" w:color="auto" w:sz="4" w:space="0"/>
              <w:bottom w:val="single" w:color="auto" w:sz="4" w:space="0"/>
              <w:right w:val="single" w:color="auto" w:sz="4" w:space="0"/>
            </w:tcBorders>
            <w:noWrap/>
            <w:vAlign w:val="center"/>
          </w:tcPr>
          <w:p>
            <w:pPr>
              <w:jc w:val="center"/>
              <w:rPr>
                <w:rFonts w:ascii="黑体" w:hAnsi="黑体" w:eastAsia="黑体" w:cs="宋体"/>
              </w:rPr>
            </w:pPr>
            <w:r>
              <w:rPr>
                <w:rFonts w:hint="eastAsia" w:ascii="黑体" w:hAnsi="黑体" w:eastAsia="黑体" w:cs="宋体"/>
              </w:rPr>
              <w:t>1、</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箭头1</w:t>
            </w:r>
          </w:p>
        </w:tc>
        <w:tc>
          <w:tcPr>
            <w:tcW w:w="166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ascii="宋体" w:hAnsi="宋体" w:cs="宋体"/>
                <w:sz w:val="20"/>
                <w:szCs w:val="20"/>
              </w:rPr>
              <w:drawing>
                <wp:anchor distT="0" distB="0" distL="114300" distR="114300" simplePos="0" relativeHeight="251674624" behindDoc="0" locked="0" layoutInCell="1" allowOverlap="1">
                  <wp:simplePos x="0" y="0"/>
                  <wp:positionH relativeFrom="column">
                    <wp:posOffset>47625</wp:posOffset>
                  </wp:positionH>
                  <wp:positionV relativeFrom="paragraph">
                    <wp:posOffset>47625</wp:posOffset>
                  </wp:positionV>
                  <wp:extent cx="895350" cy="342900"/>
                  <wp:effectExtent l="0" t="0" r="0" b="0"/>
                  <wp:wrapNone/>
                  <wp:docPr id="2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34"/>
                          <pic:cNvPicPr>
                            <a:picLocks noChangeAspect="1" noChangeArrowheads="1"/>
                          </pic:cNvPicPr>
                        </pic:nvPicPr>
                        <pic:blipFill>
                          <a:blip r:embed="rId5" cstate="print"/>
                          <a:srcRect l="38036" t="52460" r="5556" b="10384"/>
                          <a:stretch>
                            <a:fillRect/>
                          </a:stretch>
                        </pic:blipFill>
                        <pic:spPr>
                          <a:xfrm>
                            <a:off x="0" y="0"/>
                            <a:ext cx="876300" cy="323850"/>
                          </a:xfrm>
                          <a:prstGeom prst="rect">
                            <a:avLst/>
                          </a:prstGeom>
                          <a:noFill/>
                          <a:ln w="9525">
                            <a:noFill/>
                            <a:miter lim="800000"/>
                            <a:headEnd/>
                            <a:tailEnd/>
                          </a:ln>
                        </pic:spPr>
                      </pic:pic>
                    </a:graphicData>
                  </a:graphic>
                </wp:anchor>
              </w:drawing>
            </w:r>
          </w:p>
        </w:tc>
        <w:tc>
          <w:tcPr>
            <w:tcW w:w="17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长3000</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个</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65</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p>
        </w:tc>
        <w:tc>
          <w:tcPr>
            <w:tcW w:w="17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常温型（热熔）</w:t>
            </w:r>
          </w:p>
        </w:tc>
      </w:tr>
      <w:tr>
        <w:tblPrEx>
          <w:tblLayout w:type="fixed"/>
          <w:tblCellMar>
            <w:top w:w="0" w:type="dxa"/>
            <w:left w:w="108" w:type="dxa"/>
            <w:bottom w:w="0" w:type="dxa"/>
            <w:right w:w="108" w:type="dxa"/>
          </w:tblCellMar>
        </w:tblPrEx>
        <w:trPr>
          <w:trHeight w:val="660" w:hRule="atLeast"/>
          <w:jc w:val="center"/>
        </w:trPr>
        <w:tc>
          <w:tcPr>
            <w:tcW w:w="897" w:type="dxa"/>
            <w:tcBorders>
              <w:top w:val="single" w:color="auto" w:sz="4" w:space="0"/>
              <w:left w:val="single" w:color="auto" w:sz="4" w:space="0"/>
              <w:bottom w:val="single" w:color="auto" w:sz="4" w:space="0"/>
              <w:right w:val="single" w:color="auto" w:sz="4" w:space="0"/>
            </w:tcBorders>
            <w:noWrap/>
            <w:vAlign w:val="center"/>
          </w:tcPr>
          <w:p>
            <w:pPr>
              <w:jc w:val="center"/>
              <w:rPr>
                <w:rFonts w:ascii="黑体" w:hAnsi="黑体" w:eastAsia="黑体" w:cs="宋体"/>
              </w:rPr>
            </w:pPr>
            <w:r>
              <w:rPr>
                <w:rFonts w:hint="eastAsia" w:ascii="黑体" w:hAnsi="黑体" w:eastAsia="黑体" w:cs="宋体"/>
              </w:rPr>
              <w:t>2、</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箭头2</w:t>
            </w:r>
          </w:p>
        </w:tc>
        <w:tc>
          <w:tcPr>
            <w:tcW w:w="166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ascii="宋体" w:hAnsi="宋体" w:cs="宋体"/>
                <w:sz w:val="20"/>
                <w:szCs w:val="20"/>
              </w:rPr>
              <w:drawing>
                <wp:inline distT="0" distB="0" distL="0" distR="0">
                  <wp:extent cx="409575" cy="609600"/>
                  <wp:effectExtent l="0" t="0" r="9525" b="0"/>
                  <wp:docPr id="1" name="图片 1" descr="微信图片_2019120520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1205201744"/>
                          <pic:cNvPicPr>
                            <a:picLocks noChangeAspect="1" noChangeArrowheads="1"/>
                          </pic:cNvPicPr>
                        </pic:nvPicPr>
                        <pic:blipFill>
                          <a:blip r:embed="rId6" cstate="print"/>
                          <a:srcRect/>
                          <a:stretch>
                            <a:fillRect/>
                          </a:stretch>
                        </pic:blipFill>
                        <pic:spPr>
                          <a:xfrm>
                            <a:off x="0" y="0"/>
                            <a:ext cx="409575" cy="609600"/>
                          </a:xfrm>
                          <a:prstGeom prst="rect">
                            <a:avLst/>
                          </a:prstGeom>
                          <a:noFill/>
                          <a:ln w="9525">
                            <a:noFill/>
                            <a:miter lim="800000"/>
                            <a:headEnd/>
                            <a:tailEnd/>
                          </a:ln>
                        </pic:spPr>
                      </pic:pic>
                    </a:graphicData>
                  </a:graphic>
                </wp:inline>
              </w:drawing>
            </w:r>
          </w:p>
        </w:tc>
        <w:tc>
          <w:tcPr>
            <w:tcW w:w="17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长3000</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个</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26</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p>
        </w:tc>
        <w:tc>
          <w:tcPr>
            <w:tcW w:w="17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常温型（热熔）</w:t>
            </w:r>
          </w:p>
        </w:tc>
      </w:tr>
      <w:tr>
        <w:tblPrEx>
          <w:tblLayout w:type="fixed"/>
          <w:tblCellMar>
            <w:top w:w="0" w:type="dxa"/>
            <w:left w:w="108" w:type="dxa"/>
            <w:bottom w:w="0" w:type="dxa"/>
            <w:right w:w="108" w:type="dxa"/>
          </w:tblCellMar>
        </w:tblPrEx>
        <w:trPr>
          <w:trHeight w:val="660" w:hRule="atLeast"/>
          <w:jc w:val="center"/>
        </w:trPr>
        <w:tc>
          <w:tcPr>
            <w:tcW w:w="897" w:type="dxa"/>
            <w:tcBorders>
              <w:top w:val="single" w:color="auto" w:sz="4" w:space="0"/>
              <w:left w:val="single" w:color="auto" w:sz="4" w:space="0"/>
              <w:bottom w:val="single" w:color="auto" w:sz="4" w:space="0"/>
              <w:right w:val="single" w:color="auto" w:sz="4" w:space="0"/>
            </w:tcBorders>
            <w:noWrap/>
            <w:vAlign w:val="center"/>
          </w:tcPr>
          <w:p>
            <w:pPr>
              <w:jc w:val="center"/>
              <w:rPr>
                <w:rFonts w:ascii="黑体" w:hAnsi="黑体" w:eastAsia="黑体" w:cs="宋体"/>
              </w:rPr>
            </w:pPr>
            <w:r>
              <w:rPr>
                <w:rFonts w:hint="eastAsia" w:ascii="黑体" w:hAnsi="黑体" w:eastAsia="黑体" w:cs="宋体"/>
              </w:rPr>
              <w:t>3、</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箭头3</w:t>
            </w:r>
          </w:p>
        </w:tc>
        <w:tc>
          <w:tcPr>
            <w:tcW w:w="166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ascii="宋体" w:hAnsi="宋体" w:cs="宋体"/>
                <w:sz w:val="20"/>
                <w:szCs w:val="20"/>
              </w:rPr>
              <w:drawing>
                <wp:inline distT="0" distB="0" distL="0" distR="0">
                  <wp:extent cx="361950" cy="819150"/>
                  <wp:effectExtent l="0" t="0" r="0" b="0"/>
                  <wp:docPr id="2" name="图片 2" descr="微信图片_20191205201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91205201751"/>
                          <pic:cNvPicPr>
                            <a:picLocks noChangeAspect="1" noChangeArrowheads="1"/>
                          </pic:cNvPicPr>
                        </pic:nvPicPr>
                        <pic:blipFill>
                          <a:blip r:embed="rId7" cstate="print"/>
                          <a:srcRect/>
                          <a:stretch>
                            <a:fillRect/>
                          </a:stretch>
                        </pic:blipFill>
                        <pic:spPr>
                          <a:xfrm>
                            <a:off x="0" y="0"/>
                            <a:ext cx="361950" cy="819150"/>
                          </a:xfrm>
                          <a:prstGeom prst="rect">
                            <a:avLst/>
                          </a:prstGeom>
                          <a:noFill/>
                          <a:ln w="9525">
                            <a:noFill/>
                            <a:miter lim="800000"/>
                            <a:headEnd/>
                            <a:tailEnd/>
                          </a:ln>
                        </pic:spPr>
                      </pic:pic>
                    </a:graphicData>
                  </a:graphic>
                </wp:inline>
              </w:drawing>
            </w:r>
          </w:p>
        </w:tc>
        <w:tc>
          <w:tcPr>
            <w:tcW w:w="17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长3000</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个</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40</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p>
        </w:tc>
        <w:tc>
          <w:tcPr>
            <w:tcW w:w="17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常温型（热熔）</w:t>
            </w:r>
          </w:p>
        </w:tc>
      </w:tr>
      <w:tr>
        <w:tblPrEx>
          <w:tblLayout w:type="fixed"/>
          <w:tblCellMar>
            <w:top w:w="0" w:type="dxa"/>
            <w:left w:w="108" w:type="dxa"/>
            <w:bottom w:w="0" w:type="dxa"/>
            <w:right w:w="108" w:type="dxa"/>
          </w:tblCellMar>
        </w:tblPrEx>
        <w:trPr>
          <w:trHeight w:val="660" w:hRule="atLeast"/>
          <w:jc w:val="center"/>
        </w:trPr>
        <w:tc>
          <w:tcPr>
            <w:tcW w:w="897" w:type="dxa"/>
            <w:tcBorders>
              <w:top w:val="single" w:color="auto" w:sz="4" w:space="0"/>
              <w:left w:val="single" w:color="auto" w:sz="4" w:space="0"/>
              <w:bottom w:val="single" w:color="auto" w:sz="4" w:space="0"/>
              <w:right w:val="single" w:color="auto" w:sz="4" w:space="0"/>
            </w:tcBorders>
            <w:noWrap/>
            <w:vAlign w:val="center"/>
          </w:tcPr>
          <w:p>
            <w:pPr>
              <w:jc w:val="center"/>
              <w:rPr>
                <w:rFonts w:ascii="黑体" w:hAnsi="黑体" w:eastAsia="黑体" w:cs="宋体"/>
              </w:rPr>
            </w:pP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箭头4</w:t>
            </w:r>
          </w:p>
        </w:tc>
        <w:tc>
          <w:tcPr>
            <w:tcW w:w="166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ascii="宋体" w:hAnsi="宋体" w:cs="宋体"/>
                <w:sz w:val="20"/>
                <w:szCs w:val="20"/>
              </w:rPr>
              <w:drawing>
                <wp:inline distT="0" distB="0" distL="0" distR="0">
                  <wp:extent cx="752475" cy="590550"/>
                  <wp:effectExtent l="0" t="0" r="9525" b="0"/>
                  <wp:docPr id="3" name="图片 3" descr="微信图片_20191206003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91206003133"/>
                          <pic:cNvPicPr>
                            <a:picLocks noChangeAspect="1" noChangeArrowheads="1"/>
                          </pic:cNvPicPr>
                        </pic:nvPicPr>
                        <pic:blipFill>
                          <a:blip r:embed="rId8" cstate="print"/>
                          <a:srcRect/>
                          <a:stretch>
                            <a:fillRect/>
                          </a:stretch>
                        </pic:blipFill>
                        <pic:spPr>
                          <a:xfrm>
                            <a:off x="0" y="0"/>
                            <a:ext cx="752475" cy="590550"/>
                          </a:xfrm>
                          <a:prstGeom prst="rect">
                            <a:avLst/>
                          </a:prstGeom>
                          <a:noFill/>
                          <a:ln w="9525">
                            <a:noFill/>
                            <a:miter lim="800000"/>
                            <a:headEnd/>
                            <a:tailEnd/>
                          </a:ln>
                        </pic:spPr>
                      </pic:pic>
                    </a:graphicData>
                  </a:graphic>
                </wp:inline>
              </w:drawing>
            </w:r>
          </w:p>
        </w:tc>
        <w:tc>
          <w:tcPr>
            <w:tcW w:w="17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长3000</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个</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30</w:t>
            </w:r>
          </w:p>
        </w:tc>
        <w:tc>
          <w:tcPr>
            <w:tcW w:w="71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FF0000"/>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p>
        </w:tc>
        <w:tc>
          <w:tcPr>
            <w:tcW w:w="17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常温型（热熔）</w:t>
            </w:r>
          </w:p>
        </w:tc>
      </w:tr>
      <w:tr>
        <w:tblPrEx>
          <w:tblLayout w:type="fixed"/>
          <w:tblCellMar>
            <w:top w:w="0" w:type="dxa"/>
            <w:left w:w="108" w:type="dxa"/>
            <w:bottom w:w="0" w:type="dxa"/>
            <w:right w:w="108" w:type="dxa"/>
          </w:tblCellMar>
        </w:tblPrEx>
        <w:trPr>
          <w:trHeight w:val="660" w:hRule="atLeast"/>
          <w:jc w:val="center"/>
        </w:trPr>
        <w:tc>
          <w:tcPr>
            <w:tcW w:w="897" w:type="dxa"/>
            <w:tcBorders>
              <w:top w:val="single" w:color="auto" w:sz="4" w:space="0"/>
              <w:left w:val="single" w:color="auto" w:sz="4" w:space="0"/>
              <w:bottom w:val="single" w:color="auto" w:sz="4" w:space="0"/>
              <w:right w:val="single" w:color="auto" w:sz="4" w:space="0"/>
            </w:tcBorders>
            <w:noWrap/>
            <w:vAlign w:val="center"/>
          </w:tcPr>
          <w:p>
            <w:pPr>
              <w:jc w:val="center"/>
              <w:rPr>
                <w:rFonts w:ascii="黑体" w:hAnsi="黑体" w:eastAsia="黑体" w:cs="宋体"/>
              </w:rPr>
            </w:pPr>
            <w:r>
              <w:rPr>
                <w:rFonts w:hint="eastAsia" w:ascii="黑体" w:hAnsi="黑体" w:eastAsia="黑体" w:cs="宋体"/>
              </w:rPr>
              <w:t>4、</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箭头4</w:t>
            </w:r>
          </w:p>
        </w:tc>
        <w:tc>
          <w:tcPr>
            <w:tcW w:w="166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ascii="宋体" w:hAnsi="宋体" w:cs="宋体"/>
                <w:sz w:val="20"/>
                <w:szCs w:val="20"/>
              </w:rPr>
              <w:drawing>
                <wp:inline distT="0" distB="0" distL="0" distR="0">
                  <wp:extent cx="419100" cy="790575"/>
                  <wp:effectExtent l="0" t="0" r="0" b="9525"/>
                  <wp:docPr id="4" name="图片 4" descr="微信图片_20191205210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191205210518"/>
                          <pic:cNvPicPr>
                            <a:picLocks noChangeAspect="1" noChangeArrowheads="1"/>
                          </pic:cNvPicPr>
                        </pic:nvPicPr>
                        <pic:blipFill>
                          <a:blip r:embed="rId9" cstate="print"/>
                          <a:srcRect/>
                          <a:stretch>
                            <a:fillRect/>
                          </a:stretch>
                        </pic:blipFill>
                        <pic:spPr>
                          <a:xfrm>
                            <a:off x="0" y="0"/>
                            <a:ext cx="419100" cy="790575"/>
                          </a:xfrm>
                          <a:prstGeom prst="rect">
                            <a:avLst/>
                          </a:prstGeom>
                          <a:noFill/>
                          <a:ln w="9525">
                            <a:noFill/>
                            <a:miter lim="800000"/>
                            <a:headEnd/>
                            <a:tailEnd/>
                          </a:ln>
                        </pic:spPr>
                      </pic:pic>
                    </a:graphicData>
                  </a:graphic>
                </wp:inline>
              </w:drawing>
            </w:r>
          </w:p>
        </w:tc>
        <w:tc>
          <w:tcPr>
            <w:tcW w:w="17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长3000</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个</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138</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p>
        </w:tc>
        <w:tc>
          <w:tcPr>
            <w:tcW w:w="17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常温型（热熔）</w:t>
            </w:r>
          </w:p>
        </w:tc>
      </w:tr>
      <w:tr>
        <w:tblPrEx>
          <w:tblLayout w:type="fixed"/>
          <w:tblCellMar>
            <w:top w:w="0" w:type="dxa"/>
            <w:left w:w="108" w:type="dxa"/>
            <w:bottom w:w="0" w:type="dxa"/>
            <w:right w:w="108" w:type="dxa"/>
          </w:tblCellMar>
        </w:tblPrEx>
        <w:trPr>
          <w:trHeight w:val="660" w:hRule="atLeast"/>
          <w:jc w:val="center"/>
        </w:trPr>
        <w:tc>
          <w:tcPr>
            <w:tcW w:w="897" w:type="dxa"/>
            <w:tcBorders>
              <w:top w:val="single" w:color="auto" w:sz="4" w:space="0"/>
              <w:left w:val="single" w:color="auto" w:sz="4" w:space="0"/>
              <w:bottom w:val="single" w:color="auto" w:sz="4" w:space="0"/>
              <w:right w:val="single" w:color="auto" w:sz="4" w:space="0"/>
            </w:tcBorders>
            <w:noWrap/>
            <w:vAlign w:val="center"/>
          </w:tcPr>
          <w:p>
            <w:pPr>
              <w:jc w:val="center"/>
              <w:rPr>
                <w:rFonts w:ascii="黑体" w:hAnsi="黑体" w:eastAsia="黑体" w:cs="宋体"/>
              </w:rPr>
            </w:pPr>
            <w:r>
              <w:rPr>
                <w:rFonts w:hint="eastAsia" w:ascii="黑体" w:hAnsi="黑体" w:eastAsia="黑体" w:cs="宋体"/>
              </w:rPr>
              <w:t>5、</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道路边缘线</w:t>
            </w:r>
          </w:p>
        </w:tc>
        <w:tc>
          <w:tcPr>
            <w:tcW w:w="166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ascii="宋体" w:hAnsi="宋体" w:cs="宋体"/>
                <w:sz w:val="20"/>
                <w:szCs w:val="20"/>
              </w:rPr>
              <w:drawing>
                <wp:anchor distT="0" distB="0" distL="114300" distR="114300" simplePos="0" relativeHeight="251675648" behindDoc="0" locked="0" layoutInCell="1" allowOverlap="1">
                  <wp:simplePos x="0" y="0"/>
                  <wp:positionH relativeFrom="column">
                    <wp:posOffset>85725</wp:posOffset>
                  </wp:positionH>
                  <wp:positionV relativeFrom="paragraph">
                    <wp:posOffset>47625</wp:posOffset>
                  </wp:positionV>
                  <wp:extent cx="847725" cy="400050"/>
                  <wp:effectExtent l="0" t="0" r="9525" b="0"/>
                  <wp:wrapNone/>
                  <wp:docPr id="25" name="Picture 1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311"/>
                          <pic:cNvPicPr>
                            <a:picLocks noChangeAspect="1" noChangeArrowheads="1"/>
                          </pic:cNvPicPr>
                        </pic:nvPicPr>
                        <pic:blipFill>
                          <a:blip r:embed="rId10" cstate="print"/>
                          <a:srcRect/>
                          <a:stretch>
                            <a:fillRect/>
                          </a:stretch>
                        </pic:blipFill>
                        <pic:spPr>
                          <a:xfrm>
                            <a:off x="0" y="0"/>
                            <a:ext cx="838200" cy="390525"/>
                          </a:xfrm>
                          <a:prstGeom prst="rect">
                            <a:avLst/>
                          </a:prstGeom>
                          <a:noFill/>
                          <a:ln w="9525">
                            <a:noFill/>
                            <a:miter lim="800000"/>
                            <a:headEnd/>
                            <a:tailEnd/>
                          </a:ln>
                        </pic:spPr>
                      </pic:pic>
                    </a:graphicData>
                  </a:graphic>
                </wp:anchor>
              </w:drawing>
            </w:r>
          </w:p>
        </w:tc>
        <w:tc>
          <w:tcPr>
            <w:tcW w:w="17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线宽150</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米</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6800</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p>
        </w:tc>
        <w:tc>
          <w:tcPr>
            <w:tcW w:w="1772" w:type="dxa"/>
            <w:tcBorders>
              <w:top w:val="single" w:color="auto" w:sz="4" w:space="0"/>
              <w:left w:val="single" w:color="auto" w:sz="4" w:space="0"/>
              <w:bottom w:val="single" w:color="auto" w:sz="4" w:space="0"/>
              <w:right w:val="single" w:color="auto" w:sz="4" w:space="0"/>
            </w:tcBorders>
          </w:tcPr>
          <w:p>
            <w:r>
              <w:rPr>
                <w:rFonts w:hint="eastAsia" w:ascii="宋体" w:hAnsi="宋体" w:cs="宋体"/>
                <w:sz w:val="20"/>
                <w:szCs w:val="20"/>
              </w:rPr>
              <w:t>常温型（热熔）</w:t>
            </w:r>
          </w:p>
        </w:tc>
      </w:tr>
      <w:tr>
        <w:tblPrEx>
          <w:tblLayout w:type="fixed"/>
          <w:tblCellMar>
            <w:top w:w="0" w:type="dxa"/>
            <w:left w:w="108" w:type="dxa"/>
            <w:bottom w:w="0" w:type="dxa"/>
            <w:right w:w="108" w:type="dxa"/>
          </w:tblCellMar>
        </w:tblPrEx>
        <w:trPr>
          <w:trHeight w:val="660" w:hRule="atLeast"/>
          <w:jc w:val="center"/>
        </w:trPr>
        <w:tc>
          <w:tcPr>
            <w:tcW w:w="897" w:type="dxa"/>
            <w:tcBorders>
              <w:top w:val="single" w:color="auto" w:sz="4" w:space="0"/>
              <w:left w:val="single" w:color="auto" w:sz="4" w:space="0"/>
              <w:bottom w:val="single" w:color="auto" w:sz="4" w:space="0"/>
              <w:right w:val="single" w:color="auto" w:sz="4" w:space="0"/>
            </w:tcBorders>
            <w:noWrap/>
            <w:vAlign w:val="center"/>
          </w:tcPr>
          <w:p>
            <w:pPr>
              <w:jc w:val="center"/>
              <w:rPr>
                <w:rFonts w:ascii="黑体" w:hAnsi="黑体" w:eastAsia="黑体" w:cs="宋体"/>
              </w:rPr>
            </w:pPr>
            <w:r>
              <w:rPr>
                <w:rFonts w:hint="eastAsia" w:ascii="黑体" w:hAnsi="黑体" w:eastAsia="黑体" w:cs="宋体"/>
              </w:rPr>
              <w:t>6、</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黄中心线</w:t>
            </w:r>
          </w:p>
        </w:tc>
        <w:tc>
          <w:tcPr>
            <w:tcW w:w="166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ascii="宋体" w:hAnsi="宋体" w:cs="宋体"/>
                <w:sz w:val="20"/>
                <w:szCs w:val="20"/>
              </w:rPr>
              <w:drawing>
                <wp:anchor distT="0" distB="0" distL="114300" distR="114300" simplePos="0" relativeHeight="251676672" behindDoc="0" locked="0" layoutInCell="1" allowOverlap="1">
                  <wp:simplePos x="0" y="0"/>
                  <wp:positionH relativeFrom="column">
                    <wp:posOffset>66675</wp:posOffset>
                  </wp:positionH>
                  <wp:positionV relativeFrom="paragraph">
                    <wp:posOffset>66675</wp:posOffset>
                  </wp:positionV>
                  <wp:extent cx="895350" cy="371475"/>
                  <wp:effectExtent l="0" t="0" r="0" b="9525"/>
                  <wp:wrapNone/>
                  <wp:docPr id="2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32"/>
                          <pic:cNvPicPr>
                            <a:picLocks noChangeAspect="1" noChangeArrowheads="1"/>
                          </pic:cNvPicPr>
                        </pic:nvPicPr>
                        <pic:blipFill>
                          <a:blip r:embed="rId11" cstate="print"/>
                          <a:srcRect l="21387" t="33333"/>
                          <a:stretch>
                            <a:fillRect/>
                          </a:stretch>
                        </pic:blipFill>
                        <pic:spPr>
                          <a:xfrm>
                            <a:off x="0" y="0"/>
                            <a:ext cx="885825" cy="352425"/>
                          </a:xfrm>
                          <a:prstGeom prst="rect">
                            <a:avLst/>
                          </a:prstGeom>
                          <a:noFill/>
                          <a:ln w="9525">
                            <a:noFill/>
                            <a:miter lim="800000"/>
                            <a:headEnd/>
                            <a:tailEnd/>
                          </a:ln>
                        </pic:spPr>
                      </pic:pic>
                    </a:graphicData>
                  </a:graphic>
                </wp:anchor>
              </w:drawing>
            </w:r>
          </w:p>
        </w:tc>
        <w:tc>
          <w:tcPr>
            <w:tcW w:w="17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线宽150</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米</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5500</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p>
        </w:tc>
        <w:tc>
          <w:tcPr>
            <w:tcW w:w="1772" w:type="dxa"/>
            <w:tcBorders>
              <w:top w:val="single" w:color="auto" w:sz="4" w:space="0"/>
              <w:left w:val="single" w:color="auto" w:sz="4" w:space="0"/>
              <w:bottom w:val="single" w:color="auto" w:sz="4" w:space="0"/>
              <w:right w:val="single" w:color="auto" w:sz="4" w:space="0"/>
            </w:tcBorders>
          </w:tcPr>
          <w:p>
            <w:r>
              <w:rPr>
                <w:rFonts w:hint="eastAsia" w:ascii="宋体" w:hAnsi="宋体" w:cs="宋体"/>
                <w:sz w:val="20"/>
                <w:szCs w:val="20"/>
              </w:rPr>
              <w:t>常温型（热熔）</w:t>
            </w:r>
          </w:p>
        </w:tc>
      </w:tr>
      <w:tr>
        <w:tblPrEx>
          <w:tblLayout w:type="fixed"/>
          <w:tblCellMar>
            <w:top w:w="0" w:type="dxa"/>
            <w:left w:w="108" w:type="dxa"/>
            <w:bottom w:w="0" w:type="dxa"/>
            <w:right w:w="108" w:type="dxa"/>
          </w:tblCellMar>
        </w:tblPrEx>
        <w:trPr>
          <w:trHeight w:val="660" w:hRule="atLeast"/>
          <w:jc w:val="center"/>
        </w:trPr>
        <w:tc>
          <w:tcPr>
            <w:tcW w:w="10419" w:type="dxa"/>
            <w:gridSpan w:val="10"/>
            <w:tcBorders>
              <w:top w:val="single" w:color="auto" w:sz="4" w:space="0"/>
              <w:left w:val="single" w:color="auto" w:sz="4" w:space="0"/>
              <w:bottom w:val="single" w:color="auto" w:sz="4" w:space="0"/>
              <w:right w:val="single" w:color="auto" w:sz="4" w:space="0"/>
            </w:tcBorders>
            <w:noWrap/>
            <w:vAlign w:val="center"/>
          </w:tcPr>
          <w:p>
            <w:pPr>
              <w:jc w:val="center"/>
              <w:rPr>
                <w:rFonts w:ascii="黑体" w:hAnsi="黑体" w:eastAsia="黑体" w:cs="宋体"/>
              </w:rPr>
            </w:pPr>
            <w:r>
              <w:rPr>
                <w:rFonts w:hint="eastAsia" w:ascii="黑体" w:hAnsi="黑体" w:eastAsia="黑体" w:cs="宋体"/>
              </w:rPr>
              <w:t>一、反光标牌</w:t>
            </w:r>
          </w:p>
        </w:tc>
      </w:tr>
      <w:tr>
        <w:tblPrEx>
          <w:tblLayout w:type="fixed"/>
          <w:tblCellMar>
            <w:top w:w="0" w:type="dxa"/>
            <w:left w:w="108" w:type="dxa"/>
            <w:bottom w:w="0" w:type="dxa"/>
            <w:right w:w="108" w:type="dxa"/>
          </w:tblCellMar>
        </w:tblPrEx>
        <w:trPr>
          <w:trHeight w:val="720" w:hRule="atLeast"/>
          <w:jc w:val="center"/>
        </w:trPr>
        <w:tc>
          <w:tcPr>
            <w:tcW w:w="897" w:type="dxa"/>
            <w:tcBorders>
              <w:top w:val="nil"/>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1</w:t>
            </w:r>
          </w:p>
        </w:tc>
        <w:tc>
          <w:tcPr>
            <w:tcW w:w="1297"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导向标</w:t>
            </w:r>
          </w:p>
        </w:tc>
        <w:tc>
          <w:tcPr>
            <w:tcW w:w="1653"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ascii="宋体" w:hAnsi="宋体" w:cs="宋体"/>
                <w:sz w:val="20"/>
                <w:szCs w:val="20"/>
              </w:rPr>
              <w:drawing>
                <wp:anchor distT="0" distB="0" distL="114300" distR="114300" simplePos="0" relativeHeight="251660288" behindDoc="0" locked="0" layoutInCell="1" allowOverlap="1">
                  <wp:simplePos x="0" y="0"/>
                  <wp:positionH relativeFrom="column">
                    <wp:posOffset>47625</wp:posOffset>
                  </wp:positionH>
                  <wp:positionV relativeFrom="paragraph">
                    <wp:posOffset>57150</wp:posOffset>
                  </wp:positionV>
                  <wp:extent cx="885825" cy="361950"/>
                  <wp:effectExtent l="0" t="0" r="9525" b="0"/>
                  <wp:wrapNone/>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0"/>
                          <pic:cNvPicPr>
                            <a:picLocks noChangeAspect="1" noChangeArrowheads="1"/>
                          </pic:cNvPicPr>
                        </pic:nvPicPr>
                        <pic:blipFill>
                          <a:blip r:embed="rId12" cstate="print"/>
                          <a:srcRect/>
                          <a:stretch>
                            <a:fillRect/>
                          </a:stretch>
                        </pic:blipFill>
                        <pic:spPr>
                          <a:xfrm>
                            <a:off x="0" y="0"/>
                            <a:ext cx="866775" cy="342900"/>
                          </a:xfrm>
                          <a:prstGeom prst="rect">
                            <a:avLst/>
                          </a:prstGeom>
                          <a:noFill/>
                          <a:ln w="9525">
                            <a:noFill/>
                            <a:miter lim="800000"/>
                            <a:headEnd/>
                            <a:tailEnd/>
                          </a:ln>
                        </pic:spPr>
                      </pic:pic>
                    </a:graphicData>
                  </a:graphic>
                </wp:anchor>
              </w:drawing>
            </w:r>
          </w:p>
        </w:tc>
        <w:tc>
          <w:tcPr>
            <w:tcW w:w="1807" w:type="dxa"/>
            <w:gridSpan w:val="2"/>
            <w:tcBorders>
              <w:top w:val="nil"/>
              <w:left w:val="nil"/>
              <w:bottom w:val="single" w:color="auto" w:sz="4" w:space="0"/>
              <w:right w:val="single" w:color="auto" w:sz="4" w:space="0"/>
            </w:tcBorders>
            <w:vAlign w:val="center"/>
          </w:tcPr>
          <w:p>
            <w:pPr>
              <w:jc w:val="center"/>
              <w:rPr>
                <w:sz w:val="20"/>
                <w:szCs w:val="20"/>
              </w:rPr>
            </w:pPr>
            <w:r>
              <w:rPr>
                <w:sz w:val="20"/>
                <w:szCs w:val="20"/>
              </w:rPr>
              <w:t>400*</w:t>
            </w:r>
            <w:r>
              <w:rPr>
                <w:rFonts w:hint="eastAsia"/>
                <w:sz w:val="20"/>
                <w:szCs w:val="20"/>
              </w:rPr>
              <w:t>4</w:t>
            </w:r>
            <w:r>
              <w:rPr>
                <w:sz w:val="20"/>
                <w:szCs w:val="20"/>
              </w:rPr>
              <w:t>00*1.2</w:t>
            </w:r>
          </w:p>
        </w:tc>
        <w:tc>
          <w:tcPr>
            <w:tcW w:w="714"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面</w:t>
            </w:r>
          </w:p>
        </w:tc>
        <w:tc>
          <w:tcPr>
            <w:tcW w:w="714"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420</w:t>
            </w:r>
          </w:p>
        </w:tc>
        <w:tc>
          <w:tcPr>
            <w:tcW w:w="714"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p>
        </w:tc>
        <w:tc>
          <w:tcPr>
            <w:tcW w:w="851" w:type="dxa"/>
            <w:tcBorders>
              <w:top w:val="nil"/>
              <w:left w:val="nil"/>
              <w:bottom w:val="single" w:color="auto" w:sz="4" w:space="0"/>
              <w:right w:val="single" w:color="auto" w:sz="4" w:space="0"/>
            </w:tcBorders>
            <w:noWrap/>
            <w:vAlign w:val="center"/>
          </w:tcPr>
          <w:p>
            <w:pPr>
              <w:jc w:val="center"/>
              <w:rPr>
                <w:rFonts w:ascii="宋体" w:hAnsi="宋体" w:cs="宋体"/>
                <w:szCs w:val="21"/>
              </w:rPr>
            </w:pPr>
          </w:p>
        </w:tc>
        <w:tc>
          <w:tcPr>
            <w:tcW w:w="1772"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铝板覆反光膜图形</w:t>
            </w:r>
          </w:p>
        </w:tc>
      </w:tr>
      <w:tr>
        <w:tblPrEx>
          <w:tblLayout w:type="fixed"/>
          <w:tblCellMar>
            <w:top w:w="0" w:type="dxa"/>
            <w:left w:w="108" w:type="dxa"/>
            <w:bottom w:w="0" w:type="dxa"/>
            <w:right w:w="108" w:type="dxa"/>
          </w:tblCellMar>
        </w:tblPrEx>
        <w:trPr>
          <w:trHeight w:val="720" w:hRule="atLeast"/>
          <w:jc w:val="center"/>
        </w:trPr>
        <w:tc>
          <w:tcPr>
            <w:tcW w:w="897" w:type="dxa"/>
            <w:tcBorders>
              <w:top w:val="nil"/>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2</w:t>
            </w:r>
          </w:p>
        </w:tc>
        <w:tc>
          <w:tcPr>
            <w:tcW w:w="1297"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掉头标牌</w:t>
            </w:r>
          </w:p>
        </w:tc>
        <w:tc>
          <w:tcPr>
            <w:tcW w:w="1653"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ascii="宋体" w:hAnsi="宋体" w:cs="宋体"/>
                <w:sz w:val="20"/>
                <w:szCs w:val="20"/>
              </w:rPr>
              <w:drawing>
                <wp:anchor distT="0" distB="0" distL="114300" distR="114300" simplePos="0" relativeHeight="251671552" behindDoc="0" locked="0" layoutInCell="1" allowOverlap="1">
                  <wp:simplePos x="0" y="0"/>
                  <wp:positionH relativeFrom="column">
                    <wp:posOffset>295275</wp:posOffset>
                  </wp:positionH>
                  <wp:positionV relativeFrom="paragraph">
                    <wp:posOffset>57150</wp:posOffset>
                  </wp:positionV>
                  <wp:extent cx="371475" cy="371475"/>
                  <wp:effectExtent l="0" t="0" r="9525" b="9525"/>
                  <wp:wrapNone/>
                  <wp:docPr id="2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4"/>
                          <pic:cNvPicPr>
                            <a:picLocks noChangeAspect="1" noChangeArrowheads="1"/>
                          </pic:cNvPicPr>
                        </pic:nvPicPr>
                        <pic:blipFill>
                          <a:blip r:embed="rId13" cstate="print"/>
                          <a:srcRect/>
                          <a:stretch>
                            <a:fillRect/>
                          </a:stretch>
                        </pic:blipFill>
                        <pic:spPr>
                          <a:xfrm>
                            <a:off x="0" y="0"/>
                            <a:ext cx="371475" cy="371475"/>
                          </a:xfrm>
                          <a:prstGeom prst="rect">
                            <a:avLst/>
                          </a:prstGeom>
                          <a:noFill/>
                          <a:ln w="9525">
                            <a:noFill/>
                            <a:miter lim="800000"/>
                            <a:headEnd/>
                            <a:tailEnd/>
                          </a:ln>
                        </pic:spPr>
                      </pic:pic>
                    </a:graphicData>
                  </a:graphic>
                </wp:anchor>
              </w:drawing>
            </w:r>
          </w:p>
        </w:tc>
        <w:tc>
          <w:tcPr>
            <w:tcW w:w="1807" w:type="dxa"/>
            <w:gridSpan w:val="2"/>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 xml:space="preserve">Φ600*1.2   </w:t>
            </w:r>
          </w:p>
        </w:tc>
        <w:tc>
          <w:tcPr>
            <w:tcW w:w="714"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面</w:t>
            </w:r>
          </w:p>
        </w:tc>
        <w:tc>
          <w:tcPr>
            <w:tcW w:w="714"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30</w:t>
            </w:r>
          </w:p>
        </w:tc>
        <w:tc>
          <w:tcPr>
            <w:tcW w:w="714"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p>
        </w:tc>
        <w:tc>
          <w:tcPr>
            <w:tcW w:w="851"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p>
        </w:tc>
        <w:tc>
          <w:tcPr>
            <w:tcW w:w="1772"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铝板覆反光膜图形</w:t>
            </w:r>
          </w:p>
        </w:tc>
      </w:tr>
      <w:tr>
        <w:tblPrEx>
          <w:tblLayout w:type="fixed"/>
          <w:tblCellMar>
            <w:top w:w="0" w:type="dxa"/>
            <w:left w:w="108" w:type="dxa"/>
            <w:bottom w:w="0" w:type="dxa"/>
            <w:right w:w="108" w:type="dxa"/>
          </w:tblCellMar>
        </w:tblPrEx>
        <w:trPr>
          <w:trHeight w:val="720" w:hRule="atLeast"/>
          <w:jc w:val="center"/>
        </w:trPr>
        <w:tc>
          <w:tcPr>
            <w:tcW w:w="897" w:type="dxa"/>
            <w:tcBorders>
              <w:top w:val="nil"/>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3</w:t>
            </w:r>
          </w:p>
        </w:tc>
        <w:tc>
          <w:tcPr>
            <w:tcW w:w="1297"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电梯牌</w:t>
            </w:r>
          </w:p>
        </w:tc>
        <w:tc>
          <w:tcPr>
            <w:tcW w:w="1653"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ascii="宋体" w:hAnsi="宋体" w:cs="宋体"/>
                <w:sz w:val="20"/>
                <w:szCs w:val="20"/>
              </w:rPr>
              <w:drawing>
                <wp:anchor distT="0" distB="0" distL="114300" distR="114300" simplePos="0" relativeHeight="251661312" behindDoc="0" locked="0" layoutInCell="1" allowOverlap="1">
                  <wp:simplePos x="0" y="0"/>
                  <wp:positionH relativeFrom="column">
                    <wp:posOffset>114300</wp:posOffset>
                  </wp:positionH>
                  <wp:positionV relativeFrom="paragraph">
                    <wp:posOffset>28575</wp:posOffset>
                  </wp:positionV>
                  <wp:extent cx="742950" cy="400050"/>
                  <wp:effectExtent l="0" t="0" r="0" b="0"/>
                  <wp:wrapNone/>
                  <wp:docPr id="2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2"/>
                          <pic:cNvPicPr>
                            <a:picLocks noChangeAspect="1" noChangeArrowheads="1"/>
                          </pic:cNvPicPr>
                        </pic:nvPicPr>
                        <pic:blipFill>
                          <a:blip r:embed="rId14" cstate="print"/>
                          <a:srcRect/>
                          <a:stretch>
                            <a:fillRect/>
                          </a:stretch>
                        </pic:blipFill>
                        <pic:spPr>
                          <a:xfrm>
                            <a:off x="0" y="0"/>
                            <a:ext cx="733425" cy="390525"/>
                          </a:xfrm>
                          <a:prstGeom prst="rect">
                            <a:avLst/>
                          </a:prstGeom>
                          <a:noFill/>
                          <a:ln w="9525">
                            <a:noFill/>
                            <a:miter lim="800000"/>
                            <a:headEnd/>
                            <a:tailEnd/>
                          </a:ln>
                        </pic:spPr>
                      </pic:pic>
                    </a:graphicData>
                  </a:graphic>
                </wp:anchor>
              </w:drawing>
            </w:r>
          </w:p>
        </w:tc>
        <w:tc>
          <w:tcPr>
            <w:tcW w:w="1807" w:type="dxa"/>
            <w:gridSpan w:val="2"/>
            <w:tcBorders>
              <w:top w:val="nil"/>
              <w:left w:val="nil"/>
              <w:bottom w:val="single" w:color="auto" w:sz="4" w:space="0"/>
              <w:right w:val="single" w:color="auto" w:sz="4" w:space="0"/>
            </w:tcBorders>
            <w:vAlign w:val="center"/>
          </w:tcPr>
          <w:p>
            <w:pPr>
              <w:jc w:val="center"/>
              <w:rPr>
                <w:sz w:val="20"/>
                <w:szCs w:val="20"/>
              </w:rPr>
            </w:pPr>
            <w:r>
              <w:rPr>
                <w:sz w:val="20"/>
                <w:szCs w:val="20"/>
              </w:rPr>
              <w:t>800*400*1.2</w:t>
            </w:r>
          </w:p>
        </w:tc>
        <w:tc>
          <w:tcPr>
            <w:tcW w:w="714"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面</w:t>
            </w:r>
          </w:p>
        </w:tc>
        <w:tc>
          <w:tcPr>
            <w:tcW w:w="714"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46</w:t>
            </w:r>
          </w:p>
        </w:tc>
        <w:tc>
          <w:tcPr>
            <w:tcW w:w="714"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p>
        </w:tc>
        <w:tc>
          <w:tcPr>
            <w:tcW w:w="851"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p>
        </w:tc>
        <w:tc>
          <w:tcPr>
            <w:tcW w:w="1772"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铝板覆反光膜图形要注明楼号单元号</w:t>
            </w:r>
          </w:p>
        </w:tc>
      </w:tr>
      <w:tr>
        <w:tblPrEx>
          <w:tblLayout w:type="fixed"/>
          <w:tblCellMar>
            <w:top w:w="0" w:type="dxa"/>
            <w:left w:w="108" w:type="dxa"/>
            <w:bottom w:w="0" w:type="dxa"/>
            <w:right w:w="108" w:type="dxa"/>
          </w:tblCellMar>
        </w:tblPrEx>
        <w:trPr>
          <w:trHeight w:val="660" w:hRule="atLeast"/>
          <w:jc w:val="center"/>
        </w:trPr>
        <w:tc>
          <w:tcPr>
            <w:tcW w:w="897" w:type="dxa"/>
            <w:tcBorders>
              <w:top w:val="nil"/>
              <w:left w:val="single" w:color="auto" w:sz="4" w:space="0"/>
              <w:bottom w:val="single" w:color="auto" w:sz="4" w:space="0"/>
              <w:right w:val="single" w:color="auto" w:sz="4" w:space="0"/>
            </w:tcBorders>
            <w:noWrap/>
            <w:vAlign w:val="center"/>
          </w:tcPr>
          <w:p>
            <w:pPr>
              <w:ind w:firstLine="300" w:firstLineChars="150"/>
              <w:rPr>
                <w:rFonts w:ascii="宋体" w:hAnsi="宋体" w:cs="宋体"/>
                <w:sz w:val="20"/>
                <w:szCs w:val="20"/>
              </w:rPr>
            </w:pPr>
            <w:r>
              <w:rPr>
                <w:rFonts w:hint="eastAsia" w:ascii="宋体" w:hAnsi="宋体" w:cs="宋体"/>
                <w:sz w:val="20"/>
                <w:szCs w:val="20"/>
              </w:rPr>
              <w:t>4</w:t>
            </w:r>
          </w:p>
        </w:tc>
        <w:tc>
          <w:tcPr>
            <w:tcW w:w="1297"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楼梯牌</w:t>
            </w:r>
          </w:p>
        </w:tc>
        <w:tc>
          <w:tcPr>
            <w:tcW w:w="1653"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ascii="宋体" w:hAnsi="宋体" w:cs="宋体"/>
                <w:sz w:val="20"/>
                <w:szCs w:val="20"/>
              </w:rPr>
              <w:drawing>
                <wp:anchor distT="0" distB="0" distL="114300" distR="114300" simplePos="0" relativeHeight="251662336" behindDoc="0" locked="0" layoutInCell="1" allowOverlap="1">
                  <wp:simplePos x="0" y="0"/>
                  <wp:positionH relativeFrom="column">
                    <wp:posOffset>152400</wp:posOffset>
                  </wp:positionH>
                  <wp:positionV relativeFrom="paragraph">
                    <wp:posOffset>38100</wp:posOffset>
                  </wp:positionV>
                  <wp:extent cx="571500" cy="381000"/>
                  <wp:effectExtent l="0" t="0" r="0" b="0"/>
                  <wp:wrapNone/>
                  <wp:docPr id="20" name="Picture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008"/>
                          <pic:cNvPicPr>
                            <a:picLocks noChangeAspect="1" noChangeArrowheads="1"/>
                          </pic:cNvPicPr>
                        </pic:nvPicPr>
                        <pic:blipFill>
                          <a:blip r:embed="rId15" cstate="print"/>
                          <a:srcRect/>
                          <a:stretch>
                            <a:fillRect/>
                          </a:stretch>
                        </pic:blipFill>
                        <pic:spPr>
                          <a:xfrm>
                            <a:off x="0" y="0"/>
                            <a:ext cx="552450" cy="371475"/>
                          </a:xfrm>
                          <a:prstGeom prst="rect">
                            <a:avLst/>
                          </a:prstGeom>
                          <a:noFill/>
                          <a:ln w="9525">
                            <a:noFill/>
                            <a:miter lim="800000"/>
                            <a:headEnd/>
                            <a:tailEnd/>
                          </a:ln>
                        </pic:spPr>
                      </pic:pic>
                    </a:graphicData>
                  </a:graphic>
                </wp:anchor>
              </w:drawing>
            </w:r>
          </w:p>
        </w:tc>
        <w:tc>
          <w:tcPr>
            <w:tcW w:w="1807" w:type="dxa"/>
            <w:gridSpan w:val="2"/>
            <w:tcBorders>
              <w:top w:val="nil"/>
              <w:left w:val="nil"/>
              <w:bottom w:val="single" w:color="auto" w:sz="4" w:space="0"/>
              <w:right w:val="single" w:color="auto" w:sz="4" w:space="0"/>
            </w:tcBorders>
            <w:vAlign w:val="center"/>
          </w:tcPr>
          <w:p>
            <w:pPr>
              <w:jc w:val="center"/>
              <w:rPr>
                <w:sz w:val="20"/>
                <w:szCs w:val="20"/>
              </w:rPr>
            </w:pPr>
            <w:r>
              <w:rPr>
                <w:sz w:val="20"/>
                <w:szCs w:val="20"/>
              </w:rPr>
              <w:t>800*400*1.2</w:t>
            </w:r>
          </w:p>
        </w:tc>
        <w:tc>
          <w:tcPr>
            <w:tcW w:w="714"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面</w:t>
            </w:r>
          </w:p>
        </w:tc>
        <w:tc>
          <w:tcPr>
            <w:tcW w:w="714"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48</w:t>
            </w:r>
          </w:p>
        </w:tc>
        <w:tc>
          <w:tcPr>
            <w:tcW w:w="714"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p>
        </w:tc>
        <w:tc>
          <w:tcPr>
            <w:tcW w:w="851" w:type="dxa"/>
            <w:tcBorders>
              <w:top w:val="nil"/>
              <w:left w:val="nil"/>
              <w:bottom w:val="single" w:color="auto" w:sz="4" w:space="0"/>
              <w:right w:val="single" w:color="auto" w:sz="4" w:space="0"/>
            </w:tcBorders>
            <w:noWrap/>
            <w:vAlign w:val="center"/>
          </w:tcPr>
          <w:p>
            <w:pPr>
              <w:rPr>
                <w:rFonts w:ascii="宋体" w:hAnsi="宋体" w:cs="宋体"/>
                <w:sz w:val="20"/>
                <w:szCs w:val="20"/>
              </w:rPr>
            </w:pPr>
          </w:p>
        </w:tc>
        <w:tc>
          <w:tcPr>
            <w:tcW w:w="1772"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铝板覆反光膜图形要注明楼号单元号</w:t>
            </w:r>
          </w:p>
        </w:tc>
      </w:tr>
      <w:tr>
        <w:tblPrEx>
          <w:tblLayout w:type="fixed"/>
          <w:tblCellMar>
            <w:top w:w="0" w:type="dxa"/>
            <w:left w:w="108" w:type="dxa"/>
            <w:bottom w:w="0" w:type="dxa"/>
            <w:right w:w="108" w:type="dxa"/>
          </w:tblCellMar>
        </w:tblPrEx>
        <w:trPr>
          <w:trHeight w:val="600" w:hRule="atLeast"/>
          <w:jc w:val="center"/>
        </w:trPr>
        <w:tc>
          <w:tcPr>
            <w:tcW w:w="897" w:type="dxa"/>
            <w:tcBorders>
              <w:top w:val="nil"/>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5</w:t>
            </w:r>
          </w:p>
        </w:tc>
        <w:tc>
          <w:tcPr>
            <w:tcW w:w="1297"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出口指示牌</w:t>
            </w:r>
          </w:p>
        </w:tc>
        <w:tc>
          <w:tcPr>
            <w:tcW w:w="1653"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ascii="宋体" w:hAnsi="宋体" w:cs="宋体"/>
                <w:sz w:val="20"/>
                <w:szCs w:val="20"/>
              </w:rPr>
              <w:drawing>
                <wp:anchor distT="0" distB="0" distL="114300" distR="114300" simplePos="0" relativeHeight="251670528" behindDoc="0" locked="0" layoutInCell="1" allowOverlap="1">
                  <wp:simplePos x="0" y="0"/>
                  <wp:positionH relativeFrom="column">
                    <wp:posOffset>180975</wp:posOffset>
                  </wp:positionH>
                  <wp:positionV relativeFrom="paragraph">
                    <wp:posOffset>28575</wp:posOffset>
                  </wp:positionV>
                  <wp:extent cx="581025" cy="323850"/>
                  <wp:effectExtent l="0" t="0" r="9525" b="0"/>
                  <wp:wrapNone/>
                  <wp:docPr id="19"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54"/>
                          <pic:cNvPicPr>
                            <a:picLocks noChangeAspect="1" noChangeArrowheads="1"/>
                          </pic:cNvPicPr>
                        </pic:nvPicPr>
                        <pic:blipFill>
                          <a:blip r:embed="rId16" cstate="print"/>
                          <a:srcRect/>
                          <a:stretch>
                            <a:fillRect/>
                          </a:stretch>
                        </pic:blipFill>
                        <pic:spPr>
                          <a:xfrm>
                            <a:off x="0" y="0"/>
                            <a:ext cx="581025" cy="323850"/>
                          </a:xfrm>
                          <a:prstGeom prst="rect">
                            <a:avLst/>
                          </a:prstGeom>
                          <a:noFill/>
                          <a:ln w="9525">
                            <a:noFill/>
                            <a:miter lim="800000"/>
                            <a:headEnd/>
                            <a:tailEnd/>
                          </a:ln>
                        </pic:spPr>
                      </pic:pic>
                    </a:graphicData>
                  </a:graphic>
                </wp:anchor>
              </w:drawing>
            </w:r>
          </w:p>
        </w:tc>
        <w:tc>
          <w:tcPr>
            <w:tcW w:w="1807" w:type="dxa"/>
            <w:gridSpan w:val="2"/>
            <w:tcBorders>
              <w:top w:val="nil"/>
              <w:left w:val="nil"/>
              <w:bottom w:val="single" w:color="auto" w:sz="4" w:space="0"/>
              <w:right w:val="single" w:color="auto" w:sz="4" w:space="0"/>
            </w:tcBorders>
            <w:vAlign w:val="center"/>
          </w:tcPr>
          <w:p>
            <w:pPr>
              <w:jc w:val="center"/>
              <w:rPr>
                <w:sz w:val="20"/>
                <w:szCs w:val="20"/>
              </w:rPr>
            </w:pPr>
            <w:r>
              <w:rPr>
                <w:rFonts w:hint="eastAsia"/>
                <w:sz w:val="20"/>
                <w:szCs w:val="20"/>
              </w:rPr>
              <w:t>7</w:t>
            </w:r>
            <w:r>
              <w:rPr>
                <w:sz w:val="20"/>
                <w:szCs w:val="20"/>
              </w:rPr>
              <w:t>00*</w:t>
            </w:r>
            <w:r>
              <w:rPr>
                <w:rFonts w:hint="eastAsia"/>
                <w:sz w:val="20"/>
                <w:szCs w:val="20"/>
              </w:rPr>
              <w:t>6</w:t>
            </w:r>
            <w:r>
              <w:rPr>
                <w:sz w:val="20"/>
                <w:szCs w:val="20"/>
              </w:rPr>
              <w:t>00*1.2</w:t>
            </w:r>
          </w:p>
        </w:tc>
        <w:tc>
          <w:tcPr>
            <w:tcW w:w="714"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面</w:t>
            </w:r>
          </w:p>
        </w:tc>
        <w:tc>
          <w:tcPr>
            <w:tcW w:w="714"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35</w:t>
            </w:r>
          </w:p>
        </w:tc>
        <w:tc>
          <w:tcPr>
            <w:tcW w:w="714"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p>
        </w:tc>
        <w:tc>
          <w:tcPr>
            <w:tcW w:w="851"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p>
        </w:tc>
        <w:tc>
          <w:tcPr>
            <w:tcW w:w="1772"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 xml:space="preserve">铝板覆反光膜图形 </w:t>
            </w:r>
          </w:p>
        </w:tc>
      </w:tr>
      <w:tr>
        <w:tblPrEx>
          <w:tblLayout w:type="fixed"/>
          <w:tblCellMar>
            <w:top w:w="0" w:type="dxa"/>
            <w:left w:w="108" w:type="dxa"/>
            <w:bottom w:w="0" w:type="dxa"/>
            <w:right w:w="108" w:type="dxa"/>
          </w:tblCellMar>
        </w:tblPrEx>
        <w:trPr>
          <w:trHeight w:val="600" w:hRule="atLeast"/>
          <w:jc w:val="center"/>
        </w:trPr>
        <w:tc>
          <w:tcPr>
            <w:tcW w:w="897" w:type="dxa"/>
            <w:tcBorders>
              <w:top w:val="nil"/>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6</w:t>
            </w:r>
          </w:p>
        </w:tc>
        <w:tc>
          <w:tcPr>
            <w:tcW w:w="1297"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出口指示牌</w:t>
            </w:r>
          </w:p>
        </w:tc>
        <w:tc>
          <w:tcPr>
            <w:tcW w:w="1653"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ascii="宋体" w:hAnsi="宋体" w:cs="宋体"/>
                <w:sz w:val="20"/>
                <w:szCs w:val="20"/>
              </w:rPr>
              <w:drawing>
                <wp:anchor distT="0" distB="0" distL="114300" distR="114300" simplePos="0" relativeHeight="251669504" behindDoc="0" locked="0" layoutInCell="1" allowOverlap="1">
                  <wp:simplePos x="0" y="0"/>
                  <wp:positionH relativeFrom="column">
                    <wp:posOffset>190500</wp:posOffset>
                  </wp:positionH>
                  <wp:positionV relativeFrom="paragraph">
                    <wp:posOffset>28575</wp:posOffset>
                  </wp:positionV>
                  <wp:extent cx="571500" cy="323850"/>
                  <wp:effectExtent l="0" t="0" r="0" b="0"/>
                  <wp:wrapNone/>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1"/>
                          <pic:cNvPicPr>
                            <a:picLocks noChangeAspect="1" noChangeArrowheads="1"/>
                          </pic:cNvPicPr>
                        </pic:nvPicPr>
                        <pic:blipFill>
                          <a:blip r:embed="rId17" cstate="print"/>
                          <a:srcRect/>
                          <a:stretch>
                            <a:fillRect/>
                          </a:stretch>
                        </pic:blipFill>
                        <pic:spPr>
                          <a:xfrm>
                            <a:off x="0" y="0"/>
                            <a:ext cx="571500" cy="323850"/>
                          </a:xfrm>
                          <a:prstGeom prst="rect">
                            <a:avLst/>
                          </a:prstGeom>
                          <a:noFill/>
                          <a:ln w="9525">
                            <a:noFill/>
                            <a:miter lim="800000"/>
                            <a:headEnd/>
                            <a:tailEnd/>
                          </a:ln>
                        </pic:spPr>
                      </pic:pic>
                    </a:graphicData>
                  </a:graphic>
                </wp:anchor>
              </w:drawing>
            </w:r>
          </w:p>
        </w:tc>
        <w:tc>
          <w:tcPr>
            <w:tcW w:w="1807" w:type="dxa"/>
            <w:gridSpan w:val="2"/>
            <w:tcBorders>
              <w:top w:val="nil"/>
              <w:left w:val="nil"/>
              <w:bottom w:val="single" w:color="auto" w:sz="4" w:space="0"/>
              <w:right w:val="single" w:color="auto" w:sz="4" w:space="0"/>
            </w:tcBorders>
            <w:vAlign w:val="center"/>
          </w:tcPr>
          <w:p>
            <w:pPr>
              <w:jc w:val="center"/>
              <w:rPr>
                <w:sz w:val="20"/>
                <w:szCs w:val="20"/>
              </w:rPr>
            </w:pPr>
            <w:r>
              <w:rPr>
                <w:rFonts w:hint="eastAsia"/>
                <w:sz w:val="20"/>
                <w:szCs w:val="20"/>
              </w:rPr>
              <w:t>7</w:t>
            </w:r>
            <w:r>
              <w:rPr>
                <w:sz w:val="20"/>
                <w:szCs w:val="20"/>
              </w:rPr>
              <w:t>00*</w:t>
            </w:r>
            <w:r>
              <w:rPr>
                <w:rFonts w:hint="eastAsia"/>
                <w:sz w:val="20"/>
                <w:szCs w:val="20"/>
              </w:rPr>
              <w:t>6</w:t>
            </w:r>
            <w:r>
              <w:rPr>
                <w:sz w:val="20"/>
                <w:szCs w:val="20"/>
              </w:rPr>
              <w:t>00*1.2</w:t>
            </w:r>
          </w:p>
        </w:tc>
        <w:tc>
          <w:tcPr>
            <w:tcW w:w="714"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面</w:t>
            </w:r>
          </w:p>
        </w:tc>
        <w:tc>
          <w:tcPr>
            <w:tcW w:w="714"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15</w:t>
            </w:r>
          </w:p>
        </w:tc>
        <w:tc>
          <w:tcPr>
            <w:tcW w:w="714" w:type="dxa"/>
            <w:tcBorders>
              <w:top w:val="nil"/>
              <w:left w:val="nil"/>
              <w:bottom w:val="single" w:color="auto" w:sz="4" w:space="0"/>
              <w:right w:val="single" w:color="auto" w:sz="4" w:space="0"/>
            </w:tcBorders>
            <w:noWrap/>
            <w:vAlign w:val="center"/>
          </w:tcPr>
          <w:p>
            <w:pPr>
              <w:jc w:val="center"/>
              <w:rPr>
                <w:rFonts w:ascii="宋体" w:hAnsi="宋体" w:cs="宋体"/>
                <w:sz w:val="12"/>
                <w:szCs w:val="12"/>
              </w:rPr>
            </w:pPr>
          </w:p>
        </w:tc>
        <w:tc>
          <w:tcPr>
            <w:tcW w:w="851"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p>
        </w:tc>
        <w:tc>
          <w:tcPr>
            <w:tcW w:w="1772"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 xml:space="preserve">铝板覆反光膜图形要 </w:t>
            </w:r>
          </w:p>
        </w:tc>
      </w:tr>
      <w:tr>
        <w:tblPrEx>
          <w:tblLayout w:type="fixed"/>
          <w:tblCellMar>
            <w:top w:w="0" w:type="dxa"/>
            <w:left w:w="108" w:type="dxa"/>
            <w:bottom w:w="0" w:type="dxa"/>
            <w:right w:w="108" w:type="dxa"/>
          </w:tblCellMar>
        </w:tblPrEx>
        <w:trPr>
          <w:trHeight w:val="600" w:hRule="atLeast"/>
          <w:jc w:val="center"/>
        </w:trPr>
        <w:tc>
          <w:tcPr>
            <w:tcW w:w="897" w:type="dxa"/>
            <w:tcBorders>
              <w:top w:val="nil"/>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7</w:t>
            </w:r>
          </w:p>
        </w:tc>
        <w:tc>
          <w:tcPr>
            <w:tcW w:w="1297"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出口指示牌</w:t>
            </w:r>
          </w:p>
        </w:tc>
        <w:tc>
          <w:tcPr>
            <w:tcW w:w="1653"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ascii="宋体" w:hAnsi="宋体" w:cs="宋体"/>
                <w:sz w:val="20"/>
                <w:szCs w:val="20"/>
              </w:rPr>
              <w:drawing>
                <wp:anchor distT="0" distB="0" distL="114300" distR="114300" simplePos="0" relativeHeight="251668480" behindDoc="0" locked="0" layoutInCell="1" allowOverlap="1">
                  <wp:simplePos x="0" y="0"/>
                  <wp:positionH relativeFrom="column">
                    <wp:posOffset>209550</wp:posOffset>
                  </wp:positionH>
                  <wp:positionV relativeFrom="paragraph">
                    <wp:posOffset>38100</wp:posOffset>
                  </wp:positionV>
                  <wp:extent cx="533400" cy="323850"/>
                  <wp:effectExtent l="0" t="0" r="0" b="0"/>
                  <wp:wrapNone/>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6"/>
                          <pic:cNvPicPr>
                            <a:picLocks noChangeAspect="1" noChangeArrowheads="1"/>
                          </pic:cNvPicPr>
                        </pic:nvPicPr>
                        <pic:blipFill>
                          <a:blip r:embed="rId18" cstate="print"/>
                          <a:srcRect/>
                          <a:stretch>
                            <a:fillRect/>
                          </a:stretch>
                        </pic:blipFill>
                        <pic:spPr>
                          <a:xfrm>
                            <a:off x="0" y="0"/>
                            <a:ext cx="533400" cy="323850"/>
                          </a:xfrm>
                          <a:prstGeom prst="rect">
                            <a:avLst/>
                          </a:prstGeom>
                          <a:noFill/>
                          <a:ln w="9525">
                            <a:noFill/>
                            <a:miter lim="800000"/>
                            <a:headEnd/>
                            <a:tailEnd/>
                          </a:ln>
                        </pic:spPr>
                      </pic:pic>
                    </a:graphicData>
                  </a:graphic>
                </wp:anchor>
              </w:drawing>
            </w:r>
          </w:p>
        </w:tc>
        <w:tc>
          <w:tcPr>
            <w:tcW w:w="1807" w:type="dxa"/>
            <w:gridSpan w:val="2"/>
            <w:tcBorders>
              <w:top w:val="nil"/>
              <w:left w:val="nil"/>
              <w:bottom w:val="single" w:color="auto" w:sz="4" w:space="0"/>
              <w:right w:val="single" w:color="auto" w:sz="4" w:space="0"/>
            </w:tcBorders>
            <w:vAlign w:val="center"/>
          </w:tcPr>
          <w:p>
            <w:pPr>
              <w:jc w:val="center"/>
              <w:rPr>
                <w:sz w:val="20"/>
                <w:szCs w:val="20"/>
              </w:rPr>
            </w:pPr>
            <w:r>
              <w:rPr>
                <w:rFonts w:hint="eastAsia"/>
                <w:sz w:val="20"/>
                <w:szCs w:val="20"/>
              </w:rPr>
              <w:t>7</w:t>
            </w:r>
            <w:r>
              <w:rPr>
                <w:sz w:val="20"/>
                <w:szCs w:val="20"/>
              </w:rPr>
              <w:t>00*</w:t>
            </w:r>
            <w:r>
              <w:rPr>
                <w:rFonts w:hint="eastAsia"/>
                <w:sz w:val="20"/>
                <w:szCs w:val="20"/>
              </w:rPr>
              <w:t>6</w:t>
            </w:r>
            <w:r>
              <w:rPr>
                <w:sz w:val="20"/>
                <w:szCs w:val="20"/>
              </w:rPr>
              <w:t>00*1.2</w:t>
            </w:r>
          </w:p>
        </w:tc>
        <w:tc>
          <w:tcPr>
            <w:tcW w:w="714"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面</w:t>
            </w:r>
          </w:p>
        </w:tc>
        <w:tc>
          <w:tcPr>
            <w:tcW w:w="714"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18</w:t>
            </w:r>
          </w:p>
        </w:tc>
        <w:tc>
          <w:tcPr>
            <w:tcW w:w="714"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p>
        </w:tc>
        <w:tc>
          <w:tcPr>
            <w:tcW w:w="851"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p>
        </w:tc>
        <w:tc>
          <w:tcPr>
            <w:tcW w:w="1772"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 xml:space="preserve">铝板覆反光膜图形 </w:t>
            </w:r>
          </w:p>
        </w:tc>
      </w:tr>
      <w:tr>
        <w:tblPrEx>
          <w:tblLayout w:type="fixed"/>
          <w:tblCellMar>
            <w:top w:w="0" w:type="dxa"/>
            <w:left w:w="108" w:type="dxa"/>
            <w:bottom w:w="0" w:type="dxa"/>
            <w:right w:w="108" w:type="dxa"/>
          </w:tblCellMar>
        </w:tblPrEx>
        <w:trPr>
          <w:trHeight w:val="679" w:hRule="atLeast"/>
          <w:jc w:val="center"/>
        </w:trPr>
        <w:tc>
          <w:tcPr>
            <w:tcW w:w="897" w:type="dxa"/>
            <w:tcBorders>
              <w:top w:val="nil"/>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8</w:t>
            </w:r>
          </w:p>
        </w:tc>
        <w:tc>
          <w:tcPr>
            <w:tcW w:w="1297"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出口牌</w:t>
            </w:r>
          </w:p>
        </w:tc>
        <w:tc>
          <w:tcPr>
            <w:tcW w:w="1653"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ascii="宋体" w:hAnsi="宋体" w:cs="宋体"/>
                <w:sz w:val="20"/>
                <w:szCs w:val="20"/>
              </w:rPr>
              <w:drawing>
                <wp:anchor distT="0" distB="0" distL="114300" distR="114300" simplePos="0" relativeHeight="251673600" behindDoc="0" locked="0" layoutInCell="1" allowOverlap="1">
                  <wp:simplePos x="0" y="0"/>
                  <wp:positionH relativeFrom="column">
                    <wp:posOffset>180975</wp:posOffset>
                  </wp:positionH>
                  <wp:positionV relativeFrom="paragraph">
                    <wp:posOffset>76200</wp:posOffset>
                  </wp:positionV>
                  <wp:extent cx="581025" cy="295275"/>
                  <wp:effectExtent l="9525" t="9525" r="19050" b="19050"/>
                  <wp:wrapNone/>
                  <wp:docPr id="1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1"/>
                          <pic:cNvPicPr>
                            <a:picLocks noChangeAspect="1" noChangeArrowheads="1"/>
                          </pic:cNvPicPr>
                        </pic:nvPicPr>
                        <pic:blipFill>
                          <a:blip r:embed="rId19" cstate="print"/>
                          <a:srcRect/>
                          <a:stretch>
                            <a:fillRect/>
                          </a:stretch>
                        </pic:blipFill>
                        <pic:spPr>
                          <a:xfrm>
                            <a:off x="0" y="0"/>
                            <a:ext cx="581025" cy="295275"/>
                          </a:xfrm>
                          <a:prstGeom prst="rect">
                            <a:avLst/>
                          </a:prstGeom>
                          <a:solidFill>
                            <a:srgbClr val="FFFFFF"/>
                          </a:solidFill>
                          <a:ln w="9525">
                            <a:solidFill>
                              <a:srgbClr val="000000"/>
                            </a:solidFill>
                            <a:miter lim="800000"/>
                            <a:headEnd/>
                            <a:tailEnd/>
                          </a:ln>
                        </pic:spPr>
                      </pic:pic>
                    </a:graphicData>
                  </a:graphic>
                </wp:anchor>
              </w:drawing>
            </w:r>
          </w:p>
        </w:tc>
        <w:tc>
          <w:tcPr>
            <w:tcW w:w="1807" w:type="dxa"/>
            <w:gridSpan w:val="2"/>
            <w:tcBorders>
              <w:top w:val="nil"/>
              <w:left w:val="nil"/>
              <w:bottom w:val="single" w:color="auto" w:sz="4" w:space="0"/>
              <w:right w:val="single" w:color="auto" w:sz="4" w:space="0"/>
            </w:tcBorders>
            <w:vAlign w:val="center"/>
          </w:tcPr>
          <w:p>
            <w:pPr>
              <w:jc w:val="center"/>
              <w:rPr>
                <w:sz w:val="20"/>
                <w:szCs w:val="20"/>
              </w:rPr>
            </w:pPr>
            <w:r>
              <w:rPr>
                <w:sz w:val="20"/>
                <w:szCs w:val="20"/>
              </w:rPr>
              <w:t>1200*600*1.2</w:t>
            </w:r>
          </w:p>
        </w:tc>
        <w:tc>
          <w:tcPr>
            <w:tcW w:w="714"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面</w:t>
            </w:r>
          </w:p>
        </w:tc>
        <w:tc>
          <w:tcPr>
            <w:tcW w:w="714"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3</w:t>
            </w:r>
          </w:p>
        </w:tc>
        <w:tc>
          <w:tcPr>
            <w:tcW w:w="714"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p>
        </w:tc>
        <w:tc>
          <w:tcPr>
            <w:tcW w:w="851"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p>
        </w:tc>
        <w:tc>
          <w:tcPr>
            <w:tcW w:w="1772"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铝板覆反光膜图形</w:t>
            </w:r>
          </w:p>
        </w:tc>
      </w:tr>
      <w:tr>
        <w:tblPrEx>
          <w:tblLayout w:type="fixed"/>
          <w:tblCellMar>
            <w:top w:w="0" w:type="dxa"/>
            <w:left w:w="108" w:type="dxa"/>
            <w:bottom w:w="0" w:type="dxa"/>
            <w:right w:w="108" w:type="dxa"/>
          </w:tblCellMar>
        </w:tblPrEx>
        <w:trPr>
          <w:trHeight w:val="702" w:hRule="atLeast"/>
          <w:jc w:val="center"/>
        </w:trPr>
        <w:tc>
          <w:tcPr>
            <w:tcW w:w="897" w:type="dxa"/>
            <w:tcBorders>
              <w:top w:val="nil"/>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9</w:t>
            </w:r>
          </w:p>
        </w:tc>
        <w:tc>
          <w:tcPr>
            <w:tcW w:w="1297"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楼栋入户牌</w:t>
            </w:r>
          </w:p>
        </w:tc>
        <w:tc>
          <w:tcPr>
            <w:tcW w:w="1653"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ascii="宋体" w:hAnsi="宋体" w:cs="宋体"/>
                <w:sz w:val="20"/>
                <w:szCs w:val="20"/>
              </w:rPr>
              <w:drawing>
                <wp:inline distT="0" distB="0" distL="0" distR="0">
                  <wp:extent cx="904875" cy="390525"/>
                  <wp:effectExtent l="0" t="0" r="9525" b="9525"/>
                  <wp:docPr id="5" name="图片 5" descr="微信图片_2019120519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91205194320"/>
                          <pic:cNvPicPr>
                            <a:picLocks noChangeAspect="1" noChangeArrowheads="1"/>
                          </pic:cNvPicPr>
                        </pic:nvPicPr>
                        <pic:blipFill>
                          <a:blip r:embed="rId20" cstate="print"/>
                          <a:srcRect/>
                          <a:stretch>
                            <a:fillRect/>
                          </a:stretch>
                        </pic:blipFill>
                        <pic:spPr>
                          <a:xfrm>
                            <a:off x="0" y="0"/>
                            <a:ext cx="904875" cy="390525"/>
                          </a:xfrm>
                          <a:prstGeom prst="rect">
                            <a:avLst/>
                          </a:prstGeom>
                          <a:noFill/>
                          <a:ln w="9525">
                            <a:noFill/>
                            <a:miter lim="800000"/>
                            <a:headEnd/>
                            <a:tailEnd/>
                          </a:ln>
                        </pic:spPr>
                      </pic:pic>
                    </a:graphicData>
                  </a:graphic>
                </wp:inline>
              </w:drawing>
            </w:r>
          </w:p>
        </w:tc>
        <w:tc>
          <w:tcPr>
            <w:tcW w:w="1807" w:type="dxa"/>
            <w:gridSpan w:val="2"/>
            <w:tcBorders>
              <w:top w:val="nil"/>
              <w:left w:val="nil"/>
              <w:bottom w:val="single" w:color="auto" w:sz="4" w:space="0"/>
              <w:right w:val="single" w:color="auto" w:sz="4" w:space="0"/>
            </w:tcBorders>
            <w:vAlign w:val="center"/>
          </w:tcPr>
          <w:p>
            <w:pPr>
              <w:jc w:val="center"/>
              <w:rPr>
                <w:sz w:val="20"/>
                <w:szCs w:val="20"/>
              </w:rPr>
            </w:pPr>
            <w:r>
              <w:rPr>
                <w:rFonts w:hint="eastAsia"/>
                <w:sz w:val="20"/>
                <w:szCs w:val="20"/>
              </w:rPr>
              <w:t>730</w:t>
            </w:r>
            <w:r>
              <w:rPr>
                <w:sz w:val="20"/>
                <w:szCs w:val="20"/>
              </w:rPr>
              <w:t>*</w:t>
            </w:r>
            <w:r>
              <w:rPr>
                <w:rFonts w:hint="eastAsia"/>
                <w:sz w:val="20"/>
                <w:szCs w:val="20"/>
              </w:rPr>
              <w:t>360</w:t>
            </w:r>
            <w:r>
              <w:rPr>
                <w:sz w:val="20"/>
                <w:szCs w:val="20"/>
              </w:rPr>
              <w:t>*1</w:t>
            </w:r>
            <w:r>
              <w:rPr>
                <w:rFonts w:hint="eastAsia"/>
                <w:sz w:val="20"/>
                <w:szCs w:val="20"/>
              </w:rPr>
              <w:t>.2</w:t>
            </w:r>
          </w:p>
        </w:tc>
        <w:tc>
          <w:tcPr>
            <w:tcW w:w="714"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块</w:t>
            </w:r>
          </w:p>
        </w:tc>
        <w:tc>
          <w:tcPr>
            <w:tcW w:w="714"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24</w:t>
            </w:r>
          </w:p>
        </w:tc>
        <w:tc>
          <w:tcPr>
            <w:tcW w:w="714"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p>
        </w:tc>
        <w:tc>
          <w:tcPr>
            <w:tcW w:w="851"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p>
        </w:tc>
        <w:tc>
          <w:tcPr>
            <w:tcW w:w="1772"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铝板覆反光膜图形</w:t>
            </w:r>
          </w:p>
        </w:tc>
      </w:tr>
      <w:tr>
        <w:tblPrEx>
          <w:tblLayout w:type="fixed"/>
          <w:tblCellMar>
            <w:top w:w="0" w:type="dxa"/>
            <w:left w:w="108" w:type="dxa"/>
            <w:bottom w:w="0" w:type="dxa"/>
            <w:right w:w="108" w:type="dxa"/>
          </w:tblCellMar>
        </w:tblPrEx>
        <w:trPr>
          <w:trHeight w:val="780" w:hRule="atLeast"/>
          <w:jc w:val="center"/>
        </w:trPr>
        <w:tc>
          <w:tcPr>
            <w:tcW w:w="897" w:type="dxa"/>
            <w:tcBorders>
              <w:top w:val="nil"/>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10</w:t>
            </w:r>
          </w:p>
        </w:tc>
        <w:tc>
          <w:tcPr>
            <w:tcW w:w="1297"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禁火牌</w:t>
            </w:r>
          </w:p>
        </w:tc>
        <w:tc>
          <w:tcPr>
            <w:tcW w:w="1653"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ascii="宋体" w:hAnsi="宋体" w:cs="宋体"/>
                <w:sz w:val="20"/>
                <w:szCs w:val="20"/>
              </w:rPr>
              <w:drawing>
                <wp:inline distT="0" distB="0" distL="0" distR="0">
                  <wp:extent cx="466725" cy="609600"/>
                  <wp:effectExtent l="0" t="0" r="9525" b="0"/>
                  <wp:docPr id="6" name="图片 6" descr="微信图片_20191205200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191205200858"/>
                          <pic:cNvPicPr>
                            <a:picLocks noChangeAspect="1" noChangeArrowheads="1"/>
                          </pic:cNvPicPr>
                        </pic:nvPicPr>
                        <pic:blipFill>
                          <a:blip r:embed="rId21" cstate="print"/>
                          <a:srcRect/>
                          <a:stretch>
                            <a:fillRect/>
                          </a:stretch>
                        </pic:blipFill>
                        <pic:spPr>
                          <a:xfrm>
                            <a:off x="0" y="0"/>
                            <a:ext cx="466725" cy="609600"/>
                          </a:xfrm>
                          <a:prstGeom prst="rect">
                            <a:avLst/>
                          </a:prstGeom>
                          <a:noFill/>
                          <a:ln w="9525">
                            <a:noFill/>
                            <a:miter lim="800000"/>
                            <a:headEnd/>
                            <a:tailEnd/>
                          </a:ln>
                        </pic:spPr>
                      </pic:pic>
                    </a:graphicData>
                  </a:graphic>
                </wp:inline>
              </w:drawing>
            </w:r>
          </w:p>
        </w:tc>
        <w:tc>
          <w:tcPr>
            <w:tcW w:w="1807" w:type="dxa"/>
            <w:gridSpan w:val="2"/>
            <w:tcBorders>
              <w:top w:val="nil"/>
              <w:left w:val="nil"/>
              <w:bottom w:val="single" w:color="auto" w:sz="4" w:space="0"/>
              <w:right w:val="single" w:color="auto" w:sz="4" w:space="0"/>
            </w:tcBorders>
            <w:vAlign w:val="center"/>
          </w:tcPr>
          <w:p>
            <w:pPr>
              <w:jc w:val="center"/>
              <w:rPr>
                <w:sz w:val="20"/>
                <w:szCs w:val="20"/>
              </w:rPr>
            </w:pPr>
            <w:r>
              <w:rPr>
                <w:rFonts w:hint="eastAsia"/>
                <w:sz w:val="20"/>
                <w:szCs w:val="20"/>
              </w:rPr>
              <w:t>800</w:t>
            </w:r>
            <w:r>
              <w:rPr>
                <w:sz w:val="20"/>
                <w:szCs w:val="20"/>
              </w:rPr>
              <w:t>*</w:t>
            </w:r>
            <w:r>
              <w:rPr>
                <w:rFonts w:hint="eastAsia"/>
                <w:sz w:val="20"/>
                <w:szCs w:val="20"/>
              </w:rPr>
              <w:t>600*1.2</w:t>
            </w:r>
          </w:p>
        </w:tc>
        <w:tc>
          <w:tcPr>
            <w:tcW w:w="714"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块</w:t>
            </w:r>
          </w:p>
        </w:tc>
        <w:tc>
          <w:tcPr>
            <w:tcW w:w="714"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24</w:t>
            </w:r>
          </w:p>
        </w:tc>
        <w:tc>
          <w:tcPr>
            <w:tcW w:w="714"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p>
        </w:tc>
        <w:tc>
          <w:tcPr>
            <w:tcW w:w="851"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p>
        </w:tc>
        <w:tc>
          <w:tcPr>
            <w:tcW w:w="1772"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铝板覆反光膜图形</w:t>
            </w:r>
          </w:p>
        </w:tc>
      </w:tr>
      <w:tr>
        <w:tblPrEx>
          <w:tblLayout w:type="fixed"/>
          <w:tblCellMar>
            <w:top w:w="0" w:type="dxa"/>
            <w:left w:w="108" w:type="dxa"/>
            <w:bottom w:w="0" w:type="dxa"/>
            <w:right w:w="108" w:type="dxa"/>
          </w:tblCellMar>
        </w:tblPrEx>
        <w:trPr>
          <w:trHeight w:val="739" w:hRule="atLeast"/>
          <w:jc w:val="center"/>
        </w:trPr>
        <w:tc>
          <w:tcPr>
            <w:tcW w:w="897" w:type="dxa"/>
            <w:tcBorders>
              <w:top w:val="nil"/>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11</w:t>
            </w:r>
          </w:p>
        </w:tc>
        <w:tc>
          <w:tcPr>
            <w:tcW w:w="1297"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停车场指示牌</w:t>
            </w:r>
          </w:p>
        </w:tc>
        <w:tc>
          <w:tcPr>
            <w:tcW w:w="1653"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ascii="宋体" w:hAnsi="宋体" w:cs="宋体"/>
                <w:sz w:val="20"/>
                <w:szCs w:val="20"/>
              </w:rPr>
              <w:drawing>
                <wp:anchor distT="0" distB="0" distL="114300" distR="114300" simplePos="0" relativeHeight="251672576" behindDoc="0" locked="0" layoutInCell="1" allowOverlap="1">
                  <wp:simplePos x="0" y="0"/>
                  <wp:positionH relativeFrom="column">
                    <wp:posOffset>171450</wp:posOffset>
                  </wp:positionH>
                  <wp:positionV relativeFrom="paragraph">
                    <wp:posOffset>19050</wp:posOffset>
                  </wp:positionV>
                  <wp:extent cx="657225" cy="447675"/>
                  <wp:effectExtent l="0" t="0" r="9525" b="8890"/>
                  <wp:wrapNone/>
                  <wp:docPr id="1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8"/>
                          <pic:cNvPicPr>
                            <a:picLocks noChangeAspect="1" noChangeArrowheads="1"/>
                          </pic:cNvPicPr>
                        </pic:nvPicPr>
                        <pic:blipFill>
                          <a:blip r:embed="rId22" cstate="print"/>
                          <a:srcRect/>
                          <a:stretch>
                            <a:fillRect/>
                          </a:stretch>
                        </pic:blipFill>
                        <pic:spPr>
                          <a:xfrm>
                            <a:off x="0" y="0"/>
                            <a:ext cx="657225" cy="447675"/>
                          </a:xfrm>
                          <a:prstGeom prst="rect">
                            <a:avLst/>
                          </a:prstGeom>
                          <a:noFill/>
                          <a:ln w="9525">
                            <a:noFill/>
                            <a:miter lim="800000"/>
                            <a:headEnd/>
                            <a:tailEnd/>
                          </a:ln>
                        </pic:spPr>
                      </pic:pic>
                    </a:graphicData>
                  </a:graphic>
                </wp:anchor>
              </w:drawing>
            </w:r>
          </w:p>
        </w:tc>
        <w:tc>
          <w:tcPr>
            <w:tcW w:w="1807" w:type="dxa"/>
            <w:gridSpan w:val="2"/>
            <w:tcBorders>
              <w:top w:val="nil"/>
              <w:left w:val="nil"/>
              <w:bottom w:val="single" w:color="auto" w:sz="4" w:space="0"/>
              <w:right w:val="single" w:color="auto" w:sz="4" w:space="0"/>
            </w:tcBorders>
            <w:vAlign w:val="center"/>
          </w:tcPr>
          <w:p>
            <w:pPr>
              <w:jc w:val="center"/>
              <w:rPr>
                <w:sz w:val="20"/>
                <w:szCs w:val="20"/>
              </w:rPr>
            </w:pPr>
            <w:r>
              <w:rPr>
                <w:rFonts w:hint="eastAsia"/>
                <w:sz w:val="20"/>
                <w:szCs w:val="20"/>
              </w:rPr>
              <w:t>11</w:t>
            </w:r>
            <w:r>
              <w:rPr>
                <w:sz w:val="20"/>
                <w:szCs w:val="20"/>
              </w:rPr>
              <w:t>00*600*1.2</w:t>
            </w:r>
          </w:p>
        </w:tc>
        <w:tc>
          <w:tcPr>
            <w:tcW w:w="714"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套</w:t>
            </w:r>
          </w:p>
        </w:tc>
        <w:tc>
          <w:tcPr>
            <w:tcW w:w="714"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4</w:t>
            </w:r>
          </w:p>
        </w:tc>
        <w:tc>
          <w:tcPr>
            <w:tcW w:w="714"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p>
        </w:tc>
        <w:tc>
          <w:tcPr>
            <w:tcW w:w="851"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p>
        </w:tc>
        <w:tc>
          <w:tcPr>
            <w:tcW w:w="1772"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铝板覆反光膜图形安装立杆</w:t>
            </w:r>
          </w:p>
        </w:tc>
      </w:tr>
      <w:tr>
        <w:tblPrEx>
          <w:tblLayout w:type="fixed"/>
          <w:tblCellMar>
            <w:top w:w="0" w:type="dxa"/>
            <w:left w:w="108" w:type="dxa"/>
            <w:bottom w:w="0" w:type="dxa"/>
            <w:right w:w="108" w:type="dxa"/>
          </w:tblCellMar>
        </w:tblPrEx>
        <w:trPr>
          <w:trHeight w:val="799" w:hRule="atLeast"/>
          <w:jc w:val="center"/>
        </w:trPr>
        <w:tc>
          <w:tcPr>
            <w:tcW w:w="897" w:type="dxa"/>
            <w:tcBorders>
              <w:top w:val="nil"/>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12</w:t>
            </w:r>
          </w:p>
        </w:tc>
        <w:tc>
          <w:tcPr>
            <w:tcW w:w="1297"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龙门牌</w:t>
            </w:r>
          </w:p>
        </w:tc>
        <w:tc>
          <w:tcPr>
            <w:tcW w:w="1653"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ascii="宋体" w:hAnsi="宋体" w:cs="宋体"/>
                <w:sz w:val="20"/>
                <w:szCs w:val="20"/>
              </w:rPr>
              <w:drawing>
                <wp:anchor distT="0" distB="0" distL="114300" distR="114300" simplePos="0" relativeHeight="251663360" behindDoc="0" locked="0" layoutInCell="1" allowOverlap="1">
                  <wp:simplePos x="0" y="0"/>
                  <wp:positionH relativeFrom="column">
                    <wp:posOffset>28575</wp:posOffset>
                  </wp:positionH>
                  <wp:positionV relativeFrom="paragraph">
                    <wp:posOffset>95250</wp:posOffset>
                  </wp:positionV>
                  <wp:extent cx="876300" cy="371475"/>
                  <wp:effectExtent l="0" t="0" r="0" b="9525"/>
                  <wp:wrapNone/>
                  <wp:docPr id="14"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8"/>
                          <pic:cNvPicPr>
                            <a:picLocks noChangeAspect="1" noChangeArrowheads="1"/>
                          </pic:cNvPicPr>
                        </pic:nvPicPr>
                        <pic:blipFill>
                          <a:blip r:embed="rId23" cstate="print"/>
                          <a:srcRect/>
                          <a:stretch>
                            <a:fillRect/>
                          </a:stretch>
                        </pic:blipFill>
                        <pic:spPr>
                          <a:xfrm>
                            <a:off x="0" y="0"/>
                            <a:ext cx="857250" cy="352425"/>
                          </a:xfrm>
                          <a:prstGeom prst="rect">
                            <a:avLst/>
                          </a:prstGeom>
                          <a:noFill/>
                          <a:ln w="9525">
                            <a:noFill/>
                            <a:miter lim="800000"/>
                            <a:headEnd/>
                            <a:tailEnd/>
                          </a:ln>
                        </pic:spPr>
                      </pic:pic>
                    </a:graphicData>
                  </a:graphic>
                </wp:anchor>
              </w:drawing>
            </w:r>
          </w:p>
        </w:tc>
        <w:tc>
          <w:tcPr>
            <w:tcW w:w="1807" w:type="dxa"/>
            <w:gridSpan w:val="2"/>
            <w:tcBorders>
              <w:top w:val="nil"/>
              <w:left w:val="nil"/>
              <w:bottom w:val="single" w:color="auto" w:sz="4" w:space="0"/>
              <w:right w:val="single" w:color="auto" w:sz="4" w:space="0"/>
            </w:tcBorders>
            <w:vAlign w:val="center"/>
          </w:tcPr>
          <w:p>
            <w:pPr>
              <w:jc w:val="center"/>
              <w:rPr>
                <w:sz w:val="20"/>
                <w:szCs w:val="20"/>
              </w:rPr>
            </w:pPr>
            <w:r>
              <w:rPr>
                <w:sz w:val="20"/>
                <w:szCs w:val="20"/>
              </w:rPr>
              <w:t>6000*750*1.2</w:t>
            </w:r>
          </w:p>
        </w:tc>
        <w:tc>
          <w:tcPr>
            <w:tcW w:w="714"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套</w:t>
            </w:r>
          </w:p>
        </w:tc>
        <w:tc>
          <w:tcPr>
            <w:tcW w:w="714"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14</w:t>
            </w:r>
          </w:p>
        </w:tc>
        <w:tc>
          <w:tcPr>
            <w:tcW w:w="714"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p>
        </w:tc>
        <w:tc>
          <w:tcPr>
            <w:tcW w:w="851"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p>
        </w:tc>
        <w:tc>
          <w:tcPr>
            <w:tcW w:w="1772"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铝板覆反光膜图形</w:t>
            </w:r>
          </w:p>
        </w:tc>
      </w:tr>
      <w:tr>
        <w:tblPrEx>
          <w:tblLayout w:type="fixed"/>
          <w:tblCellMar>
            <w:top w:w="0" w:type="dxa"/>
            <w:left w:w="108" w:type="dxa"/>
            <w:bottom w:w="0" w:type="dxa"/>
            <w:right w:w="108" w:type="dxa"/>
          </w:tblCellMar>
        </w:tblPrEx>
        <w:trPr>
          <w:trHeight w:val="679" w:hRule="atLeast"/>
          <w:jc w:val="center"/>
        </w:trPr>
        <w:tc>
          <w:tcPr>
            <w:tcW w:w="89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rPr>
            </w:pPr>
            <w:r>
              <w:rPr>
                <w:rFonts w:hint="eastAsia" w:ascii="宋体" w:hAnsi="宋体" w:cs="宋体"/>
              </w:rPr>
              <w:t>13</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sz w:val="20"/>
                <w:szCs w:val="20"/>
              </w:rPr>
              <w:t>广角镜</w:t>
            </w:r>
          </w:p>
        </w:tc>
        <w:tc>
          <w:tcPr>
            <w:tcW w:w="16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drawing>
                <wp:inline distT="0" distB="0" distL="0" distR="0">
                  <wp:extent cx="400050" cy="400050"/>
                  <wp:effectExtent l="0" t="0" r="0" b="0"/>
                  <wp:docPr id="7" name="图片 3" descr="微信图片_20191128160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微信图片_20191128160624"/>
                          <pic:cNvPicPr>
                            <a:picLocks noChangeAspect="1" noChangeArrowheads="1"/>
                          </pic:cNvPicPr>
                        </pic:nvPicPr>
                        <pic:blipFill>
                          <a:blip r:embed="rId24" cstate="print"/>
                          <a:srcRect/>
                          <a:stretch>
                            <a:fillRect/>
                          </a:stretch>
                        </pic:blipFill>
                        <pic:spPr>
                          <a:xfrm>
                            <a:off x="0" y="0"/>
                            <a:ext cx="400050" cy="400050"/>
                          </a:xfrm>
                          <a:prstGeom prst="rect">
                            <a:avLst/>
                          </a:prstGeom>
                          <a:noFill/>
                          <a:ln w="9525">
                            <a:noFill/>
                            <a:miter lim="800000"/>
                            <a:headEnd/>
                            <a:tailEnd/>
                          </a:ln>
                        </pic:spPr>
                      </pic:pic>
                    </a:graphicData>
                  </a:graphic>
                </wp:inline>
              </w:drawing>
            </w:r>
          </w:p>
        </w:tc>
        <w:tc>
          <w:tcPr>
            <w:tcW w:w="180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直径800</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套</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55</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p>
        </w:tc>
        <w:tc>
          <w:tcPr>
            <w:tcW w:w="177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ascii="宋体" w:hAnsi="宋体" w:cs="宋体"/>
                <w:sz w:val="20"/>
                <w:szCs w:val="20"/>
              </w:rPr>
              <w:t>ABS外壳+PC软镜面</w:t>
            </w:r>
          </w:p>
        </w:tc>
      </w:tr>
      <w:tr>
        <w:tblPrEx>
          <w:tblLayout w:type="fixed"/>
          <w:tblCellMar>
            <w:top w:w="0" w:type="dxa"/>
            <w:left w:w="108" w:type="dxa"/>
            <w:bottom w:w="0" w:type="dxa"/>
            <w:right w:w="108" w:type="dxa"/>
          </w:tblCellMar>
        </w:tblPrEx>
        <w:trPr>
          <w:trHeight w:val="679" w:hRule="atLeast"/>
          <w:jc w:val="center"/>
        </w:trPr>
        <w:tc>
          <w:tcPr>
            <w:tcW w:w="10419" w:type="dxa"/>
            <w:gridSpan w:val="10"/>
            <w:tcBorders>
              <w:top w:val="single" w:color="auto" w:sz="4" w:space="0"/>
              <w:left w:val="single" w:color="auto" w:sz="4" w:space="0"/>
              <w:bottom w:val="single" w:color="auto" w:sz="4" w:space="0"/>
              <w:right w:val="single" w:color="auto" w:sz="4" w:space="0"/>
            </w:tcBorders>
            <w:noWrap/>
            <w:vAlign w:val="center"/>
          </w:tcPr>
          <w:p>
            <w:pPr>
              <w:jc w:val="center"/>
              <w:rPr>
                <w:rFonts w:ascii="黑体" w:hAnsi="黑体" w:eastAsia="黑体" w:cs="宋体"/>
              </w:rPr>
            </w:pPr>
            <w:r>
              <w:rPr>
                <w:rFonts w:hint="eastAsia" w:ascii="黑体" w:hAnsi="黑体" w:eastAsia="黑体" w:cs="宋体"/>
              </w:rPr>
              <w:t>二、楼宇标示标牌</w:t>
            </w:r>
          </w:p>
        </w:tc>
      </w:tr>
      <w:tr>
        <w:tblPrEx>
          <w:tblLayout w:type="fixed"/>
          <w:tblCellMar>
            <w:top w:w="0" w:type="dxa"/>
            <w:left w:w="108" w:type="dxa"/>
            <w:bottom w:w="0" w:type="dxa"/>
            <w:right w:w="108" w:type="dxa"/>
          </w:tblCellMar>
        </w:tblPrEx>
        <w:trPr>
          <w:trHeight w:val="1500" w:hRule="atLeast"/>
          <w:jc w:val="center"/>
        </w:trPr>
        <w:tc>
          <w:tcPr>
            <w:tcW w:w="897" w:type="dxa"/>
            <w:tcBorders>
              <w:top w:val="nil"/>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1</w:t>
            </w:r>
          </w:p>
        </w:tc>
        <w:tc>
          <w:tcPr>
            <w:tcW w:w="1297"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楼栋牌</w:t>
            </w:r>
          </w:p>
        </w:tc>
        <w:tc>
          <w:tcPr>
            <w:tcW w:w="1653"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ascii="宋体" w:hAnsi="宋体" w:cs="宋体"/>
                <w:sz w:val="20"/>
                <w:szCs w:val="20"/>
              </w:rPr>
              <w:drawing>
                <wp:anchor distT="0" distB="0" distL="114300" distR="114300" simplePos="0" relativeHeight="251664384" behindDoc="0" locked="0" layoutInCell="1" allowOverlap="1">
                  <wp:simplePos x="0" y="0"/>
                  <wp:positionH relativeFrom="column">
                    <wp:posOffset>171450</wp:posOffset>
                  </wp:positionH>
                  <wp:positionV relativeFrom="paragraph">
                    <wp:posOffset>9525</wp:posOffset>
                  </wp:positionV>
                  <wp:extent cx="723900" cy="942975"/>
                  <wp:effectExtent l="0" t="0" r="0" b="9525"/>
                  <wp:wrapNone/>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pic:cNvPicPr>
                            <a:picLocks noChangeAspect="1" noChangeArrowheads="1"/>
                          </pic:cNvPicPr>
                        </pic:nvPicPr>
                        <pic:blipFill>
                          <a:blip r:embed="rId25" cstate="print"/>
                          <a:srcRect/>
                          <a:stretch>
                            <a:fillRect/>
                          </a:stretch>
                        </pic:blipFill>
                        <pic:spPr>
                          <a:xfrm>
                            <a:off x="0" y="0"/>
                            <a:ext cx="714375" cy="933450"/>
                          </a:xfrm>
                          <a:prstGeom prst="rect">
                            <a:avLst/>
                          </a:prstGeom>
                          <a:noFill/>
                          <a:ln w="9525">
                            <a:noFill/>
                            <a:miter lim="800000"/>
                            <a:headEnd/>
                            <a:tailEnd/>
                          </a:ln>
                        </pic:spPr>
                      </pic:pic>
                    </a:graphicData>
                  </a:graphic>
                </wp:anchor>
              </w:drawing>
            </w:r>
          </w:p>
        </w:tc>
        <w:tc>
          <w:tcPr>
            <w:tcW w:w="1807" w:type="dxa"/>
            <w:gridSpan w:val="2"/>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800*1000*40</w:t>
            </w:r>
          </w:p>
        </w:tc>
        <w:tc>
          <w:tcPr>
            <w:tcW w:w="714"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块</w:t>
            </w:r>
          </w:p>
        </w:tc>
        <w:tc>
          <w:tcPr>
            <w:tcW w:w="714"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38</w:t>
            </w:r>
          </w:p>
        </w:tc>
        <w:tc>
          <w:tcPr>
            <w:tcW w:w="714"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p>
        </w:tc>
        <w:tc>
          <w:tcPr>
            <w:tcW w:w="851"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p>
        </w:tc>
        <w:tc>
          <w:tcPr>
            <w:tcW w:w="1772"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不锈钢烤漆</w:t>
            </w:r>
          </w:p>
        </w:tc>
      </w:tr>
      <w:tr>
        <w:tblPrEx>
          <w:tblLayout w:type="fixed"/>
          <w:tblCellMar>
            <w:top w:w="0" w:type="dxa"/>
            <w:left w:w="108" w:type="dxa"/>
            <w:bottom w:w="0" w:type="dxa"/>
            <w:right w:w="108" w:type="dxa"/>
          </w:tblCellMar>
        </w:tblPrEx>
        <w:trPr>
          <w:trHeight w:val="1320" w:hRule="atLeast"/>
          <w:jc w:val="center"/>
        </w:trPr>
        <w:tc>
          <w:tcPr>
            <w:tcW w:w="897" w:type="dxa"/>
            <w:tcBorders>
              <w:top w:val="nil"/>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2</w:t>
            </w:r>
          </w:p>
        </w:tc>
        <w:tc>
          <w:tcPr>
            <w:tcW w:w="1297"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单元牌</w:t>
            </w:r>
          </w:p>
        </w:tc>
        <w:tc>
          <w:tcPr>
            <w:tcW w:w="1653"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ascii="宋体" w:hAnsi="宋体" w:cs="宋体"/>
                <w:sz w:val="20"/>
                <w:szCs w:val="20"/>
              </w:rPr>
              <w:drawing>
                <wp:anchor distT="0" distB="0" distL="114300" distR="114300" simplePos="0" relativeHeight="251665408" behindDoc="0" locked="0" layoutInCell="1" allowOverlap="1">
                  <wp:simplePos x="0" y="0"/>
                  <wp:positionH relativeFrom="column">
                    <wp:posOffset>28575</wp:posOffset>
                  </wp:positionH>
                  <wp:positionV relativeFrom="paragraph">
                    <wp:posOffset>152400</wp:posOffset>
                  </wp:positionV>
                  <wp:extent cx="952500" cy="609600"/>
                  <wp:effectExtent l="0" t="0" r="0" b="0"/>
                  <wp:wrapNone/>
                  <wp:docPr id="1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pic:cNvPicPr>
                            <a:picLocks noChangeAspect="1" noChangeArrowheads="1"/>
                          </pic:cNvPicPr>
                        </pic:nvPicPr>
                        <pic:blipFill>
                          <a:blip r:embed="rId26" cstate="print"/>
                          <a:srcRect/>
                          <a:stretch>
                            <a:fillRect/>
                          </a:stretch>
                        </pic:blipFill>
                        <pic:spPr>
                          <a:xfrm>
                            <a:off x="0" y="0"/>
                            <a:ext cx="933450" cy="590550"/>
                          </a:xfrm>
                          <a:prstGeom prst="rect">
                            <a:avLst/>
                          </a:prstGeom>
                          <a:noFill/>
                          <a:ln w="9525">
                            <a:noFill/>
                            <a:miter lim="800000"/>
                            <a:headEnd/>
                            <a:tailEnd/>
                          </a:ln>
                        </pic:spPr>
                      </pic:pic>
                    </a:graphicData>
                  </a:graphic>
                </wp:anchor>
              </w:drawing>
            </w:r>
          </w:p>
        </w:tc>
        <w:tc>
          <w:tcPr>
            <w:tcW w:w="1807" w:type="dxa"/>
            <w:gridSpan w:val="2"/>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550*350*20</w:t>
            </w:r>
          </w:p>
        </w:tc>
        <w:tc>
          <w:tcPr>
            <w:tcW w:w="714"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块</w:t>
            </w:r>
          </w:p>
        </w:tc>
        <w:tc>
          <w:tcPr>
            <w:tcW w:w="714"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18</w:t>
            </w:r>
          </w:p>
        </w:tc>
        <w:tc>
          <w:tcPr>
            <w:tcW w:w="714"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p>
        </w:tc>
        <w:tc>
          <w:tcPr>
            <w:tcW w:w="851"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p>
        </w:tc>
        <w:tc>
          <w:tcPr>
            <w:tcW w:w="1772"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不锈钢烤漆</w:t>
            </w:r>
          </w:p>
        </w:tc>
      </w:tr>
      <w:tr>
        <w:tblPrEx>
          <w:tblLayout w:type="fixed"/>
          <w:tblCellMar>
            <w:top w:w="0" w:type="dxa"/>
            <w:left w:w="108" w:type="dxa"/>
            <w:bottom w:w="0" w:type="dxa"/>
            <w:right w:w="108" w:type="dxa"/>
          </w:tblCellMar>
        </w:tblPrEx>
        <w:trPr>
          <w:trHeight w:val="1320" w:hRule="atLeast"/>
          <w:jc w:val="center"/>
        </w:trPr>
        <w:tc>
          <w:tcPr>
            <w:tcW w:w="897" w:type="dxa"/>
            <w:tcBorders>
              <w:top w:val="nil"/>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3</w:t>
            </w:r>
          </w:p>
        </w:tc>
        <w:tc>
          <w:tcPr>
            <w:tcW w:w="1297"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楼层牌</w:t>
            </w:r>
          </w:p>
        </w:tc>
        <w:tc>
          <w:tcPr>
            <w:tcW w:w="1653"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ascii="宋体" w:hAnsi="宋体" w:cs="宋体"/>
                <w:sz w:val="20"/>
                <w:szCs w:val="20"/>
              </w:rPr>
              <w:drawing>
                <wp:anchor distT="0" distB="0" distL="114300" distR="114300" simplePos="0" relativeHeight="251666432" behindDoc="0" locked="0" layoutInCell="1" allowOverlap="1">
                  <wp:simplePos x="0" y="0"/>
                  <wp:positionH relativeFrom="column">
                    <wp:posOffset>133350</wp:posOffset>
                  </wp:positionH>
                  <wp:positionV relativeFrom="paragraph">
                    <wp:posOffset>47625</wp:posOffset>
                  </wp:positionV>
                  <wp:extent cx="762000" cy="771525"/>
                  <wp:effectExtent l="0" t="0" r="0" b="9525"/>
                  <wp:wrapNone/>
                  <wp:docPr id="1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pic:cNvPicPr>
                            <a:picLocks noChangeAspect="1" noChangeArrowheads="1"/>
                          </pic:cNvPicPr>
                        </pic:nvPicPr>
                        <pic:blipFill>
                          <a:blip r:embed="rId27" cstate="print"/>
                          <a:srcRect/>
                          <a:stretch>
                            <a:fillRect/>
                          </a:stretch>
                        </pic:blipFill>
                        <pic:spPr>
                          <a:xfrm>
                            <a:off x="0" y="0"/>
                            <a:ext cx="752475" cy="762000"/>
                          </a:xfrm>
                          <a:prstGeom prst="rect">
                            <a:avLst/>
                          </a:prstGeom>
                          <a:noFill/>
                          <a:ln w="9525">
                            <a:noFill/>
                            <a:miter lim="800000"/>
                            <a:headEnd/>
                            <a:tailEnd/>
                          </a:ln>
                        </pic:spPr>
                      </pic:pic>
                    </a:graphicData>
                  </a:graphic>
                </wp:anchor>
              </w:drawing>
            </w:r>
          </w:p>
        </w:tc>
        <w:tc>
          <w:tcPr>
            <w:tcW w:w="1807" w:type="dxa"/>
            <w:gridSpan w:val="2"/>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300*300</w:t>
            </w:r>
          </w:p>
        </w:tc>
        <w:tc>
          <w:tcPr>
            <w:tcW w:w="714"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块</w:t>
            </w:r>
          </w:p>
        </w:tc>
        <w:tc>
          <w:tcPr>
            <w:tcW w:w="714"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1342</w:t>
            </w:r>
          </w:p>
          <w:p>
            <w:pPr>
              <w:jc w:val="center"/>
              <w:rPr>
                <w:rFonts w:ascii="宋体" w:hAnsi="宋体" w:cs="宋体"/>
                <w:sz w:val="20"/>
                <w:szCs w:val="20"/>
              </w:rPr>
            </w:pPr>
          </w:p>
        </w:tc>
        <w:tc>
          <w:tcPr>
            <w:tcW w:w="714"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p>
        </w:tc>
        <w:tc>
          <w:tcPr>
            <w:tcW w:w="851"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p>
        </w:tc>
        <w:tc>
          <w:tcPr>
            <w:tcW w:w="1772"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不锈钢烤漆</w:t>
            </w:r>
          </w:p>
        </w:tc>
      </w:tr>
      <w:tr>
        <w:tblPrEx>
          <w:tblLayout w:type="fixed"/>
          <w:tblCellMar>
            <w:top w:w="0" w:type="dxa"/>
            <w:left w:w="108" w:type="dxa"/>
            <w:bottom w:w="0" w:type="dxa"/>
            <w:right w:w="108" w:type="dxa"/>
          </w:tblCellMar>
        </w:tblPrEx>
        <w:trPr>
          <w:trHeight w:val="1002" w:hRule="atLeast"/>
          <w:jc w:val="center"/>
        </w:trPr>
        <w:tc>
          <w:tcPr>
            <w:tcW w:w="897" w:type="dxa"/>
            <w:tcBorders>
              <w:top w:val="nil"/>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4</w:t>
            </w:r>
          </w:p>
        </w:tc>
        <w:tc>
          <w:tcPr>
            <w:tcW w:w="1297"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门牌号</w:t>
            </w:r>
          </w:p>
        </w:tc>
        <w:tc>
          <w:tcPr>
            <w:tcW w:w="1653"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ascii="宋体" w:hAnsi="宋体" w:cs="宋体"/>
                <w:sz w:val="20"/>
                <w:szCs w:val="20"/>
              </w:rPr>
              <w:drawing>
                <wp:anchor distT="0" distB="0" distL="114300" distR="114300" simplePos="0" relativeHeight="251667456" behindDoc="0" locked="0" layoutInCell="1" allowOverlap="1">
                  <wp:simplePos x="0" y="0"/>
                  <wp:positionH relativeFrom="column">
                    <wp:posOffset>66675</wp:posOffset>
                  </wp:positionH>
                  <wp:positionV relativeFrom="paragraph">
                    <wp:posOffset>104775</wp:posOffset>
                  </wp:positionV>
                  <wp:extent cx="895350" cy="504825"/>
                  <wp:effectExtent l="0" t="0" r="0" b="9525"/>
                  <wp:wrapNone/>
                  <wp:docPr id="1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pic:cNvPicPr>
                            <a:picLocks noChangeAspect="1" noChangeArrowheads="1"/>
                          </pic:cNvPicPr>
                        </pic:nvPicPr>
                        <pic:blipFill>
                          <a:blip r:embed="rId28" cstate="print"/>
                          <a:srcRect/>
                          <a:stretch>
                            <a:fillRect/>
                          </a:stretch>
                        </pic:blipFill>
                        <pic:spPr>
                          <a:xfrm>
                            <a:off x="0" y="0"/>
                            <a:ext cx="895350" cy="485775"/>
                          </a:xfrm>
                          <a:prstGeom prst="rect">
                            <a:avLst/>
                          </a:prstGeom>
                          <a:noFill/>
                          <a:ln w="9525">
                            <a:noFill/>
                            <a:miter lim="800000"/>
                            <a:headEnd/>
                            <a:tailEnd/>
                          </a:ln>
                        </pic:spPr>
                      </pic:pic>
                    </a:graphicData>
                  </a:graphic>
                </wp:anchor>
              </w:drawing>
            </w:r>
          </w:p>
        </w:tc>
        <w:tc>
          <w:tcPr>
            <w:tcW w:w="1807" w:type="dxa"/>
            <w:gridSpan w:val="2"/>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200*100</w:t>
            </w:r>
          </w:p>
        </w:tc>
        <w:tc>
          <w:tcPr>
            <w:tcW w:w="714"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块</w:t>
            </w:r>
          </w:p>
        </w:tc>
        <w:tc>
          <w:tcPr>
            <w:tcW w:w="714"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2105</w:t>
            </w:r>
          </w:p>
        </w:tc>
        <w:tc>
          <w:tcPr>
            <w:tcW w:w="714"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p>
        </w:tc>
        <w:tc>
          <w:tcPr>
            <w:tcW w:w="851"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p>
        </w:tc>
        <w:tc>
          <w:tcPr>
            <w:tcW w:w="1772"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不锈钢烤漆</w:t>
            </w:r>
          </w:p>
        </w:tc>
      </w:tr>
      <w:tr>
        <w:tblPrEx>
          <w:tblLayout w:type="fixed"/>
          <w:tblCellMar>
            <w:top w:w="0" w:type="dxa"/>
            <w:left w:w="108" w:type="dxa"/>
            <w:bottom w:w="0" w:type="dxa"/>
            <w:right w:w="108" w:type="dxa"/>
          </w:tblCellMar>
        </w:tblPrEx>
        <w:trPr>
          <w:trHeight w:val="1020" w:hRule="atLeast"/>
          <w:jc w:val="center"/>
        </w:trPr>
        <w:tc>
          <w:tcPr>
            <w:tcW w:w="897" w:type="dxa"/>
            <w:tcBorders>
              <w:top w:val="nil"/>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5</w:t>
            </w:r>
          </w:p>
        </w:tc>
        <w:tc>
          <w:tcPr>
            <w:tcW w:w="1297"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宣传栏</w:t>
            </w:r>
          </w:p>
        </w:tc>
        <w:tc>
          <w:tcPr>
            <w:tcW w:w="1653"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ascii="宋体" w:hAnsi="宋体" w:cs="宋体"/>
                <w:sz w:val="20"/>
                <w:szCs w:val="20"/>
              </w:rPr>
              <w:drawing>
                <wp:inline distT="0" distB="0" distL="0" distR="0">
                  <wp:extent cx="933450" cy="285750"/>
                  <wp:effectExtent l="0" t="0" r="0" b="0"/>
                  <wp:docPr id="8" name="图片 1" descr="微信图片_20191108084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微信图片_20191108084607"/>
                          <pic:cNvPicPr>
                            <a:picLocks noChangeAspect="1" noChangeArrowheads="1"/>
                          </pic:cNvPicPr>
                        </pic:nvPicPr>
                        <pic:blipFill>
                          <a:blip r:embed="rId29" cstate="print"/>
                          <a:srcRect/>
                          <a:stretch>
                            <a:fillRect/>
                          </a:stretch>
                        </pic:blipFill>
                        <pic:spPr>
                          <a:xfrm>
                            <a:off x="0" y="0"/>
                            <a:ext cx="933450" cy="285750"/>
                          </a:xfrm>
                          <a:prstGeom prst="rect">
                            <a:avLst/>
                          </a:prstGeom>
                          <a:noFill/>
                          <a:ln w="9525">
                            <a:noFill/>
                            <a:miter lim="800000"/>
                            <a:headEnd/>
                            <a:tailEnd/>
                          </a:ln>
                        </pic:spPr>
                      </pic:pic>
                    </a:graphicData>
                  </a:graphic>
                </wp:inline>
              </w:drawing>
            </w:r>
          </w:p>
        </w:tc>
        <w:tc>
          <w:tcPr>
            <w:tcW w:w="1807" w:type="dxa"/>
            <w:gridSpan w:val="2"/>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7700*2200*90</w:t>
            </w:r>
          </w:p>
        </w:tc>
        <w:tc>
          <w:tcPr>
            <w:tcW w:w="714"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块</w:t>
            </w:r>
          </w:p>
        </w:tc>
        <w:tc>
          <w:tcPr>
            <w:tcW w:w="714"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3</w:t>
            </w:r>
          </w:p>
        </w:tc>
        <w:tc>
          <w:tcPr>
            <w:tcW w:w="714"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p>
        </w:tc>
        <w:tc>
          <w:tcPr>
            <w:tcW w:w="851"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p>
        </w:tc>
        <w:tc>
          <w:tcPr>
            <w:tcW w:w="1772"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金属烤漆</w:t>
            </w:r>
          </w:p>
        </w:tc>
      </w:tr>
    </w:tbl>
    <w:p>
      <w:pPr>
        <w:pStyle w:val="3"/>
        <w:spacing w:before="0" w:after="0" w:line="360" w:lineRule="auto"/>
        <w:jc w:val="center"/>
        <w:rPr>
          <w:rFonts w:ascii="黑体" w:hAnsi="黑体" w:eastAsia="黑体" w:cs="宋体"/>
          <w:b w:val="0"/>
          <w:sz w:val="24"/>
          <w:szCs w:val="24"/>
        </w:rPr>
      </w:pPr>
      <w:r>
        <w:rPr>
          <w:rFonts w:hint="eastAsia" w:ascii="黑体" w:hAnsi="黑体" w:eastAsia="黑体" w:cs="宋体"/>
          <w:b w:val="0"/>
          <w:sz w:val="24"/>
          <w:szCs w:val="24"/>
        </w:rPr>
        <w:t>三、信报箱、奶香一体</w:t>
      </w:r>
    </w:p>
    <w:tbl>
      <w:tblPr>
        <w:tblStyle w:val="13"/>
        <w:tblW w:w="10491"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395"/>
        <w:gridCol w:w="1694"/>
        <w:gridCol w:w="1691"/>
        <w:gridCol w:w="701"/>
        <w:gridCol w:w="707"/>
        <w:gridCol w:w="703"/>
        <w:gridCol w:w="91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9" w:type="dxa"/>
          </w:tcPr>
          <w:p>
            <w:pPr>
              <w:pStyle w:val="3"/>
              <w:spacing w:before="0" w:after="0" w:line="360" w:lineRule="auto"/>
              <w:jc w:val="center"/>
              <w:rPr>
                <w:rFonts w:ascii="宋体" w:hAnsi="宋体" w:cs="宋体"/>
                <w:sz w:val="20"/>
                <w:szCs w:val="20"/>
              </w:rPr>
            </w:pPr>
          </w:p>
          <w:p>
            <w:pPr>
              <w:pStyle w:val="3"/>
              <w:spacing w:before="0" w:after="0" w:line="360" w:lineRule="auto"/>
              <w:ind w:firstLine="200" w:firstLineChars="100"/>
              <w:jc w:val="center"/>
              <w:rPr>
                <w:rFonts w:ascii="宋体" w:hAnsi="宋体"/>
                <w:b w:val="0"/>
                <w:sz w:val="36"/>
                <w:szCs w:val="36"/>
                <w:highlight w:val="white"/>
              </w:rPr>
            </w:pPr>
            <w:r>
              <w:rPr>
                <w:rFonts w:hint="eastAsia" w:ascii="宋体" w:hAnsi="宋体" w:cs="宋体"/>
                <w:b w:val="0"/>
                <w:sz w:val="20"/>
                <w:szCs w:val="20"/>
              </w:rPr>
              <w:t>1</w:t>
            </w:r>
          </w:p>
        </w:tc>
        <w:tc>
          <w:tcPr>
            <w:tcW w:w="1395" w:type="dxa"/>
          </w:tcPr>
          <w:p>
            <w:pPr>
              <w:pStyle w:val="3"/>
              <w:spacing w:before="0" w:after="0" w:line="360" w:lineRule="auto"/>
              <w:jc w:val="center"/>
              <w:rPr>
                <w:rFonts w:ascii="宋体" w:hAnsi="宋体"/>
                <w:b w:val="0"/>
                <w:kern w:val="20"/>
                <w:sz w:val="18"/>
                <w:szCs w:val="18"/>
                <w:highlight w:val="white"/>
              </w:rPr>
            </w:pPr>
          </w:p>
          <w:p>
            <w:pPr>
              <w:pStyle w:val="3"/>
              <w:spacing w:before="0" w:after="0" w:line="360" w:lineRule="auto"/>
              <w:jc w:val="center"/>
              <w:rPr>
                <w:rFonts w:ascii="宋体" w:hAnsi="宋体"/>
                <w:b w:val="0"/>
                <w:kern w:val="20"/>
                <w:sz w:val="18"/>
                <w:szCs w:val="18"/>
                <w:highlight w:val="white"/>
              </w:rPr>
            </w:pPr>
            <w:r>
              <w:rPr>
                <w:rFonts w:hint="eastAsia" w:ascii="宋体" w:hAnsi="宋体"/>
                <w:b w:val="0"/>
                <w:kern w:val="20"/>
                <w:sz w:val="18"/>
                <w:szCs w:val="18"/>
                <w:highlight w:val="white"/>
              </w:rPr>
              <w:t>信报箱、奶箱</w:t>
            </w:r>
          </w:p>
        </w:tc>
        <w:tc>
          <w:tcPr>
            <w:tcW w:w="1694" w:type="dxa"/>
          </w:tcPr>
          <w:p>
            <w:pPr>
              <w:pStyle w:val="3"/>
              <w:spacing w:before="0" w:after="0" w:line="360" w:lineRule="auto"/>
              <w:jc w:val="center"/>
              <w:rPr>
                <w:rFonts w:ascii="宋体" w:hAnsi="宋体"/>
                <w:b w:val="0"/>
                <w:sz w:val="18"/>
                <w:szCs w:val="18"/>
                <w:highlight w:val="white"/>
              </w:rPr>
            </w:pPr>
            <w:r>
              <w:rPr>
                <w:rFonts w:ascii="宋体" w:hAnsi="宋体"/>
                <w:b w:val="0"/>
                <w:sz w:val="18"/>
                <w:szCs w:val="18"/>
              </w:rPr>
              <w:drawing>
                <wp:inline distT="0" distB="0" distL="0" distR="0">
                  <wp:extent cx="781050" cy="581025"/>
                  <wp:effectExtent l="0" t="0" r="0" b="9525"/>
                  <wp:docPr id="9" name="图片 2" descr="ae3c5b1677a4390ce63a810948eb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ae3c5b1677a4390ce63a810948eb154"/>
                          <pic:cNvPicPr>
                            <a:picLocks noChangeAspect="1" noChangeArrowheads="1"/>
                          </pic:cNvPicPr>
                        </pic:nvPicPr>
                        <pic:blipFill>
                          <a:blip r:embed="rId30" cstate="print"/>
                          <a:srcRect/>
                          <a:stretch>
                            <a:fillRect/>
                          </a:stretch>
                        </pic:blipFill>
                        <pic:spPr>
                          <a:xfrm>
                            <a:off x="0" y="0"/>
                            <a:ext cx="781050" cy="581025"/>
                          </a:xfrm>
                          <a:prstGeom prst="rect">
                            <a:avLst/>
                          </a:prstGeom>
                          <a:noFill/>
                          <a:ln w="9525">
                            <a:noFill/>
                            <a:miter lim="800000"/>
                            <a:headEnd/>
                            <a:tailEnd/>
                          </a:ln>
                        </pic:spPr>
                      </pic:pic>
                    </a:graphicData>
                  </a:graphic>
                </wp:inline>
              </w:drawing>
            </w:r>
          </w:p>
        </w:tc>
        <w:tc>
          <w:tcPr>
            <w:tcW w:w="1691" w:type="dxa"/>
          </w:tcPr>
          <w:p>
            <w:pPr>
              <w:pStyle w:val="3"/>
              <w:spacing w:before="0" w:after="0" w:line="360" w:lineRule="auto"/>
              <w:jc w:val="center"/>
              <w:rPr>
                <w:rFonts w:ascii="宋体" w:hAnsi="宋体"/>
                <w:b w:val="0"/>
                <w:sz w:val="20"/>
                <w:szCs w:val="20"/>
                <w:highlight w:val="white"/>
              </w:rPr>
            </w:pPr>
          </w:p>
          <w:p>
            <w:pPr>
              <w:pStyle w:val="3"/>
              <w:spacing w:before="0" w:after="0" w:line="360" w:lineRule="auto"/>
              <w:jc w:val="center"/>
              <w:rPr>
                <w:rFonts w:ascii="宋体" w:hAnsi="宋体"/>
                <w:b w:val="0"/>
                <w:sz w:val="20"/>
                <w:szCs w:val="20"/>
                <w:highlight w:val="white"/>
              </w:rPr>
            </w:pPr>
            <w:r>
              <w:rPr>
                <w:rFonts w:hint="eastAsia" w:ascii="宋体" w:hAnsi="宋体"/>
                <w:b w:val="0"/>
                <w:sz w:val="20"/>
                <w:szCs w:val="20"/>
                <w:highlight w:val="white"/>
              </w:rPr>
              <w:t>280*120*160</w:t>
            </w:r>
          </w:p>
        </w:tc>
        <w:tc>
          <w:tcPr>
            <w:tcW w:w="701" w:type="dxa"/>
          </w:tcPr>
          <w:p>
            <w:pPr>
              <w:pStyle w:val="3"/>
              <w:spacing w:before="0" w:after="0" w:line="360" w:lineRule="auto"/>
              <w:jc w:val="center"/>
              <w:rPr>
                <w:rFonts w:ascii="宋体" w:hAnsi="宋体"/>
                <w:b w:val="0"/>
                <w:sz w:val="20"/>
                <w:szCs w:val="20"/>
                <w:highlight w:val="white"/>
              </w:rPr>
            </w:pPr>
          </w:p>
          <w:p>
            <w:pPr>
              <w:pStyle w:val="3"/>
              <w:spacing w:before="0" w:after="0" w:line="360" w:lineRule="auto"/>
              <w:jc w:val="center"/>
              <w:rPr>
                <w:rFonts w:ascii="宋体" w:hAnsi="宋体"/>
                <w:b w:val="0"/>
                <w:sz w:val="20"/>
                <w:szCs w:val="20"/>
                <w:highlight w:val="white"/>
              </w:rPr>
            </w:pPr>
            <w:r>
              <w:rPr>
                <w:rFonts w:hint="eastAsia" w:ascii="宋体" w:hAnsi="宋体"/>
                <w:b w:val="0"/>
                <w:sz w:val="20"/>
                <w:szCs w:val="20"/>
                <w:highlight w:val="white"/>
              </w:rPr>
              <w:t>户</w:t>
            </w:r>
          </w:p>
        </w:tc>
        <w:tc>
          <w:tcPr>
            <w:tcW w:w="707" w:type="dxa"/>
          </w:tcPr>
          <w:p>
            <w:pPr>
              <w:pStyle w:val="3"/>
              <w:spacing w:before="0" w:after="0" w:line="360" w:lineRule="auto"/>
              <w:jc w:val="center"/>
              <w:rPr>
                <w:rFonts w:ascii="宋体" w:hAnsi="宋体"/>
                <w:b w:val="0"/>
                <w:sz w:val="20"/>
                <w:szCs w:val="20"/>
                <w:highlight w:val="white"/>
              </w:rPr>
            </w:pPr>
          </w:p>
          <w:p>
            <w:pPr>
              <w:pStyle w:val="3"/>
              <w:spacing w:before="0" w:after="0" w:line="360" w:lineRule="auto"/>
              <w:jc w:val="center"/>
              <w:rPr>
                <w:rFonts w:ascii="宋体" w:hAnsi="宋体"/>
                <w:b w:val="0"/>
                <w:sz w:val="20"/>
                <w:szCs w:val="20"/>
                <w:highlight w:val="white"/>
              </w:rPr>
            </w:pPr>
            <w:r>
              <w:rPr>
                <w:rFonts w:hint="eastAsia" w:ascii="宋体" w:hAnsi="宋体"/>
                <w:b w:val="0"/>
                <w:sz w:val="20"/>
                <w:szCs w:val="20"/>
                <w:highlight w:val="white"/>
              </w:rPr>
              <w:t>2541</w:t>
            </w:r>
          </w:p>
        </w:tc>
        <w:tc>
          <w:tcPr>
            <w:tcW w:w="703" w:type="dxa"/>
          </w:tcPr>
          <w:p>
            <w:pPr>
              <w:pStyle w:val="3"/>
              <w:spacing w:before="0" w:after="0" w:line="360" w:lineRule="auto"/>
              <w:jc w:val="center"/>
              <w:rPr>
                <w:rFonts w:ascii="宋体" w:hAnsi="宋体"/>
                <w:b w:val="0"/>
                <w:sz w:val="36"/>
                <w:szCs w:val="36"/>
                <w:highlight w:val="white"/>
              </w:rPr>
            </w:pPr>
          </w:p>
        </w:tc>
        <w:tc>
          <w:tcPr>
            <w:tcW w:w="918" w:type="dxa"/>
          </w:tcPr>
          <w:p>
            <w:pPr>
              <w:pStyle w:val="3"/>
              <w:tabs>
                <w:tab w:val="center" w:pos="351"/>
              </w:tabs>
              <w:spacing w:before="0" w:after="0" w:line="360" w:lineRule="auto"/>
              <w:jc w:val="center"/>
              <w:rPr>
                <w:rFonts w:ascii="宋体" w:hAnsi="宋体"/>
                <w:b w:val="0"/>
                <w:sz w:val="20"/>
                <w:szCs w:val="20"/>
                <w:highlight w:val="white"/>
              </w:rPr>
            </w:pPr>
          </w:p>
        </w:tc>
        <w:tc>
          <w:tcPr>
            <w:tcW w:w="1843" w:type="dxa"/>
          </w:tcPr>
          <w:p>
            <w:pPr>
              <w:pStyle w:val="3"/>
              <w:spacing w:before="0" w:after="0" w:line="360" w:lineRule="auto"/>
              <w:jc w:val="center"/>
              <w:rPr>
                <w:rFonts w:ascii="宋体" w:hAnsi="宋体"/>
                <w:b w:val="0"/>
                <w:sz w:val="20"/>
                <w:szCs w:val="20"/>
                <w:highlight w:val="white"/>
              </w:rPr>
            </w:pPr>
          </w:p>
          <w:p>
            <w:pPr>
              <w:pStyle w:val="3"/>
              <w:spacing w:before="0" w:after="0" w:line="360" w:lineRule="auto"/>
              <w:jc w:val="center"/>
              <w:rPr>
                <w:rFonts w:ascii="宋体" w:hAnsi="宋体"/>
                <w:b w:val="0"/>
                <w:sz w:val="20"/>
                <w:szCs w:val="20"/>
                <w:highlight w:val="white"/>
              </w:rPr>
            </w:pPr>
            <w:r>
              <w:rPr>
                <w:rFonts w:hint="eastAsia" w:ascii="宋体" w:hAnsi="宋体"/>
                <w:b w:val="0"/>
                <w:sz w:val="20"/>
                <w:szCs w:val="20"/>
                <w:highlight w:val="white"/>
              </w:rPr>
              <w:t>不锈钢</w:t>
            </w:r>
          </w:p>
        </w:tc>
      </w:tr>
    </w:tbl>
    <w:p>
      <w:pPr>
        <w:rPr>
          <w:rStyle w:val="22"/>
          <w:rFonts w:ascii="宋体"/>
          <w:b/>
          <w:color w:val="000000"/>
          <w:szCs w:val="21"/>
          <w:u w:val="single"/>
        </w:rPr>
      </w:pPr>
      <w:r>
        <w:rPr>
          <w:rFonts w:hint="eastAsia" w:ascii="宋体" w:hAnsi="宋体"/>
          <w:b/>
          <w:sz w:val="36"/>
          <w:szCs w:val="36"/>
          <w:highlight w:val="white"/>
        </w:rPr>
        <w:t>1.2技术要求：符合国家及省市有关质量验收标准。产品合格。</w:t>
      </w:r>
      <w:r>
        <w:rPr>
          <w:rFonts w:ascii="宋体" w:hAnsi="宋体"/>
          <w:b/>
          <w:sz w:val="36"/>
          <w:szCs w:val="36"/>
          <w:highlight w:val="white"/>
        </w:rPr>
        <w:br w:type="page"/>
      </w:r>
      <w:r>
        <w:rPr>
          <w:rStyle w:val="22"/>
          <w:rFonts w:cs="Arial Unicode MS"/>
          <w:b/>
          <w:bCs/>
          <w:kern w:val="0"/>
          <w:szCs w:val="21"/>
        </w:rPr>
        <w:t xml:space="preserve">   </w:t>
      </w:r>
    </w:p>
    <w:p>
      <w:pPr>
        <w:spacing w:line="500" w:lineRule="exact"/>
        <w:rPr>
          <w:rStyle w:val="22"/>
          <w:rFonts w:ascii="宋体"/>
          <w:color w:val="000000"/>
          <w:szCs w:val="21"/>
        </w:rPr>
      </w:pPr>
      <w:r>
        <w:rPr>
          <w:rStyle w:val="22"/>
          <w:rFonts w:ascii="宋体" w:hAnsi="宋体"/>
          <w:color w:val="000000"/>
          <w:szCs w:val="21"/>
        </w:rPr>
        <w:t>二、</w:t>
      </w:r>
      <w:r>
        <w:rPr>
          <w:rStyle w:val="22"/>
          <w:rFonts w:ascii="宋体" w:hAnsi="宋体"/>
          <w:b/>
          <w:color w:val="000000"/>
          <w:szCs w:val="21"/>
        </w:rPr>
        <w:t>项目商务要求</w:t>
      </w:r>
    </w:p>
    <w:p>
      <w:pPr>
        <w:rPr>
          <w:rStyle w:val="22"/>
          <w:rFonts w:ascii="宋体"/>
          <w:color w:val="000000"/>
          <w:szCs w:val="21"/>
        </w:rPr>
      </w:pPr>
    </w:p>
    <w:p>
      <w:pPr>
        <w:spacing w:line="360" w:lineRule="auto"/>
        <w:ind w:left="143" w:leftChars="68" w:firstLine="308" w:firstLineChars="147"/>
        <w:rPr>
          <w:rStyle w:val="22"/>
          <w:rFonts w:ascii="宋体"/>
          <w:bCs/>
          <w:color w:val="000000"/>
          <w:szCs w:val="21"/>
        </w:rPr>
      </w:pPr>
      <w:r>
        <w:rPr>
          <w:rStyle w:val="22"/>
          <w:rFonts w:ascii="宋体" w:hAnsi="宋体"/>
          <w:bCs/>
          <w:color w:val="000000"/>
          <w:szCs w:val="21"/>
        </w:rPr>
        <w:t>（一）完成时间</w:t>
      </w:r>
    </w:p>
    <w:p>
      <w:pPr>
        <w:spacing w:line="360" w:lineRule="auto"/>
        <w:ind w:left="143" w:leftChars="68" w:firstLine="308" w:firstLineChars="147"/>
        <w:rPr>
          <w:rStyle w:val="22"/>
          <w:rFonts w:ascii="宋体"/>
          <w:bCs/>
          <w:color w:val="000000"/>
          <w:szCs w:val="21"/>
        </w:rPr>
      </w:pPr>
      <w:r>
        <w:rPr>
          <w:rStyle w:val="22"/>
          <w:rFonts w:hint="eastAsia" w:ascii="宋体" w:hAnsi="宋体"/>
          <w:bCs/>
          <w:color w:val="000000"/>
          <w:szCs w:val="21"/>
        </w:rPr>
        <w:t>10日历天</w:t>
      </w:r>
      <w:r>
        <w:rPr>
          <w:rStyle w:val="22"/>
          <w:rFonts w:ascii="宋体" w:hAnsi="宋体"/>
          <w:bCs/>
          <w:color w:val="000000"/>
          <w:szCs w:val="21"/>
        </w:rPr>
        <w:t>。</w:t>
      </w:r>
    </w:p>
    <w:p>
      <w:pPr>
        <w:spacing w:line="360" w:lineRule="auto"/>
        <w:ind w:left="143" w:leftChars="68" w:firstLine="308" w:firstLineChars="147"/>
        <w:rPr>
          <w:rStyle w:val="22"/>
          <w:rFonts w:ascii="宋体"/>
          <w:bCs/>
          <w:color w:val="000000"/>
          <w:szCs w:val="21"/>
        </w:rPr>
      </w:pPr>
      <w:r>
        <w:rPr>
          <w:rStyle w:val="22"/>
          <w:rFonts w:ascii="宋体" w:hAnsi="宋体"/>
          <w:bCs/>
          <w:color w:val="000000"/>
          <w:szCs w:val="21"/>
        </w:rPr>
        <w:t>（二）交货地点</w:t>
      </w:r>
    </w:p>
    <w:p>
      <w:pPr>
        <w:spacing w:line="360" w:lineRule="auto"/>
        <w:ind w:left="143" w:leftChars="68" w:firstLine="308" w:firstLineChars="147"/>
        <w:rPr>
          <w:rStyle w:val="22"/>
          <w:rFonts w:ascii="宋体"/>
          <w:bCs/>
          <w:color w:val="000000"/>
          <w:szCs w:val="21"/>
        </w:rPr>
      </w:pPr>
      <w:r>
        <w:rPr>
          <w:rStyle w:val="22"/>
          <w:rFonts w:ascii="宋体" w:hAnsi="宋体"/>
          <w:bCs/>
          <w:color w:val="000000"/>
          <w:szCs w:val="21"/>
        </w:rPr>
        <w:t>交货地点：采购人指定地点。</w:t>
      </w:r>
    </w:p>
    <w:p>
      <w:pPr>
        <w:spacing w:line="360" w:lineRule="auto"/>
        <w:ind w:left="143" w:leftChars="68" w:firstLine="308" w:firstLineChars="147"/>
        <w:rPr>
          <w:rStyle w:val="22"/>
          <w:rFonts w:ascii="宋体"/>
          <w:bCs/>
          <w:color w:val="000000"/>
          <w:szCs w:val="21"/>
        </w:rPr>
      </w:pPr>
      <w:r>
        <w:rPr>
          <w:rStyle w:val="22"/>
          <w:rFonts w:ascii="宋体" w:hAnsi="宋体"/>
          <w:bCs/>
          <w:color w:val="000000"/>
          <w:szCs w:val="21"/>
        </w:rPr>
        <w:t>（三）商务要求</w:t>
      </w:r>
    </w:p>
    <w:p>
      <w:pPr>
        <w:spacing w:line="360" w:lineRule="auto"/>
        <w:ind w:left="143" w:leftChars="68" w:firstLine="308" w:firstLineChars="147"/>
        <w:rPr>
          <w:rStyle w:val="22"/>
          <w:rFonts w:ascii="宋体"/>
          <w:bCs/>
          <w:color w:val="000000"/>
          <w:szCs w:val="21"/>
        </w:rPr>
      </w:pPr>
      <w:r>
        <w:rPr>
          <w:rStyle w:val="22"/>
          <w:rFonts w:ascii="宋体" w:hAnsi="宋体"/>
          <w:bCs/>
          <w:color w:val="000000"/>
          <w:szCs w:val="21"/>
        </w:rPr>
        <w:t xml:space="preserve">  l、所有货物（包括零部件）须为全新的、未使用过的原装正品。提供货物（含相关服务）的技术参数和配置应与招标文件的要求及其投标文件的技术响应表（如果被评委会接受的话）相一致。若招标文件及投标文件中无相应说明，则以国家有关部门最新颁布的相应标准及规范为准。投标人对技术参数的响应情况应提供相关技术支持性文件证明，否则评委有权不接受。</w:t>
      </w:r>
    </w:p>
    <w:p>
      <w:pPr>
        <w:spacing w:line="360" w:lineRule="auto"/>
        <w:ind w:left="143" w:leftChars="68" w:firstLine="308" w:firstLineChars="147"/>
        <w:rPr>
          <w:rStyle w:val="22"/>
          <w:rFonts w:ascii="宋体"/>
          <w:bCs/>
          <w:color w:val="000000"/>
          <w:szCs w:val="21"/>
        </w:rPr>
      </w:pPr>
      <w:r>
        <w:rPr>
          <w:rStyle w:val="22"/>
          <w:rFonts w:ascii="宋体" w:hAnsi="宋体"/>
          <w:bCs/>
          <w:color w:val="000000"/>
          <w:szCs w:val="21"/>
        </w:rPr>
        <w:t xml:space="preserve">  2、所有货物必须符合国家相关强制性要求。</w:t>
      </w:r>
    </w:p>
    <w:p>
      <w:pPr>
        <w:spacing w:line="360" w:lineRule="auto"/>
        <w:ind w:left="143" w:leftChars="68" w:firstLine="308" w:firstLineChars="147"/>
        <w:rPr>
          <w:rStyle w:val="22"/>
          <w:rFonts w:ascii="宋体" w:hAnsi="宋体"/>
          <w:bCs/>
          <w:color w:val="000000"/>
          <w:szCs w:val="21"/>
        </w:rPr>
      </w:pPr>
      <w:r>
        <w:rPr>
          <w:rStyle w:val="22"/>
          <w:rFonts w:ascii="宋体" w:hAnsi="宋体"/>
          <w:bCs/>
          <w:color w:val="000000"/>
          <w:szCs w:val="21"/>
        </w:rPr>
        <w:t xml:space="preserve">  3、货物的加工、号型、原辅材料、检验、包装须完全响应</w:t>
      </w:r>
      <w:r>
        <w:rPr>
          <w:rStyle w:val="22"/>
          <w:rFonts w:ascii="宋体" w:hAnsi="宋体"/>
          <w:b/>
          <w:bCs/>
          <w:color w:val="000000"/>
          <w:szCs w:val="21"/>
          <w:u w:val="single"/>
        </w:rPr>
        <w:t>国家标准</w:t>
      </w:r>
      <w:r>
        <w:rPr>
          <w:rStyle w:val="22"/>
          <w:rFonts w:ascii="宋体" w:hAnsi="宋体"/>
          <w:bCs/>
          <w:color w:val="000000"/>
          <w:szCs w:val="21"/>
        </w:rPr>
        <w:t>。</w:t>
      </w:r>
    </w:p>
    <w:p>
      <w:pPr>
        <w:spacing w:line="360" w:lineRule="auto"/>
        <w:ind w:left="143" w:leftChars="68" w:firstLine="518" w:firstLineChars="247"/>
        <w:rPr>
          <w:rStyle w:val="22"/>
          <w:rFonts w:ascii="宋体" w:hAnsi="宋体"/>
          <w:bCs/>
          <w:color w:val="000000"/>
          <w:szCs w:val="21"/>
        </w:rPr>
      </w:pPr>
      <w:r>
        <w:rPr>
          <w:rStyle w:val="22"/>
          <w:rFonts w:hint="eastAsia" w:ascii="宋体" w:hAnsi="宋体"/>
          <w:bCs/>
          <w:color w:val="000000"/>
          <w:szCs w:val="21"/>
        </w:rPr>
        <w:t>4、本项目设计费人民币10000元用由中标单位支付。</w:t>
      </w:r>
    </w:p>
    <w:p>
      <w:pPr>
        <w:spacing w:line="360" w:lineRule="auto"/>
        <w:ind w:left="143" w:leftChars="68" w:firstLine="308" w:firstLineChars="147"/>
        <w:rPr>
          <w:rStyle w:val="22"/>
          <w:rFonts w:ascii="宋体"/>
          <w:bCs/>
          <w:color w:val="000000"/>
          <w:szCs w:val="21"/>
        </w:rPr>
      </w:pPr>
      <w:r>
        <w:rPr>
          <w:rStyle w:val="22"/>
          <w:rFonts w:hint="eastAsia" w:ascii="宋体" w:hAnsi="宋体"/>
          <w:bCs/>
          <w:color w:val="000000"/>
          <w:szCs w:val="21"/>
        </w:rPr>
        <w:t>5</w:t>
      </w:r>
      <w:r>
        <w:rPr>
          <w:rStyle w:val="22"/>
          <w:rFonts w:ascii="宋体" w:hAnsi="宋体"/>
          <w:bCs/>
          <w:color w:val="000000"/>
          <w:szCs w:val="21"/>
        </w:rPr>
        <w:t>、质保及售后服务</w:t>
      </w:r>
    </w:p>
    <w:p>
      <w:pPr>
        <w:spacing w:line="360" w:lineRule="auto"/>
        <w:ind w:left="143" w:leftChars="68" w:firstLine="308" w:firstLineChars="147"/>
        <w:rPr>
          <w:rStyle w:val="22"/>
          <w:rFonts w:ascii="宋体"/>
          <w:bCs/>
          <w:color w:val="000000"/>
          <w:szCs w:val="21"/>
        </w:rPr>
      </w:pPr>
      <w:r>
        <w:rPr>
          <w:rStyle w:val="22"/>
          <w:rFonts w:hint="eastAsia" w:ascii="宋体" w:hAnsi="宋体"/>
          <w:bCs/>
          <w:color w:val="000000"/>
          <w:szCs w:val="21"/>
        </w:rPr>
        <w:t>5</w:t>
      </w:r>
      <w:r>
        <w:rPr>
          <w:rStyle w:val="22"/>
          <w:rFonts w:ascii="宋体" w:hAnsi="宋体"/>
          <w:bCs/>
          <w:color w:val="000000"/>
          <w:szCs w:val="21"/>
        </w:rPr>
        <w:t>.1投标人对所投货物提供至少1年的免费质保服务，所有质保费用均已包含在投标总报价中。</w:t>
      </w:r>
    </w:p>
    <w:p>
      <w:pPr>
        <w:spacing w:line="360" w:lineRule="auto"/>
        <w:ind w:left="143" w:leftChars="68" w:firstLine="308" w:firstLineChars="147"/>
        <w:rPr>
          <w:rStyle w:val="22"/>
          <w:rFonts w:ascii="宋体"/>
          <w:bCs/>
          <w:color w:val="000000"/>
          <w:szCs w:val="21"/>
        </w:rPr>
      </w:pPr>
      <w:r>
        <w:rPr>
          <w:rStyle w:val="22"/>
          <w:rFonts w:hint="eastAsia" w:ascii="宋体" w:hAnsi="宋体"/>
          <w:bCs/>
          <w:color w:val="000000"/>
          <w:szCs w:val="21"/>
        </w:rPr>
        <w:t>5</w:t>
      </w:r>
      <w:r>
        <w:rPr>
          <w:rStyle w:val="22"/>
          <w:rFonts w:ascii="宋体" w:hAnsi="宋体"/>
          <w:bCs/>
          <w:color w:val="000000"/>
          <w:szCs w:val="21"/>
        </w:rPr>
        <w:t>.2在免费质保期内若用户在使用中出现有质量问题，由中标人负责修改，经两次修改仍不符合要求的包换。由此产生费用由中标人承担。</w:t>
      </w:r>
    </w:p>
    <w:p>
      <w:pPr>
        <w:spacing w:line="360" w:lineRule="auto"/>
        <w:ind w:left="143" w:leftChars="68" w:firstLine="308" w:firstLineChars="147"/>
        <w:rPr>
          <w:rStyle w:val="22"/>
          <w:rFonts w:ascii="宋体"/>
          <w:bCs/>
          <w:color w:val="000000"/>
          <w:szCs w:val="21"/>
        </w:rPr>
      </w:pPr>
      <w:r>
        <w:rPr>
          <w:rStyle w:val="22"/>
          <w:rFonts w:ascii="宋体" w:hAnsi="宋体"/>
          <w:bCs/>
          <w:color w:val="000000"/>
          <w:szCs w:val="21"/>
        </w:rPr>
        <w:t>6、质保期外服务要求</w:t>
      </w:r>
    </w:p>
    <w:p>
      <w:pPr>
        <w:spacing w:line="360" w:lineRule="auto"/>
        <w:ind w:left="143" w:leftChars="68" w:firstLine="308" w:firstLineChars="147"/>
        <w:rPr>
          <w:rStyle w:val="22"/>
          <w:rFonts w:ascii="宋体"/>
          <w:bCs/>
          <w:color w:val="000000"/>
          <w:szCs w:val="21"/>
        </w:rPr>
      </w:pPr>
      <w:r>
        <w:rPr>
          <w:rStyle w:val="22"/>
          <w:rFonts w:ascii="宋体" w:hAnsi="宋体"/>
          <w:bCs/>
          <w:color w:val="000000"/>
          <w:szCs w:val="21"/>
        </w:rPr>
        <w:t>（1）质量保证期过后，供应商和厂家应同样提供免费电话咨询服务，并应承诺提供产品上门维护服务。</w:t>
      </w:r>
    </w:p>
    <w:p>
      <w:pPr>
        <w:spacing w:line="360" w:lineRule="auto"/>
        <w:ind w:left="143" w:leftChars="68" w:firstLine="308" w:firstLineChars="147"/>
        <w:rPr>
          <w:rStyle w:val="22"/>
          <w:rFonts w:ascii="宋体"/>
          <w:bCs/>
          <w:color w:val="000000"/>
          <w:szCs w:val="21"/>
        </w:rPr>
      </w:pPr>
      <w:r>
        <w:rPr>
          <w:rStyle w:val="22"/>
          <w:rFonts w:ascii="宋体" w:hAnsi="宋体"/>
          <w:bCs/>
          <w:color w:val="000000"/>
          <w:szCs w:val="21"/>
        </w:rPr>
        <w:t>（2）质量保证期过后，采购人需要继续由原供应商和厂家提供售后服务的，该供应商和厂家应以优惠价格提供售后服务。</w:t>
      </w:r>
    </w:p>
    <w:p>
      <w:pPr>
        <w:spacing w:line="360" w:lineRule="auto"/>
        <w:ind w:left="143" w:leftChars="68" w:firstLine="413" w:firstLineChars="197"/>
        <w:rPr>
          <w:rStyle w:val="22"/>
          <w:rFonts w:ascii="宋体"/>
          <w:bCs/>
          <w:color w:val="000000"/>
          <w:szCs w:val="21"/>
        </w:rPr>
      </w:pPr>
      <w:r>
        <w:rPr>
          <w:rStyle w:val="22"/>
          <w:rFonts w:ascii="宋体" w:hAnsi="宋体"/>
          <w:bCs/>
          <w:color w:val="000000"/>
          <w:szCs w:val="21"/>
        </w:rPr>
        <w:t>7、索赔</w:t>
      </w:r>
    </w:p>
    <w:p>
      <w:pPr>
        <w:spacing w:line="360" w:lineRule="auto"/>
        <w:ind w:left="143" w:leftChars="68" w:firstLine="413" w:firstLineChars="197"/>
        <w:rPr>
          <w:rStyle w:val="22"/>
          <w:rFonts w:ascii="宋体"/>
          <w:bCs/>
          <w:color w:val="000000"/>
          <w:szCs w:val="21"/>
        </w:rPr>
      </w:pPr>
      <w:r>
        <w:rPr>
          <w:rStyle w:val="22"/>
          <w:rFonts w:ascii="宋体" w:hAnsi="宋体"/>
          <w:bCs/>
          <w:color w:val="000000"/>
          <w:szCs w:val="21"/>
        </w:rPr>
        <w:t>供方必须按照双方约定如期完成，每超过合同期限1天，按合同总价款1‰的标准支付违约金。</w:t>
      </w:r>
    </w:p>
    <w:p>
      <w:pPr>
        <w:spacing w:line="360" w:lineRule="auto"/>
        <w:ind w:left="143" w:leftChars="68" w:firstLine="413" w:firstLineChars="197"/>
        <w:rPr>
          <w:rStyle w:val="22"/>
          <w:rFonts w:ascii="宋体"/>
          <w:bCs/>
          <w:color w:val="000000"/>
          <w:szCs w:val="21"/>
        </w:rPr>
      </w:pPr>
      <w:r>
        <w:rPr>
          <w:rStyle w:val="22"/>
          <w:rFonts w:ascii="宋体" w:hAnsi="宋体"/>
          <w:bCs/>
          <w:color w:val="000000"/>
          <w:szCs w:val="21"/>
        </w:rPr>
        <w:t>8、验收</w:t>
      </w:r>
    </w:p>
    <w:p>
      <w:pPr>
        <w:spacing w:line="360" w:lineRule="auto"/>
        <w:ind w:left="143" w:leftChars="68" w:firstLine="413" w:firstLineChars="197"/>
        <w:rPr>
          <w:rStyle w:val="22"/>
          <w:rFonts w:ascii="宋体"/>
          <w:bCs/>
          <w:color w:val="000000"/>
          <w:szCs w:val="21"/>
        </w:rPr>
      </w:pPr>
      <w:r>
        <w:rPr>
          <w:rStyle w:val="22"/>
          <w:rFonts w:ascii="宋体" w:hAnsi="宋体"/>
          <w:bCs/>
          <w:color w:val="000000"/>
          <w:szCs w:val="21"/>
        </w:rPr>
        <w:t>8.1招标人和相关部门按照招标文件和投标文件承诺进行验收。招标文件没有规定和投标文件没有相应承诺的，按照下列原则进行验收：有国家标准的按照国家标准验收，没有国家标准的按行业标准验收，无行业标准的按地方或企业标准验收，中标人予以配合。涉及安全、消防、环保等需要由质捡或行业主管部门验收的项目，招标人须约请相关部门和专家参加项目验收。</w:t>
      </w:r>
    </w:p>
    <w:p>
      <w:pPr>
        <w:spacing w:line="360" w:lineRule="auto"/>
        <w:ind w:left="143" w:leftChars="68" w:firstLine="308" w:firstLineChars="147"/>
        <w:rPr>
          <w:rStyle w:val="22"/>
          <w:rFonts w:ascii="宋体" w:hAnsi="宋体"/>
        </w:rPr>
      </w:pPr>
      <w:r>
        <w:rPr>
          <w:rStyle w:val="22"/>
          <w:rFonts w:ascii="宋体" w:hAnsi="宋体"/>
          <w:bCs/>
          <w:color w:val="000000"/>
          <w:szCs w:val="21"/>
        </w:rPr>
        <w:t xml:space="preserve"> 8.</w:t>
      </w:r>
      <w:r>
        <w:rPr>
          <w:rStyle w:val="22"/>
          <w:rFonts w:hint="eastAsia" w:ascii="宋体" w:hAnsi="宋体"/>
          <w:bCs/>
          <w:color w:val="000000"/>
          <w:szCs w:val="21"/>
        </w:rPr>
        <w:t>2</w:t>
      </w:r>
      <w:r>
        <w:rPr>
          <w:rStyle w:val="22"/>
          <w:rFonts w:ascii="宋体" w:hAnsi="宋体"/>
          <w:bCs/>
          <w:color w:val="000000"/>
          <w:szCs w:val="21"/>
        </w:rPr>
        <w:t>招标人对货物进行全面的验收，对验收中暴露出来的问题，中标人应当及时进行整改，最终验收合格后，招标人向中标人签发最终验收证明</w:t>
      </w:r>
      <w:r>
        <w:rPr>
          <w:rStyle w:val="22"/>
          <w:rFonts w:hint="eastAsia" w:ascii="宋体" w:hAnsi="宋体"/>
          <w:bCs/>
          <w:color w:val="000000"/>
          <w:szCs w:val="21"/>
        </w:rPr>
        <w:t>。</w:t>
      </w:r>
    </w:p>
    <w:p>
      <w:pPr>
        <w:pStyle w:val="15"/>
        <w:spacing w:line="420" w:lineRule="exact"/>
        <w:jc w:val="center"/>
        <w:rPr>
          <w:rStyle w:val="22"/>
          <w:rFonts w:ascii="宋体" w:hAnsi="宋体" w:cs="宋体"/>
        </w:rPr>
      </w:pPr>
      <w:r>
        <w:rPr>
          <w:rStyle w:val="22"/>
          <w:rFonts w:hint="eastAsia" w:ascii="宋体" w:hAnsi="宋体" w:cs="宋体"/>
        </w:rPr>
        <w:t xml:space="preserve">         </w:t>
      </w:r>
      <w:r>
        <w:rPr>
          <w:rStyle w:val="22"/>
          <w:rFonts w:ascii="宋体" w:hAnsi="宋体" w:cs="宋体"/>
        </w:rPr>
        <w:t>第四章 评标办法</w:t>
      </w:r>
    </w:p>
    <w:p>
      <w:pPr>
        <w:snapToGrid w:val="0"/>
        <w:spacing w:line="408" w:lineRule="auto"/>
        <w:jc w:val="left"/>
        <w:rPr>
          <w:rStyle w:val="22"/>
          <w:rFonts w:ascii="宋体" w:hAnsi="宋体" w:cs="宋体"/>
          <w:b/>
          <w:bCs/>
          <w:sz w:val="24"/>
          <w:szCs w:val="24"/>
        </w:rPr>
      </w:pPr>
      <w:r>
        <w:rPr>
          <w:rStyle w:val="22"/>
          <w:rFonts w:ascii="宋体" w:hAnsi="宋体" w:cs="宋体"/>
          <w:b/>
          <w:bCs/>
          <w:sz w:val="24"/>
          <w:szCs w:val="24"/>
        </w:rPr>
        <w:t>一、评标方法</w:t>
      </w:r>
    </w:p>
    <w:p>
      <w:pPr>
        <w:snapToGrid w:val="0"/>
        <w:spacing w:line="408" w:lineRule="auto"/>
        <w:ind w:firstLine="480" w:firstLineChars="200"/>
        <w:jc w:val="left"/>
        <w:rPr>
          <w:rStyle w:val="22"/>
          <w:rFonts w:ascii="宋体" w:hAnsi="宋体"/>
          <w:sz w:val="24"/>
          <w:szCs w:val="24"/>
        </w:rPr>
      </w:pPr>
      <w:r>
        <w:rPr>
          <w:rStyle w:val="22"/>
          <w:rFonts w:ascii="宋体" w:hAnsi="宋体"/>
          <w:sz w:val="24"/>
          <w:szCs w:val="24"/>
        </w:rPr>
        <w:t>以价格为主要因素确定成交候选供应商，即在全部满足谈判文件实质性要求（包含资格条件、采购内容、工期以及谈判过程中对以上内容的补充和修改等）前提下，根据各家最终承诺报价由低到高排出成交候选供应商。</w:t>
      </w:r>
    </w:p>
    <w:p>
      <w:pPr>
        <w:snapToGrid w:val="0"/>
        <w:spacing w:line="408" w:lineRule="auto"/>
        <w:ind w:firstLine="480" w:firstLineChars="200"/>
        <w:jc w:val="left"/>
        <w:rPr>
          <w:rStyle w:val="22"/>
          <w:rFonts w:ascii="宋体" w:hAnsi="宋体"/>
          <w:sz w:val="24"/>
          <w:szCs w:val="24"/>
        </w:rPr>
      </w:pPr>
      <w:r>
        <w:rPr>
          <w:rStyle w:val="22"/>
          <w:rFonts w:ascii="宋体" w:hAnsi="宋体"/>
          <w:sz w:val="24"/>
          <w:szCs w:val="24"/>
        </w:rPr>
        <w:t xml:space="preserve">如果最低报价出现两家或两家以上者，且均通过谈判小组评审，将再进行下一轮谈判，直到确定中标候选人。 </w:t>
      </w:r>
    </w:p>
    <w:p>
      <w:pPr>
        <w:snapToGrid w:val="0"/>
        <w:spacing w:line="408" w:lineRule="auto"/>
        <w:ind w:firstLine="480" w:firstLineChars="200"/>
        <w:jc w:val="left"/>
        <w:rPr>
          <w:rStyle w:val="22"/>
          <w:rFonts w:ascii="宋体" w:hAnsi="宋体"/>
          <w:sz w:val="24"/>
          <w:szCs w:val="24"/>
        </w:rPr>
      </w:pPr>
      <w:r>
        <w:rPr>
          <w:rStyle w:val="22"/>
          <w:rFonts w:ascii="宋体" w:hAnsi="宋体"/>
          <w:sz w:val="24"/>
          <w:szCs w:val="24"/>
        </w:rPr>
        <w:t>评审主要考虑：①报价是否响应本谈判文件的实质性要求；②报价是否会降低本谈判文件规定的质量、工期、服务内容、功能要求；③报价是否会低于投标成本；④是否有重大缺项漏项或错项。谈判供应商不得以低于成本价的价格投标；不合理的低价投标无效。</w:t>
      </w:r>
    </w:p>
    <w:p>
      <w:pPr>
        <w:snapToGrid w:val="0"/>
        <w:spacing w:line="408" w:lineRule="auto"/>
        <w:ind w:firstLine="480" w:firstLineChars="200"/>
        <w:jc w:val="left"/>
        <w:rPr>
          <w:rStyle w:val="22"/>
          <w:rFonts w:ascii="宋体" w:hAnsi="宋体"/>
          <w:sz w:val="24"/>
          <w:szCs w:val="24"/>
        </w:rPr>
      </w:pPr>
      <w:r>
        <w:rPr>
          <w:rStyle w:val="22"/>
          <w:rFonts w:ascii="宋体" w:hAnsi="宋体"/>
          <w:sz w:val="24"/>
          <w:szCs w:val="24"/>
        </w:rPr>
        <w:t>谈判过程中，如果谈判小组一致认定谈判供应商报价不合理的，可以要求谈判供应商提供合理说明，否则谈判小组可以认定其报价无效。</w:t>
      </w:r>
    </w:p>
    <w:p>
      <w:pPr>
        <w:snapToGrid w:val="0"/>
        <w:spacing w:line="408" w:lineRule="auto"/>
        <w:jc w:val="left"/>
        <w:rPr>
          <w:rStyle w:val="22"/>
          <w:rFonts w:ascii="宋体" w:hAnsi="宋体" w:cs="宋体"/>
          <w:b/>
          <w:bCs/>
          <w:sz w:val="24"/>
          <w:szCs w:val="24"/>
        </w:rPr>
      </w:pPr>
      <w:r>
        <w:rPr>
          <w:rStyle w:val="22"/>
          <w:rFonts w:ascii="宋体" w:hAnsi="宋体" w:cs="宋体"/>
          <w:b/>
          <w:bCs/>
          <w:sz w:val="24"/>
          <w:szCs w:val="24"/>
        </w:rPr>
        <w:t>二、谈判小组的工作内容</w:t>
      </w:r>
    </w:p>
    <w:p>
      <w:pPr>
        <w:snapToGrid w:val="0"/>
        <w:spacing w:line="408" w:lineRule="auto"/>
        <w:ind w:firstLine="480" w:firstLineChars="200"/>
        <w:jc w:val="left"/>
        <w:rPr>
          <w:rStyle w:val="22"/>
          <w:rFonts w:ascii="宋体" w:hAnsi="宋体"/>
          <w:sz w:val="24"/>
          <w:szCs w:val="24"/>
        </w:rPr>
      </w:pPr>
      <w:r>
        <w:rPr>
          <w:rStyle w:val="22"/>
          <w:rFonts w:ascii="宋体" w:hAnsi="宋体"/>
          <w:sz w:val="24"/>
          <w:szCs w:val="24"/>
        </w:rPr>
        <w:t>1.按通过初步评审的供应商递交谈判响应文件的先后或随机顺序进行二次报价。</w:t>
      </w:r>
    </w:p>
    <w:p>
      <w:pPr>
        <w:snapToGrid w:val="0"/>
        <w:spacing w:line="408" w:lineRule="auto"/>
        <w:ind w:firstLine="480" w:firstLineChars="200"/>
        <w:jc w:val="left"/>
        <w:rPr>
          <w:rStyle w:val="22"/>
          <w:rFonts w:ascii="宋体" w:hAnsi="宋体"/>
          <w:sz w:val="24"/>
          <w:szCs w:val="24"/>
        </w:rPr>
      </w:pPr>
      <w:r>
        <w:rPr>
          <w:rStyle w:val="22"/>
          <w:rFonts w:ascii="宋体" w:hAnsi="宋体"/>
          <w:sz w:val="24"/>
          <w:szCs w:val="24"/>
        </w:rPr>
        <w:t>2.招标代理机构将资格评审通过的供应商的二次报价交于谈判小组，若全体谈判小组成员对其中供应商的报价有疑问或认为低于成本价时，谈判小组可要求与供应商进行谈判（采购项目的技术、商务、服务和价格等进行谈判）。谈判文件有实质性变动的，谈判小组应当以书面形式通知所有参加谈判的供应商。</w:t>
      </w:r>
    </w:p>
    <w:p>
      <w:pPr>
        <w:snapToGrid w:val="0"/>
        <w:spacing w:line="408" w:lineRule="auto"/>
        <w:ind w:firstLine="480" w:firstLineChars="200"/>
        <w:jc w:val="left"/>
        <w:rPr>
          <w:rStyle w:val="22"/>
          <w:rFonts w:ascii="宋体" w:hAnsi="宋体"/>
          <w:sz w:val="24"/>
          <w:szCs w:val="24"/>
        </w:rPr>
      </w:pPr>
      <w:r>
        <w:rPr>
          <w:rStyle w:val="22"/>
          <w:rFonts w:ascii="宋体" w:hAnsi="宋体"/>
          <w:sz w:val="24"/>
          <w:szCs w:val="24"/>
        </w:rPr>
        <w:t>3.除成交人的成交价进行公示以外，各谈判供应商的技术资料、价格、评分明细(排名)、总得分和其他信息均予以保密。</w:t>
      </w:r>
      <w:r>
        <w:rPr>
          <w:rStyle w:val="22"/>
          <w:rFonts w:ascii="宋体" w:hAnsi="宋体" w:cs="宋体"/>
          <w:bCs/>
          <w:sz w:val="24"/>
          <w:szCs w:val="24"/>
        </w:rPr>
        <w:t>谈判并不限定只进行二轮报价，</w:t>
      </w:r>
      <w:r>
        <w:rPr>
          <w:rStyle w:val="22"/>
          <w:rFonts w:ascii="宋体" w:hAnsi="宋体"/>
          <w:sz w:val="24"/>
          <w:szCs w:val="24"/>
        </w:rPr>
        <w:t>如果谈判小组认为有必要，可以要求谈判供应商进行多轮报价。在谈判内容不做实质性变更及重大调整的前提下，谈判供应商下轮报价不得高于上一轮报价，否则视为</w:t>
      </w:r>
      <w:r>
        <w:rPr>
          <w:rStyle w:val="22"/>
          <w:rFonts w:ascii="宋体" w:hAnsi="宋体" w:cs="宋体"/>
          <w:bCs/>
          <w:sz w:val="24"/>
          <w:szCs w:val="24"/>
        </w:rPr>
        <w:t>无效报价</w:t>
      </w:r>
      <w:r>
        <w:rPr>
          <w:rStyle w:val="22"/>
          <w:rFonts w:ascii="宋体" w:hAnsi="宋体"/>
          <w:sz w:val="24"/>
          <w:szCs w:val="24"/>
        </w:rPr>
        <w:t>。中标供应商的最终报价作为签订合同的依据。（报价表另附）</w:t>
      </w:r>
    </w:p>
    <w:p>
      <w:pPr>
        <w:snapToGrid w:val="0"/>
        <w:spacing w:line="408" w:lineRule="auto"/>
        <w:jc w:val="left"/>
        <w:rPr>
          <w:rStyle w:val="22"/>
          <w:rFonts w:ascii="宋体" w:hAnsi="宋体" w:cs="宋体"/>
          <w:b/>
          <w:bCs/>
          <w:sz w:val="24"/>
          <w:szCs w:val="24"/>
        </w:rPr>
      </w:pPr>
      <w:r>
        <w:rPr>
          <w:rStyle w:val="22"/>
          <w:rFonts w:ascii="宋体" w:hAnsi="宋体" w:cs="宋体"/>
          <w:b/>
          <w:bCs/>
          <w:sz w:val="24"/>
          <w:szCs w:val="24"/>
        </w:rPr>
        <w:t>三、评审内容</w:t>
      </w:r>
    </w:p>
    <w:p>
      <w:pPr>
        <w:snapToGrid w:val="0"/>
        <w:spacing w:line="408" w:lineRule="auto"/>
        <w:ind w:firstLine="480" w:firstLineChars="200"/>
        <w:jc w:val="left"/>
        <w:rPr>
          <w:rStyle w:val="22"/>
          <w:rFonts w:ascii="宋体" w:hAnsi="宋体"/>
          <w:sz w:val="24"/>
          <w:szCs w:val="24"/>
        </w:rPr>
      </w:pPr>
      <w:r>
        <w:rPr>
          <w:rStyle w:val="22"/>
          <w:rFonts w:ascii="宋体" w:hAnsi="宋体"/>
          <w:sz w:val="24"/>
          <w:szCs w:val="24"/>
        </w:rPr>
        <w:t>对所有谈判供应商的评审，都采用相同的程序和标准。评审过程将严格按照谈判文件的要求和条件进行。</w:t>
      </w:r>
    </w:p>
    <w:p>
      <w:pPr>
        <w:spacing w:line="460" w:lineRule="exact"/>
        <w:jc w:val="left"/>
        <w:rPr>
          <w:rStyle w:val="22"/>
          <w:rFonts w:ascii="宋体" w:hAnsi="宋体"/>
          <w:sz w:val="24"/>
          <w:szCs w:val="24"/>
        </w:rPr>
      </w:pPr>
      <w:r>
        <w:rPr>
          <w:rStyle w:val="22"/>
          <w:rFonts w:ascii="宋体" w:hAnsi="宋体"/>
          <w:sz w:val="24"/>
          <w:szCs w:val="24"/>
        </w:rPr>
        <w:t>谈判响应文件评审</w:t>
      </w:r>
    </w:p>
    <w:tbl>
      <w:tblPr>
        <w:tblStyle w:val="13"/>
        <w:tblW w:w="989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1"/>
        <w:gridCol w:w="1200"/>
        <w:gridCol w:w="1920"/>
        <w:gridCol w:w="63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jc w:val="center"/>
        </w:trPr>
        <w:tc>
          <w:tcPr>
            <w:tcW w:w="1621" w:type="dxa"/>
            <w:gridSpan w:val="2"/>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Style w:val="22"/>
                <w:rFonts w:ascii="宋体" w:hAnsi="宋体"/>
                <w:sz w:val="24"/>
                <w:szCs w:val="24"/>
              </w:rPr>
            </w:pPr>
            <w:r>
              <w:rPr>
                <w:rStyle w:val="22"/>
                <w:rFonts w:ascii="宋体" w:hAnsi="宋体"/>
                <w:sz w:val="24"/>
                <w:szCs w:val="24"/>
              </w:rPr>
              <w:t>条款号</w:t>
            </w:r>
          </w:p>
        </w:tc>
        <w:tc>
          <w:tcPr>
            <w:tcW w:w="192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Style w:val="22"/>
                <w:rFonts w:ascii="宋体" w:hAnsi="宋体"/>
                <w:sz w:val="24"/>
                <w:szCs w:val="24"/>
              </w:rPr>
            </w:pPr>
            <w:r>
              <w:rPr>
                <w:rStyle w:val="22"/>
                <w:rFonts w:ascii="宋体" w:hAnsi="宋体"/>
                <w:sz w:val="24"/>
                <w:szCs w:val="24"/>
              </w:rPr>
              <w:t>评审因素</w:t>
            </w:r>
          </w:p>
        </w:tc>
        <w:tc>
          <w:tcPr>
            <w:tcW w:w="635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Style w:val="22"/>
                <w:rFonts w:ascii="宋体" w:hAnsi="宋体"/>
                <w:sz w:val="24"/>
                <w:szCs w:val="24"/>
              </w:rPr>
            </w:pPr>
            <w:r>
              <w:rPr>
                <w:rStyle w:val="22"/>
                <w:rFonts w:ascii="宋体" w:hAnsi="宋体"/>
                <w:sz w:val="24"/>
                <w:szCs w:val="24"/>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02" w:hRule="atLeast"/>
          <w:jc w:val="center"/>
        </w:trPr>
        <w:tc>
          <w:tcPr>
            <w:tcW w:w="421" w:type="dxa"/>
            <w:vMerge w:val="restart"/>
            <w:tcBorders>
              <w:top w:val="single" w:color="000000" w:sz="4" w:space="0"/>
              <w:left w:val="single" w:color="000000" w:sz="4" w:space="0"/>
              <w:bottom w:val="single" w:color="000000" w:sz="4" w:space="0"/>
              <w:right w:val="single" w:color="000000" w:sz="4" w:space="0"/>
            </w:tcBorders>
            <w:vAlign w:val="center"/>
          </w:tcPr>
          <w:p>
            <w:pPr>
              <w:spacing w:line="260" w:lineRule="exact"/>
              <w:rPr>
                <w:rStyle w:val="22"/>
                <w:rFonts w:ascii="宋体" w:hAnsi="宋体"/>
                <w:sz w:val="24"/>
                <w:szCs w:val="24"/>
              </w:rPr>
            </w:pPr>
            <w:r>
              <w:rPr>
                <w:rStyle w:val="22"/>
                <w:rFonts w:ascii="宋体" w:hAnsi="宋体"/>
                <w:sz w:val="24"/>
                <w:szCs w:val="24"/>
              </w:rPr>
              <w:t>1</w:t>
            </w:r>
          </w:p>
        </w:tc>
        <w:tc>
          <w:tcPr>
            <w:tcW w:w="1200" w:type="dxa"/>
            <w:vMerge w:val="restart"/>
            <w:tcBorders>
              <w:top w:val="single" w:color="000000" w:sz="4" w:space="0"/>
              <w:left w:val="single" w:color="000000" w:sz="4" w:space="0"/>
              <w:bottom w:val="single" w:color="000000" w:sz="4" w:space="0"/>
              <w:right w:val="single" w:color="000000" w:sz="4" w:space="0"/>
            </w:tcBorders>
            <w:vAlign w:val="center"/>
          </w:tcPr>
          <w:p>
            <w:pPr>
              <w:spacing w:line="260" w:lineRule="exact"/>
              <w:rPr>
                <w:rStyle w:val="22"/>
                <w:rFonts w:ascii="宋体" w:hAnsi="宋体"/>
                <w:sz w:val="24"/>
                <w:szCs w:val="24"/>
              </w:rPr>
            </w:pPr>
            <w:r>
              <w:rPr>
                <w:rStyle w:val="22"/>
                <w:rFonts w:ascii="宋体" w:hAnsi="宋体"/>
                <w:sz w:val="24"/>
                <w:szCs w:val="24"/>
              </w:rPr>
              <w:t>形式评审标准</w:t>
            </w:r>
          </w:p>
        </w:tc>
        <w:tc>
          <w:tcPr>
            <w:tcW w:w="1920" w:type="dxa"/>
            <w:tcBorders>
              <w:top w:val="single" w:color="000000" w:sz="4" w:space="0"/>
              <w:left w:val="single" w:color="000000" w:sz="4" w:space="0"/>
              <w:bottom w:val="single" w:color="000000" w:sz="4" w:space="0"/>
              <w:right w:val="single" w:color="000000" w:sz="4" w:space="0"/>
            </w:tcBorders>
            <w:vAlign w:val="center"/>
          </w:tcPr>
          <w:p>
            <w:pPr>
              <w:spacing w:line="260" w:lineRule="exact"/>
              <w:rPr>
                <w:rStyle w:val="22"/>
                <w:rFonts w:ascii="宋体" w:hAnsi="宋体"/>
                <w:sz w:val="24"/>
                <w:szCs w:val="24"/>
              </w:rPr>
            </w:pPr>
            <w:r>
              <w:rPr>
                <w:rStyle w:val="22"/>
                <w:rFonts w:ascii="宋体" w:hAnsi="宋体"/>
                <w:sz w:val="24"/>
                <w:szCs w:val="24"/>
              </w:rPr>
              <w:t>供应商名称</w:t>
            </w:r>
          </w:p>
        </w:tc>
        <w:tc>
          <w:tcPr>
            <w:tcW w:w="6350" w:type="dxa"/>
            <w:tcBorders>
              <w:top w:val="single" w:color="000000" w:sz="4" w:space="0"/>
              <w:left w:val="single" w:color="000000" w:sz="4" w:space="0"/>
              <w:bottom w:val="single" w:color="000000" w:sz="4" w:space="0"/>
              <w:right w:val="single" w:color="000000" w:sz="4" w:space="0"/>
            </w:tcBorders>
            <w:vAlign w:val="center"/>
          </w:tcPr>
          <w:p>
            <w:pPr>
              <w:spacing w:line="260" w:lineRule="exact"/>
              <w:rPr>
                <w:rStyle w:val="22"/>
                <w:rFonts w:ascii="宋体" w:hAnsi="宋体"/>
                <w:sz w:val="24"/>
                <w:szCs w:val="24"/>
              </w:rPr>
            </w:pPr>
            <w:r>
              <w:rPr>
                <w:rStyle w:val="22"/>
                <w:rFonts w:ascii="宋体" w:hAnsi="宋体"/>
                <w:sz w:val="24"/>
                <w:szCs w:val="24"/>
              </w:rPr>
              <w:t>与营业执照一致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32" w:hRule="atLeast"/>
          <w:jc w:val="center"/>
        </w:trPr>
        <w:tc>
          <w:tcPr>
            <w:tcW w:w="421"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rPr>
                <w:rStyle w:val="22"/>
                <w:rFonts w:ascii="宋体" w:hAnsi="宋体"/>
                <w:sz w:val="24"/>
                <w:szCs w:val="24"/>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rPr>
                <w:rStyle w:val="22"/>
                <w:rFonts w:ascii="宋体" w:hAnsi="宋体"/>
                <w:sz w:val="24"/>
                <w:szCs w:val="24"/>
              </w:rPr>
            </w:pPr>
          </w:p>
        </w:tc>
        <w:tc>
          <w:tcPr>
            <w:tcW w:w="1920" w:type="dxa"/>
            <w:tcBorders>
              <w:top w:val="single" w:color="000000" w:sz="4" w:space="0"/>
              <w:left w:val="single" w:color="000000" w:sz="4" w:space="0"/>
              <w:bottom w:val="single" w:color="000000" w:sz="4" w:space="0"/>
              <w:right w:val="single" w:color="000000" w:sz="4" w:space="0"/>
            </w:tcBorders>
            <w:vAlign w:val="center"/>
          </w:tcPr>
          <w:p>
            <w:pPr>
              <w:spacing w:line="260" w:lineRule="exact"/>
              <w:rPr>
                <w:rStyle w:val="22"/>
                <w:rFonts w:ascii="宋体" w:hAnsi="宋体"/>
                <w:sz w:val="24"/>
                <w:szCs w:val="24"/>
              </w:rPr>
            </w:pPr>
            <w:r>
              <w:rPr>
                <w:rStyle w:val="22"/>
                <w:rFonts w:ascii="宋体" w:hAnsi="宋体"/>
                <w:sz w:val="24"/>
                <w:szCs w:val="24"/>
              </w:rPr>
              <w:t>投标函签字盖章</w:t>
            </w:r>
          </w:p>
        </w:tc>
        <w:tc>
          <w:tcPr>
            <w:tcW w:w="6350" w:type="dxa"/>
            <w:tcBorders>
              <w:top w:val="single" w:color="000000" w:sz="4" w:space="0"/>
              <w:left w:val="single" w:color="000000" w:sz="4" w:space="0"/>
              <w:bottom w:val="single" w:color="000000" w:sz="4" w:space="0"/>
              <w:right w:val="single" w:color="000000" w:sz="4" w:space="0"/>
            </w:tcBorders>
            <w:vAlign w:val="center"/>
          </w:tcPr>
          <w:p>
            <w:pPr>
              <w:spacing w:line="260" w:lineRule="exact"/>
              <w:rPr>
                <w:rStyle w:val="22"/>
                <w:rFonts w:ascii="宋体" w:hAnsi="宋体"/>
                <w:sz w:val="24"/>
                <w:szCs w:val="24"/>
              </w:rPr>
            </w:pPr>
            <w:r>
              <w:rPr>
                <w:rStyle w:val="22"/>
                <w:rFonts w:ascii="宋体" w:hAnsi="宋体"/>
                <w:sz w:val="24"/>
                <w:szCs w:val="24"/>
              </w:rPr>
              <w:t>有法定代表人或其委托代理人签字或盖章并加盖单位公章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1" w:hRule="atLeast"/>
          <w:jc w:val="center"/>
        </w:trPr>
        <w:tc>
          <w:tcPr>
            <w:tcW w:w="421"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rPr>
                <w:rStyle w:val="22"/>
                <w:rFonts w:ascii="宋体" w:hAnsi="宋体"/>
                <w:sz w:val="24"/>
                <w:szCs w:val="24"/>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rPr>
                <w:rStyle w:val="22"/>
                <w:rFonts w:ascii="宋体" w:hAnsi="宋体"/>
                <w:sz w:val="24"/>
                <w:szCs w:val="24"/>
              </w:rPr>
            </w:pPr>
          </w:p>
        </w:tc>
        <w:tc>
          <w:tcPr>
            <w:tcW w:w="1920" w:type="dxa"/>
            <w:tcBorders>
              <w:top w:val="single" w:color="000000" w:sz="4" w:space="0"/>
              <w:left w:val="single" w:color="000000" w:sz="4" w:space="0"/>
              <w:bottom w:val="single" w:color="000000" w:sz="4" w:space="0"/>
              <w:right w:val="single" w:color="000000" w:sz="4" w:space="0"/>
            </w:tcBorders>
            <w:vAlign w:val="center"/>
          </w:tcPr>
          <w:p>
            <w:pPr>
              <w:spacing w:line="260" w:lineRule="exact"/>
              <w:rPr>
                <w:rStyle w:val="22"/>
                <w:rFonts w:ascii="宋体" w:hAnsi="宋体"/>
                <w:sz w:val="24"/>
                <w:szCs w:val="24"/>
              </w:rPr>
            </w:pPr>
            <w:r>
              <w:rPr>
                <w:rStyle w:val="22"/>
                <w:rFonts w:ascii="宋体" w:hAnsi="宋体"/>
                <w:sz w:val="24"/>
                <w:szCs w:val="24"/>
              </w:rPr>
              <w:t>投标文件格式</w:t>
            </w:r>
          </w:p>
        </w:tc>
        <w:tc>
          <w:tcPr>
            <w:tcW w:w="6350" w:type="dxa"/>
            <w:tcBorders>
              <w:top w:val="single" w:color="000000" w:sz="4" w:space="0"/>
              <w:left w:val="single" w:color="000000" w:sz="4" w:space="0"/>
              <w:bottom w:val="single" w:color="000000" w:sz="4" w:space="0"/>
              <w:right w:val="single" w:color="000000" w:sz="4" w:space="0"/>
            </w:tcBorders>
            <w:vAlign w:val="center"/>
          </w:tcPr>
          <w:p>
            <w:pPr>
              <w:spacing w:line="260" w:lineRule="exact"/>
              <w:rPr>
                <w:rStyle w:val="22"/>
                <w:rFonts w:ascii="宋体" w:hAnsi="宋体"/>
                <w:sz w:val="24"/>
                <w:szCs w:val="24"/>
              </w:rPr>
            </w:pPr>
            <w:r>
              <w:rPr>
                <w:rStyle w:val="22"/>
                <w:rFonts w:ascii="宋体" w:hAnsi="宋体"/>
                <w:sz w:val="24"/>
                <w:szCs w:val="24"/>
              </w:rPr>
              <w:t>符合竞争性谈判文件“投标文件格式”的要求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14" w:hRule="atLeast"/>
          <w:jc w:val="center"/>
        </w:trPr>
        <w:tc>
          <w:tcPr>
            <w:tcW w:w="421"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rPr>
                <w:rStyle w:val="22"/>
                <w:rFonts w:ascii="宋体" w:hAnsi="宋体"/>
                <w:sz w:val="24"/>
                <w:szCs w:val="24"/>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rPr>
                <w:rStyle w:val="22"/>
                <w:rFonts w:ascii="宋体" w:hAnsi="宋体"/>
                <w:sz w:val="24"/>
                <w:szCs w:val="24"/>
              </w:rPr>
            </w:pPr>
          </w:p>
        </w:tc>
        <w:tc>
          <w:tcPr>
            <w:tcW w:w="1920" w:type="dxa"/>
            <w:tcBorders>
              <w:top w:val="single" w:color="000000" w:sz="4" w:space="0"/>
              <w:left w:val="single" w:color="000000" w:sz="4" w:space="0"/>
              <w:bottom w:val="single" w:color="000000" w:sz="4" w:space="0"/>
              <w:right w:val="single" w:color="000000" w:sz="4" w:space="0"/>
            </w:tcBorders>
            <w:vAlign w:val="center"/>
          </w:tcPr>
          <w:p>
            <w:pPr>
              <w:spacing w:line="260" w:lineRule="exact"/>
              <w:rPr>
                <w:rStyle w:val="22"/>
                <w:rFonts w:ascii="宋体" w:hAnsi="宋体"/>
                <w:sz w:val="24"/>
                <w:szCs w:val="24"/>
              </w:rPr>
            </w:pPr>
            <w:r>
              <w:rPr>
                <w:rStyle w:val="22"/>
                <w:rFonts w:ascii="宋体" w:hAnsi="宋体"/>
                <w:sz w:val="24"/>
                <w:szCs w:val="24"/>
              </w:rPr>
              <w:t>授权代表</w:t>
            </w:r>
          </w:p>
        </w:tc>
        <w:tc>
          <w:tcPr>
            <w:tcW w:w="6350" w:type="dxa"/>
            <w:tcBorders>
              <w:top w:val="single" w:color="000000" w:sz="4" w:space="0"/>
              <w:left w:val="single" w:color="000000" w:sz="4" w:space="0"/>
              <w:bottom w:val="single" w:color="000000" w:sz="4" w:space="0"/>
              <w:right w:val="single" w:color="000000" w:sz="4" w:space="0"/>
            </w:tcBorders>
            <w:vAlign w:val="center"/>
          </w:tcPr>
          <w:p>
            <w:pPr>
              <w:spacing w:line="260" w:lineRule="exact"/>
              <w:rPr>
                <w:rStyle w:val="22"/>
                <w:rFonts w:ascii="宋体" w:hAnsi="宋体"/>
                <w:sz w:val="24"/>
                <w:szCs w:val="24"/>
              </w:rPr>
            </w:pPr>
            <w:r>
              <w:rPr>
                <w:rStyle w:val="22"/>
                <w:rFonts w:ascii="宋体" w:hAnsi="宋体"/>
                <w:sz w:val="24"/>
                <w:szCs w:val="24"/>
              </w:rPr>
              <w:t>符合竞争性谈判文件要求。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1" w:hRule="atLeast"/>
          <w:jc w:val="center"/>
        </w:trPr>
        <w:tc>
          <w:tcPr>
            <w:tcW w:w="421" w:type="dxa"/>
            <w:vMerge w:val="restart"/>
            <w:tcBorders>
              <w:top w:val="single" w:color="000000" w:sz="4" w:space="0"/>
              <w:left w:val="single" w:color="000000" w:sz="4" w:space="0"/>
              <w:bottom w:val="single" w:color="000000" w:sz="4" w:space="0"/>
              <w:right w:val="single" w:color="000000" w:sz="4" w:space="0"/>
            </w:tcBorders>
            <w:vAlign w:val="center"/>
          </w:tcPr>
          <w:p>
            <w:pPr>
              <w:spacing w:line="260" w:lineRule="exact"/>
              <w:rPr>
                <w:rStyle w:val="22"/>
                <w:rFonts w:ascii="宋体" w:hAnsi="宋体"/>
                <w:sz w:val="24"/>
                <w:szCs w:val="24"/>
              </w:rPr>
            </w:pPr>
            <w:r>
              <w:rPr>
                <w:rStyle w:val="22"/>
                <w:rFonts w:ascii="宋体" w:hAnsi="宋体"/>
                <w:sz w:val="24"/>
                <w:szCs w:val="24"/>
              </w:rPr>
              <w:t>2</w:t>
            </w:r>
          </w:p>
        </w:tc>
        <w:tc>
          <w:tcPr>
            <w:tcW w:w="1200" w:type="dxa"/>
            <w:vMerge w:val="restart"/>
            <w:tcBorders>
              <w:top w:val="single" w:color="000000" w:sz="4" w:space="0"/>
              <w:left w:val="single" w:color="000000" w:sz="4" w:space="0"/>
              <w:bottom w:val="single" w:color="000000" w:sz="4" w:space="0"/>
              <w:right w:val="single" w:color="000000" w:sz="4" w:space="0"/>
            </w:tcBorders>
            <w:vAlign w:val="center"/>
          </w:tcPr>
          <w:p>
            <w:pPr>
              <w:spacing w:line="260" w:lineRule="exact"/>
              <w:rPr>
                <w:rStyle w:val="22"/>
                <w:rFonts w:ascii="宋体" w:hAnsi="宋体"/>
                <w:sz w:val="24"/>
                <w:szCs w:val="24"/>
              </w:rPr>
            </w:pPr>
            <w:r>
              <w:rPr>
                <w:rStyle w:val="22"/>
                <w:rFonts w:ascii="宋体" w:hAnsi="宋体"/>
                <w:sz w:val="24"/>
                <w:szCs w:val="24"/>
              </w:rPr>
              <w:t>资格评审标准</w:t>
            </w:r>
          </w:p>
        </w:tc>
        <w:tc>
          <w:tcPr>
            <w:tcW w:w="1920" w:type="dxa"/>
            <w:tcBorders>
              <w:top w:val="single" w:color="000000" w:sz="4" w:space="0"/>
              <w:left w:val="single" w:color="000000" w:sz="4" w:space="0"/>
              <w:bottom w:val="single" w:color="000000" w:sz="4" w:space="0"/>
              <w:right w:val="single" w:color="000000" w:sz="4" w:space="0"/>
            </w:tcBorders>
            <w:vAlign w:val="center"/>
          </w:tcPr>
          <w:p>
            <w:pPr>
              <w:spacing w:line="260" w:lineRule="exact"/>
              <w:rPr>
                <w:rStyle w:val="22"/>
                <w:rFonts w:ascii="宋体" w:hAnsi="宋体"/>
                <w:sz w:val="24"/>
                <w:szCs w:val="24"/>
              </w:rPr>
            </w:pPr>
            <w:r>
              <w:rPr>
                <w:rStyle w:val="22"/>
                <w:rFonts w:ascii="宋体" w:hAnsi="宋体"/>
                <w:sz w:val="24"/>
                <w:szCs w:val="24"/>
              </w:rPr>
              <w:t>供应商资格</w:t>
            </w:r>
          </w:p>
        </w:tc>
        <w:tc>
          <w:tcPr>
            <w:tcW w:w="6350" w:type="dxa"/>
            <w:tcBorders>
              <w:top w:val="single" w:color="000000" w:sz="4" w:space="0"/>
              <w:left w:val="single" w:color="000000" w:sz="4" w:space="0"/>
              <w:bottom w:val="single" w:color="000000" w:sz="4" w:space="0"/>
              <w:right w:val="single" w:color="000000" w:sz="4" w:space="0"/>
            </w:tcBorders>
            <w:vAlign w:val="center"/>
          </w:tcPr>
          <w:p>
            <w:pPr>
              <w:pStyle w:val="59"/>
              <w:spacing w:line="260" w:lineRule="exact"/>
              <w:ind w:firstLine="0" w:firstLineChars="0"/>
              <w:rPr>
                <w:rStyle w:val="22"/>
                <w:rFonts w:hAnsi="宋体"/>
                <w:kern w:val="2"/>
                <w:sz w:val="24"/>
                <w:szCs w:val="24"/>
              </w:rPr>
            </w:pPr>
            <w:r>
              <w:rPr>
                <w:rStyle w:val="22"/>
                <w:rFonts w:hAnsi="宋体"/>
                <w:kern w:val="2"/>
                <w:sz w:val="24"/>
                <w:szCs w:val="24"/>
              </w:rPr>
              <w:t>符合</w:t>
            </w:r>
            <w:r>
              <w:rPr>
                <w:rStyle w:val="22"/>
                <w:rFonts w:hAnsi="宋体"/>
                <w:sz w:val="24"/>
                <w:szCs w:val="24"/>
              </w:rPr>
              <w:t>竞争性谈判</w:t>
            </w:r>
            <w:r>
              <w:rPr>
                <w:rStyle w:val="22"/>
                <w:rFonts w:hAnsi="宋体"/>
                <w:kern w:val="2"/>
                <w:sz w:val="24"/>
                <w:szCs w:val="24"/>
              </w:rPr>
              <w:t>公告要求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32" w:hRule="atLeast"/>
          <w:jc w:val="center"/>
        </w:trPr>
        <w:tc>
          <w:tcPr>
            <w:tcW w:w="421"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rPr>
                <w:rStyle w:val="22"/>
                <w:rFonts w:ascii="宋体" w:hAnsi="宋体"/>
                <w:sz w:val="24"/>
                <w:szCs w:val="24"/>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rPr>
                <w:rStyle w:val="22"/>
                <w:rFonts w:ascii="宋体" w:hAnsi="宋体"/>
                <w:sz w:val="24"/>
                <w:szCs w:val="24"/>
              </w:rPr>
            </w:pPr>
          </w:p>
        </w:tc>
        <w:tc>
          <w:tcPr>
            <w:tcW w:w="192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left"/>
              <w:rPr>
                <w:rStyle w:val="22"/>
                <w:rFonts w:ascii="宋体" w:hAnsi="宋体"/>
                <w:sz w:val="24"/>
                <w:szCs w:val="24"/>
              </w:rPr>
            </w:pPr>
            <w:r>
              <w:rPr>
                <w:rStyle w:val="22"/>
                <w:rFonts w:ascii="宋体" w:hAnsi="宋体"/>
                <w:sz w:val="24"/>
                <w:szCs w:val="24"/>
              </w:rPr>
              <w:t>其它</w:t>
            </w:r>
          </w:p>
        </w:tc>
        <w:tc>
          <w:tcPr>
            <w:tcW w:w="6350" w:type="dxa"/>
            <w:vMerge w:val="restart"/>
            <w:tcBorders>
              <w:top w:val="single" w:color="000000" w:sz="4" w:space="0"/>
              <w:left w:val="single" w:color="000000" w:sz="4" w:space="0"/>
              <w:bottom w:val="single" w:color="000000" w:sz="4" w:space="0"/>
              <w:right w:val="single" w:color="000000" w:sz="4" w:space="0"/>
            </w:tcBorders>
            <w:vAlign w:val="center"/>
          </w:tcPr>
          <w:p>
            <w:pPr>
              <w:spacing w:line="260" w:lineRule="exact"/>
              <w:jc w:val="left"/>
              <w:rPr>
                <w:rStyle w:val="22"/>
                <w:rFonts w:ascii="宋体" w:hAnsi="宋体"/>
                <w:sz w:val="24"/>
                <w:szCs w:val="24"/>
              </w:rPr>
            </w:pPr>
            <w:r>
              <w:rPr>
                <w:rStyle w:val="22"/>
                <w:rFonts w:ascii="宋体" w:hAnsi="宋体"/>
                <w:sz w:val="24"/>
                <w:szCs w:val="24"/>
              </w:rPr>
              <w:t>符合竞争性谈判文件要求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15" w:hRule="atLeast"/>
          <w:jc w:val="center"/>
        </w:trPr>
        <w:tc>
          <w:tcPr>
            <w:tcW w:w="421" w:type="dxa"/>
            <w:vMerge w:val="restart"/>
            <w:tcBorders>
              <w:top w:val="single" w:color="000000" w:sz="4" w:space="0"/>
              <w:left w:val="single" w:color="000000" w:sz="4" w:space="0"/>
              <w:bottom w:val="single" w:color="000000" w:sz="4" w:space="0"/>
              <w:right w:val="single" w:color="000000" w:sz="4" w:space="0"/>
            </w:tcBorders>
            <w:vAlign w:val="center"/>
          </w:tcPr>
          <w:p>
            <w:pPr>
              <w:spacing w:line="260" w:lineRule="exact"/>
              <w:rPr>
                <w:rStyle w:val="22"/>
                <w:rFonts w:ascii="宋体" w:hAnsi="宋体"/>
                <w:sz w:val="24"/>
                <w:szCs w:val="24"/>
              </w:rPr>
            </w:pPr>
            <w:r>
              <w:rPr>
                <w:rStyle w:val="22"/>
                <w:rFonts w:ascii="宋体" w:hAnsi="宋体"/>
                <w:sz w:val="24"/>
                <w:szCs w:val="24"/>
              </w:rPr>
              <w:t>3</w:t>
            </w:r>
          </w:p>
          <w:p>
            <w:pPr>
              <w:spacing w:line="260" w:lineRule="exact"/>
              <w:rPr>
                <w:rStyle w:val="22"/>
                <w:rFonts w:ascii="宋体" w:hAnsi="宋体"/>
                <w:sz w:val="24"/>
                <w:szCs w:val="24"/>
              </w:rPr>
            </w:pPr>
          </w:p>
        </w:tc>
        <w:tc>
          <w:tcPr>
            <w:tcW w:w="1200" w:type="dxa"/>
            <w:vMerge w:val="restart"/>
            <w:tcBorders>
              <w:top w:val="single" w:color="000000" w:sz="4" w:space="0"/>
              <w:left w:val="single" w:color="000000" w:sz="4" w:space="0"/>
              <w:bottom w:val="single" w:color="000000" w:sz="4" w:space="0"/>
              <w:right w:val="single" w:color="000000" w:sz="4" w:space="0"/>
            </w:tcBorders>
            <w:vAlign w:val="center"/>
          </w:tcPr>
          <w:p>
            <w:pPr>
              <w:spacing w:line="260" w:lineRule="exact"/>
              <w:rPr>
                <w:rStyle w:val="22"/>
                <w:rFonts w:ascii="宋体" w:hAnsi="宋体"/>
                <w:sz w:val="24"/>
                <w:szCs w:val="24"/>
              </w:rPr>
            </w:pPr>
            <w:r>
              <w:rPr>
                <w:rStyle w:val="22"/>
                <w:rFonts w:ascii="宋体" w:hAnsi="宋体"/>
                <w:sz w:val="24"/>
                <w:szCs w:val="24"/>
              </w:rPr>
              <w:t>响应性评审标准</w:t>
            </w:r>
          </w:p>
          <w:p>
            <w:pPr>
              <w:spacing w:line="260" w:lineRule="exact"/>
              <w:rPr>
                <w:rStyle w:val="22"/>
                <w:rFonts w:ascii="宋体" w:hAnsi="宋体"/>
                <w:sz w:val="24"/>
                <w:szCs w:val="24"/>
              </w:rPr>
            </w:pPr>
          </w:p>
        </w:tc>
        <w:tc>
          <w:tcPr>
            <w:tcW w:w="1920" w:type="dxa"/>
            <w:tcBorders>
              <w:top w:val="single" w:color="000000" w:sz="4" w:space="0"/>
              <w:left w:val="single" w:color="000000" w:sz="4" w:space="0"/>
              <w:bottom w:val="single" w:color="000000" w:sz="4" w:space="0"/>
              <w:right w:val="single" w:color="000000" w:sz="4" w:space="0"/>
            </w:tcBorders>
            <w:vAlign w:val="center"/>
          </w:tcPr>
          <w:p>
            <w:pPr>
              <w:spacing w:line="260" w:lineRule="exact"/>
              <w:rPr>
                <w:rStyle w:val="22"/>
                <w:rFonts w:ascii="宋体" w:hAnsi="宋体"/>
                <w:sz w:val="24"/>
                <w:szCs w:val="24"/>
              </w:rPr>
            </w:pPr>
            <w:r>
              <w:rPr>
                <w:rStyle w:val="22"/>
                <w:rFonts w:ascii="宋体" w:hAnsi="宋体"/>
                <w:sz w:val="24"/>
                <w:szCs w:val="24"/>
              </w:rPr>
              <w:t>投标内容</w:t>
            </w:r>
          </w:p>
        </w:tc>
        <w:tc>
          <w:tcPr>
            <w:tcW w:w="6350" w:type="dxa"/>
            <w:tcBorders>
              <w:top w:val="single" w:color="000000" w:sz="4" w:space="0"/>
              <w:left w:val="single" w:color="000000" w:sz="4" w:space="0"/>
              <w:bottom w:val="single" w:color="000000" w:sz="4" w:space="0"/>
              <w:right w:val="single" w:color="000000" w:sz="4" w:space="0"/>
            </w:tcBorders>
            <w:vAlign w:val="center"/>
          </w:tcPr>
          <w:p>
            <w:pPr>
              <w:spacing w:line="260" w:lineRule="exact"/>
              <w:rPr>
                <w:rStyle w:val="22"/>
                <w:rFonts w:ascii="宋体" w:hAnsi="宋体"/>
                <w:sz w:val="24"/>
                <w:szCs w:val="24"/>
              </w:rPr>
            </w:pPr>
            <w:r>
              <w:rPr>
                <w:rStyle w:val="22"/>
                <w:rFonts w:ascii="宋体" w:hAnsi="宋体"/>
                <w:sz w:val="24"/>
                <w:szCs w:val="24"/>
              </w:rPr>
              <w:t>符合竞争性谈判文件要求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46" w:hRule="atLeast"/>
          <w:jc w:val="center"/>
        </w:trPr>
        <w:tc>
          <w:tcPr>
            <w:tcW w:w="421"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rPr>
                <w:rStyle w:val="22"/>
                <w:rFonts w:ascii="宋体" w:hAnsi="宋体"/>
                <w:sz w:val="24"/>
                <w:szCs w:val="24"/>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rPr>
                <w:rStyle w:val="22"/>
                <w:rFonts w:ascii="宋体" w:hAnsi="宋体"/>
                <w:sz w:val="24"/>
                <w:szCs w:val="24"/>
              </w:rPr>
            </w:pPr>
          </w:p>
        </w:tc>
        <w:tc>
          <w:tcPr>
            <w:tcW w:w="1920" w:type="dxa"/>
            <w:tcBorders>
              <w:top w:val="single" w:color="000000" w:sz="4" w:space="0"/>
              <w:left w:val="single" w:color="000000" w:sz="4" w:space="0"/>
              <w:bottom w:val="single" w:color="000000" w:sz="4" w:space="0"/>
              <w:right w:val="single" w:color="000000" w:sz="4" w:space="0"/>
            </w:tcBorders>
            <w:vAlign w:val="center"/>
          </w:tcPr>
          <w:p>
            <w:pPr>
              <w:spacing w:line="260" w:lineRule="exact"/>
              <w:rPr>
                <w:rStyle w:val="22"/>
                <w:rFonts w:ascii="宋体" w:hAnsi="宋体"/>
                <w:sz w:val="24"/>
                <w:szCs w:val="24"/>
              </w:rPr>
            </w:pPr>
            <w:r>
              <w:rPr>
                <w:rStyle w:val="22"/>
                <w:rFonts w:ascii="宋体" w:hAnsi="宋体"/>
                <w:sz w:val="24"/>
                <w:szCs w:val="24"/>
              </w:rPr>
              <w:t>质量要求</w:t>
            </w:r>
          </w:p>
        </w:tc>
        <w:tc>
          <w:tcPr>
            <w:tcW w:w="6350" w:type="dxa"/>
            <w:vMerge w:val="restart"/>
            <w:tcBorders>
              <w:top w:val="single" w:color="000000" w:sz="4" w:space="0"/>
              <w:left w:val="single" w:color="000000" w:sz="4" w:space="0"/>
              <w:bottom w:val="single" w:color="000000" w:sz="4" w:space="0"/>
              <w:right w:val="single" w:color="000000" w:sz="4" w:space="0"/>
            </w:tcBorders>
            <w:vAlign w:val="center"/>
          </w:tcPr>
          <w:p>
            <w:pPr>
              <w:spacing w:line="260" w:lineRule="exact"/>
              <w:rPr>
                <w:rStyle w:val="22"/>
                <w:rFonts w:ascii="宋体" w:hAnsi="宋体"/>
                <w:sz w:val="24"/>
                <w:szCs w:val="24"/>
              </w:rPr>
            </w:pPr>
            <w:r>
              <w:rPr>
                <w:rStyle w:val="22"/>
                <w:rFonts w:ascii="宋体" w:hAnsi="宋体"/>
                <w:sz w:val="24"/>
                <w:szCs w:val="24"/>
              </w:rPr>
              <w:t>验收合格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27" w:hRule="atLeast"/>
          <w:jc w:val="center"/>
        </w:trPr>
        <w:tc>
          <w:tcPr>
            <w:tcW w:w="421"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rPr>
                <w:rStyle w:val="22"/>
                <w:rFonts w:ascii="宋体" w:hAnsi="宋体"/>
                <w:sz w:val="24"/>
                <w:szCs w:val="24"/>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rPr>
                <w:rStyle w:val="22"/>
                <w:rFonts w:ascii="宋体" w:hAnsi="宋体"/>
                <w:sz w:val="24"/>
                <w:szCs w:val="24"/>
              </w:rPr>
            </w:pPr>
          </w:p>
        </w:tc>
        <w:tc>
          <w:tcPr>
            <w:tcW w:w="1920" w:type="dxa"/>
            <w:tcBorders>
              <w:top w:val="single" w:color="000000" w:sz="4" w:space="0"/>
              <w:left w:val="single" w:color="000000" w:sz="4" w:space="0"/>
              <w:bottom w:val="single" w:color="000000" w:sz="4" w:space="0"/>
              <w:right w:val="single" w:color="000000" w:sz="4" w:space="0"/>
            </w:tcBorders>
            <w:vAlign w:val="center"/>
          </w:tcPr>
          <w:p>
            <w:pPr>
              <w:spacing w:line="260" w:lineRule="exact"/>
              <w:rPr>
                <w:rStyle w:val="22"/>
                <w:rFonts w:ascii="宋体" w:hAnsi="宋体"/>
                <w:sz w:val="24"/>
                <w:szCs w:val="24"/>
              </w:rPr>
            </w:pPr>
            <w:r>
              <w:rPr>
                <w:rStyle w:val="22"/>
                <w:rFonts w:ascii="宋体" w:hAnsi="宋体"/>
                <w:sz w:val="24"/>
                <w:szCs w:val="24"/>
              </w:rPr>
              <w:t>投标保证金</w:t>
            </w:r>
          </w:p>
        </w:tc>
        <w:tc>
          <w:tcPr>
            <w:tcW w:w="6350" w:type="dxa"/>
            <w:tcBorders>
              <w:top w:val="single" w:color="000000" w:sz="4" w:space="0"/>
              <w:left w:val="single" w:color="000000" w:sz="4" w:space="0"/>
              <w:bottom w:val="single" w:color="000000" w:sz="4" w:space="0"/>
              <w:right w:val="single" w:color="000000" w:sz="4" w:space="0"/>
            </w:tcBorders>
            <w:vAlign w:val="center"/>
          </w:tcPr>
          <w:p>
            <w:pPr>
              <w:spacing w:line="260" w:lineRule="exact"/>
              <w:rPr>
                <w:rStyle w:val="22"/>
                <w:rFonts w:ascii="宋体" w:hAnsi="宋体"/>
                <w:sz w:val="24"/>
                <w:szCs w:val="24"/>
              </w:rPr>
            </w:pPr>
            <w:r>
              <w:rPr>
                <w:rStyle w:val="22"/>
                <w:rFonts w:hint="eastAsia" w:ascii="宋体" w:hAnsi="宋体"/>
                <w:sz w:val="24"/>
                <w:szCs w:val="24"/>
              </w:rPr>
              <w:t>符合谈判文件规定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89" w:hRule="atLeast"/>
          <w:jc w:val="center"/>
        </w:trPr>
        <w:tc>
          <w:tcPr>
            <w:tcW w:w="421"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rPr>
                <w:rStyle w:val="22"/>
                <w:rFonts w:ascii="宋体" w:hAnsi="宋体"/>
                <w:sz w:val="24"/>
                <w:szCs w:val="24"/>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rPr>
                <w:rStyle w:val="22"/>
                <w:rFonts w:ascii="宋体" w:hAnsi="宋体"/>
                <w:sz w:val="24"/>
                <w:szCs w:val="24"/>
              </w:rPr>
            </w:pPr>
          </w:p>
        </w:tc>
        <w:tc>
          <w:tcPr>
            <w:tcW w:w="1920" w:type="dxa"/>
            <w:tcBorders>
              <w:top w:val="single" w:color="000000" w:sz="4" w:space="0"/>
              <w:left w:val="single" w:color="000000" w:sz="4" w:space="0"/>
              <w:bottom w:val="single" w:color="000000" w:sz="4" w:space="0"/>
              <w:right w:val="single" w:color="000000" w:sz="4" w:space="0"/>
            </w:tcBorders>
            <w:vAlign w:val="center"/>
          </w:tcPr>
          <w:p>
            <w:pPr>
              <w:spacing w:line="260" w:lineRule="exact"/>
              <w:rPr>
                <w:rStyle w:val="22"/>
                <w:rFonts w:ascii="宋体" w:hAnsi="宋体"/>
                <w:sz w:val="24"/>
                <w:szCs w:val="24"/>
              </w:rPr>
            </w:pPr>
            <w:r>
              <w:rPr>
                <w:rStyle w:val="22"/>
                <w:rFonts w:ascii="宋体" w:hAnsi="宋体"/>
                <w:sz w:val="24"/>
                <w:szCs w:val="24"/>
              </w:rPr>
              <w:t>采购需求</w:t>
            </w:r>
          </w:p>
        </w:tc>
        <w:tc>
          <w:tcPr>
            <w:tcW w:w="6350" w:type="dxa"/>
            <w:tcBorders>
              <w:top w:val="single" w:color="000000" w:sz="4" w:space="0"/>
              <w:left w:val="single" w:color="000000" w:sz="4" w:space="0"/>
              <w:bottom w:val="single" w:color="000000" w:sz="4" w:space="0"/>
              <w:right w:val="single" w:color="000000" w:sz="4" w:space="0"/>
            </w:tcBorders>
            <w:vAlign w:val="center"/>
          </w:tcPr>
          <w:p>
            <w:pPr>
              <w:spacing w:line="260" w:lineRule="exact"/>
              <w:rPr>
                <w:rStyle w:val="22"/>
                <w:rFonts w:ascii="宋体" w:hAnsi="宋体"/>
                <w:sz w:val="24"/>
                <w:szCs w:val="24"/>
              </w:rPr>
            </w:pPr>
            <w:r>
              <w:rPr>
                <w:rStyle w:val="22"/>
                <w:rFonts w:ascii="宋体" w:hAnsi="宋体"/>
                <w:sz w:val="24"/>
                <w:szCs w:val="24"/>
              </w:rPr>
              <w:t>满足第三章要求</w:t>
            </w:r>
          </w:p>
        </w:tc>
      </w:tr>
    </w:tbl>
    <w:p>
      <w:pPr>
        <w:spacing w:line="264" w:lineRule="auto"/>
        <w:jc w:val="left"/>
        <w:rPr>
          <w:rStyle w:val="22"/>
          <w:rFonts w:ascii="宋体" w:hAnsi="宋体"/>
          <w:sz w:val="24"/>
          <w:szCs w:val="24"/>
        </w:rPr>
      </w:pPr>
      <w:r>
        <w:rPr>
          <w:rStyle w:val="22"/>
          <w:rFonts w:ascii="宋体" w:hAnsi="宋体"/>
          <w:sz w:val="24"/>
          <w:szCs w:val="24"/>
        </w:rPr>
        <w:t>（注：无论何种原因，即使供应商开标时携带了证书材料的原件，但在投标文件中未提供与之内容完全一致的复印件或扫描件的，评标委员会可以视同其未提供。）</w:t>
      </w:r>
    </w:p>
    <w:p>
      <w:pPr>
        <w:tabs>
          <w:tab w:val="left" w:pos="360"/>
          <w:tab w:val="left" w:pos="540"/>
          <w:tab w:val="left" w:pos="2250"/>
        </w:tabs>
        <w:snapToGrid w:val="0"/>
        <w:spacing w:line="264" w:lineRule="auto"/>
        <w:jc w:val="left"/>
        <w:rPr>
          <w:rStyle w:val="22"/>
          <w:rFonts w:ascii="宋体" w:hAnsi="宋体" w:cs="宋体"/>
          <w:bCs/>
          <w:sz w:val="24"/>
          <w:szCs w:val="24"/>
        </w:rPr>
      </w:pPr>
      <w:r>
        <w:rPr>
          <w:rStyle w:val="22"/>
          <w:rFonts w:ascii="宋体" w:hAnsi="宋体"/>
          <w:sz w:val="24"/>
          <w:szCs w:val="24"/>
        </w:rPr>
        <w:t>1．错误报价修正:</w:t>
      </w:r>
    </w:p>
    <w:p>
      <w:pPr>
        <w:spacing w:line="264" w:lineRule="auto"/>
        <w:jc w:val="left"/>
        <w:rPr>
          <w:rStyle w:val="22"/>
          <w:rFonts w:ascii="宋体" w:hAnsi="宋体"/>
          <w:sz w:val="24"/>
          <w:szCs w:val="24"/>
        </w:rPr>
      </w:pPr>
      <w:r>
        <w:rPr>
          <w:rStyle w:val="22"/>
          <w:rFonts w:ascii="宋体" w:hAnsi="宋体"/>
          <w:sz w:val="24"/>
          <w:szCs w:val="24"/>
        </w:rPr>
        <w:t>1.1计算上的算术错误。修正错误的原则如下:</w:t>
      </w:r>
    </w:p>
    <w:p>
      <w:pPr>
        <w:spacing w:line="264" w:lineRule="auto"/>
        <w:jc w:val="left"/>
        <w:rPr>
          <w:rStyle w:val="22"/>
          <w:rFonts w:ascii="宋体" w:hAnsi="宋体"/>
          <w:b/>
          <w:color w:val="000000"/>
          <w:sz w:val="24"/>
          <w:szCs w:val="24"/>
        </w:rPr>
      </w:pPr>
      <w:r>
        <w:rPr>
          <w:rStyle w:val="22"/>
          <w:rFonts w:ascii="宋体" w:hAnsi="宋体"/>
          <w:color w:val="000000"/>
          <w:sz w:val="24"/>
          <w:szCs w:val="24"/>
        </w:rPr>
        <w:t>(1)投标文件中开标一览表(报价表)内容与投标文件中明细表内容不一致的，以开标一览表(报价表)为准。</w:t>
      </w:r>
    </w:p>
    <w:p>
      <w:pPr>
        <w:spacing w:line="264" w:lineRule="auto"/>
        <w:jc w:val="left"/>
        <w:rPr>
          <w:rStyle w:val="22"/>
          <w:rFonts w:ascii="宋体" w:hAnsi="宋体"/>
          <w:sz w:val="24"/>
          <w:szCs w:val="24"/>
        </w:rPr>
      </w:pPr>
      <w:r>
        <w:rPr>
          <w:rStyle w:val="22"/>
          <w:rFonts w:ascii="宋体" w:hAnsi="宋体"/>
          <w:sz w:val="24"/>
          <w:szCs w:val="24"/>
        </w:rPr>
        <w:t>(2)如果数字表示的金额和用文字表示的金额不一致时，以文字表示的金额为准;</w:t>
      </w:r>
    </w:p>
    <w:p>
      <w:pPr>
        <w:spacing w:line="264" w:lineRule="auto"/>
        <w:rPr>
          <w:rStyle w:val="22"/>
          <w:rFonts w:ascii="宋体" w:hAnsi="宋体"/>
          <w:sz w:val="24"/>
          <w:szCs w:val="24"/>
        </w:rPr>
      </w:pPr>
      <w:r>
        <w:rPr>
          <w:rStyle w:val="22"/>
          <w:rFonts w:ascii="宋体" w:hAnsi="宋体"/>
          <w:sz w:val="24"/>
          <w:szCs w:val="24"/>
        </w:rPr>
        <w:t>(3)如果投标文件中大写金额和小写金额不一致的，以大写金额为准；总价金额与按单价汇总金额不一致的，以单价金额计算结果为准；单价金额小数点有明显错位的，应以总价为准，并修改单价。</w:t>
      </w:r>
    </w:p>
    <w:p>
      <w:pPr>
        <w:snapToGrid w:val="0"/>
        <w:spacing w:line="264" w:lineRule="auto"/>
        <w:jc w:val="left"/>
        <w:rPr>
          <w:rStyle w:val="22"/>
          <w:rFonts w:ascii="宋体" w:hAnsi="宋体"/>
          <w:sz w:val="24"/>
          <w:szCs w:val="24"/>
        </w:rPr>
      </w:pPr>
      <w:r>
        <w:rPr>
          <w:rStyle w:val="22"/>
          <w:rFonts w:ascii="宋体" w:hAnsi="宋体"/>
          <w:sz w:val="24"/>
          <w:szCs w:val="24"/>
        </w:rPr>
        <w:t>(4)评标小组将允许投标供应商修改其投标中不构成重大偏离的微小的、非正规的、不一致的或不规则的地方，但这些修改不能影响任何投标供应商的名次相应排列。</w:t>
      </w:r>
    </w:p>
    <w:p>
      <w:pPr>
        <w:snapToGrid w:val="0"/>
        <w:spacing w:line="264" w:lineRule="auto"/>
        <w:jc w:val="left"/>
        <w:rPr>
          <w:rStyle w:val="22"/>
          <w:rFonts w:ascii="宋体" w:hAnsi="宋体"/>
          <w:sz w:val="24"/>
          <w:szCs w:val="24"/>
        </w:rPr>
      </w:pPr>
      <w:r>
        <w:rPr>
          <w:rStyle w:val="22"/>
          <w:rFonts w:ascii="宋体" w:hAnsi="宋体"/>
          <w:sz w:val="24"/>
          <w:szCs w:val="24"/>
        </w:rPr>
        <w:t>1.2 报价关键漏（缺）项处理：</w:t>
      </w:r>
    </w:p>
    <w:p>
      <w:pPr>
        <w:snapToGrid w:val="0"/>
        <w:spacing w:line="264" w:lineRule="auto"/>
        <w:jc w:val="left"/>
        <w:rPr>
          <w:rStyle w:val="22"/>
          <w:rFonts w:ascii="宋体" w:hAnsi="宋体"/>
          <w:sz w:val="24"/>
          <w:szCs w:val="24"/>
        </w:rPr>
      </w:pPr>
      <w:r>
        <w:rPr>
          <w:rStyle w:val="22"/>
          <w:rFonts w:ascii="宋体" w:hAnsi="宋体"/>
          <w:sz w:val="24"/>
          <w:szCs w:val="24"/>
        </w:rPr>
        <w:t>评标小组对合格的投标供应商的投标报价进行详细分析、核查，检查其是否存在关键漏（缺）报项，若存在关键漏（缺）报项，在评审时取其他有效投标供应商的该项有效报价中的最高报价加入评审价进行评审，对多报项及赠送项的价格评审时不予核减报价进行评审。评标小组按照竞争性谈判文件规定对投标供应商报价进行调整修正，调整后的价格对投标供应商具有约束力。如果投标供应商不接受修正后的报价，则其报价将被拒绝，其投标响应文件为无效投标响应文件。</w:t>
      </w:r>
    </w:p>
    <w:p>
      <w:pPr>
        <w:spacing w:line="264" w:lineRule="auto"/>
        <w:jc w:val="left"/>
        <w:rPr>
          <w:rStyle w:val="22"/>
          <w:rFonts w:ascii="宋体" w:hAnsi="宋体"/>
          <w:sz w:val="24"/>
          <w:szCs w:val="24"/>
        </w:rPr>
      </w:pPr>
      <w:r>
        <w:rPr>
          <w:rStyle w:val="22"/>
          <w:rFonts w:ascii="宋体" w:hAnsi="宋体"/>
          <w:sz w:val="24"/>
          <w:szCs w:val="24"/>
        </w:rPr>
        <w:t>1.3招标过程中，如果评标小组一致认定供应商报价不合理的，可以要求供应商提供合理说明，否则评标小组可以认定其报价无效。</w:t>
      </w:r>
    </w:p>
    <w:p>
      <w:pPr>
        <w:pStyle w:val="17"/>
        <w:spacing w:before="0" w:after="0" w:line="264" w:lineRule="auto"/>
        <w:rPr>
          <w:rStyle w:val="22"/>
          <w:rFonts w:hAnsi="宋体"/>
          <w:sz w:val="24"/>
          <w:szCs w:val="24"/>
        </w:rPr>
      </w:pPr>
      <w:r>
        <w:rPr>
          <w:rStyle w:val="22"/>
          <w:rFonts w:hAnsi="宋体"/>
          <w:sz w:val="24"/>
          <w:szCs w:val="24"/>
        </w:rPr>
        <w:t>三、评审结果</w:t>
      </w:r>
    </w:p>
    <w:p>
      <w:pPr>
        <w:spacing w:line="264" w:lineRule="auto"/>
        <w:jc w:val="left"/>
        <w:rPr>
          <w:rStyle w:val="22"/>
          <w:rFonts w:ascii="宋体" w:hAnsi="宋体"/>
          <w:sz w:val="24"/>
          <w:szCs w:val="24"/>
        </w:rPr>
      </w:pPr>
      <w:r>
        <w:rPr>
          <w:rStyle w:val="22"/>
          <w:rFonts w:ascii="宋体" w:hAnsi="宋体"/>
          <w:sz w:val="24"/>
          <w:szCs w:val="24"/>
        </w:rPr>
        <w:t>根据竞争性谈判文件规定的评标办法及标准，评标小组按经评审有效最低价法，经评审向推荐排名第1名的为中标候选人。</w:t>
      </w:r>
    </w:p>
    <w:p>
      <w:pPr>
        <w:pStyle w:val="15"/>
        <w:spacing w:before="0" w:after="0" w:line="360" w:lineRule="exact"/>
        <w:jc w:val="center"/>
        <w:rPr>
          <w:rStyle w:val="22"/>
          <w:rFonts w:ascii="宋体" w:hAnsi="宋体" w:cs="宋体"/>
          <w:sz w:val="24"/>
          <w:szCs w:val="24"/>
        </w:rPr>
      </w:pPr>
      <w:r>
        <w:rPr>
          <w:rStyle w:val="22"/>
          <w:rFonts w:ascii="宋体" w:hAnsi="宋体" w:cs="宋体"/>
          <w:sz w:val="24"/>
          <w:szCs w:val="24"/>
        </w:rPr>
        <w:t>第五章 供应商须知</w:t>
      </w:r>
    </w:p>
    <w:p>
      <w:pPr>
        <w:pStyle w:val="15"/>
        <w:numPr>
          <w:ilvl w:val="0"/>
          <w:numId w:val="2"/>
        </w:numPr>
        <w:spacing w:before="0" w:after="0" w:line="360" w:lineRule="exact"/>
        <w:jc w:val="center"/>
        <w:rPr>
          <w:rStyle w:val="22"/>
          <w:rFonts w:ascii="宋体" w:hAnsi="宋体" w:cs="宋体"/>
          <w:sz w:val="24"/>
          <w:szCs w:val="24"/>
        </w:rPr>
      </w:pPr>
      <w:r>
        <w:rPr>
          <w:rStyle w:val="22"/>
          <w:rFonts w:ascii="宋体" w:hAnsi="宋体" w:cs="宋体"/>
          <w:sz w:val="24"/>
          <w:szCs w:val="24"/>
        </w:rPr>
        <w:t>总    则</w:t>
      </w:r>
    </w:p>
    <w:p>
      <w:pPr>
        <w:pStyle w:val="15"/>
        <w:spacing w:before="0" w:after="0" w:line="360" w:lineRule="exact"/>
        <w:rPr>
          <w:rStyle w:val="22"/>
          <w:rFonts w:ascii="宋体" w:hAnsi="宋体" w:cs="宋体"/>
          <w:sz w:val="24"/>
          <w:szCs w:val="24"/>
        </w:rPr>
      </w:pPr>
      <w:r>
        <w:rPr>
          <w:rStyle w:val="22"/>
          <w:rFonts w:ascii="宋体" w:hAnsi="宋体" w:cs="宋体"/>
          <w:sz w:val="24"/>
          <w:szCs w:val="24"/>
        </w:rPr>
        <w:t>1.适用范围</w:t>
      </w:r>
    </w:p>
    <w:p>
      <w:pPr>
        <w:spacing w:line="360" w:lineRule="exact"/>
        <w:rPr>
          <w:rStyle w:val="22"/>
          <w:rFonts w:ascii="宋体" w:hAnsi="宋体"/>
          <w:sz w:val="24"/>
          <w:szCs w:val="24"/>
        </w:rPr>
      </w:pPr>
      <w:r>
        <w:rPr>
          <w:rStyle w:val="22"/>
          <w:rFonts w:ascii="宋体" w:hAnsi="宋体"/>
          <w:sz w:val="24"/>
          <w:szCs w:val="24"/>
        </w:rPr>
        <w:t>1.1本谈判文件仅适用于本次竞争性</w:t>
      </w:r>
      <w:r>
        <w:rPr>
          <w:rStyle w:val="22"/>
          <w:rFonts w:ascii="宋体" w:hAnsi="宋体"/>
          <w:color w:val="000000"/>
          <w:sz w:val="24"/>
          <w:szCs w:val="24"/>
        </w:rPr>
        <w:t>谈判</w:t>
      </w:r>
      <w:r>
        <w:rPr>
          <w:rStyle w:val="22"/>
          <w:rFonts w:ascii="宋体" w:hAnsi="宋体"/>
          <w:sz w:val="24"/>
          <w:szCs w:val="24"/>
        </w:rPr>
        <w:t>招标所述的货物项目采购。</w:t>
      </w:r>
    </w:p>
    <w:p>
      <w:pPr>
        <w:spacing w:line="360" w:lineRule="exact"/>
        <w:rPr>
          <w:rStyle w:val="22"/>
          <w:rFonts w:ascii="宋体" w:hAnsi="宋体"/>
          <w:b/>
          <w:sz w:val="24"/>
          <w:szCs w:val="24"/>
        </w:rPr>
      </w:pPr>
      <w:r>
        <w:rPr>
          <w:rStyle w:val="22"/>
          <w:rFonts w:ascii="宋体" w:hAnsi="宋体"/>
          <w:b/>
          <w:sz w:val="24"/>
          <w:szCs w:val="24"/>
        </w:rPr>
        <w:t>2.有关定义</w:t>
      </w:r>
    </w:p>
    <w:p>
      <w:pPr>
        <w:spacing w:line="360" w:lineRule="exact"/>
        <w:rPr>
          <w:rStyle w:val="22"/>
          <w:rFonts w:ascii="宋体" w:hAnsi="宋体"/>
          <w:sz w:val="24"/>
          <w:szCs w:val="24"/>
        </w:rPr>
      </w:pPr>
      <w:r>
        <w:rPr>
          <w:rStyle w:val="22"/>
          <w:rFonts w:ascii="宋体" w:hAnsi="宋体"/>
          <w:sz w:val="24"/>
          <w:szCs w:val="24"/>
        </w:rPr>
        <w:t>2.1政府采购监督管理部门：系指淮南市</w:t>
      </w:r>
      <w:r>
        <w:rPr>
          <w:rStyle w:val="22"/>
          <w:rFonts w:hint="eastAsia" w:ascii="宋体" w:hAnsi="宋体"/>
          <w:sz w:val="24"/>
          <w:szCs w:val="24"/>
        </w:rPr>
        <w:t>谢家</w:t>
      </w:r>
      <w:r>
        <w:rPr>
          <w:rStyle w:val="22"/>
          <w:rFonts w:ascii="宋体" w:hAnsi="宋体"/>
          <w:sz w:val="24"/>
          <w:szCs w:val="24"/>
        </w:rPr>
        <w:t>区政府采购中心。</w:t>
      </w:r>
    </w:p>
    <w:p>
      <w:pPr>
        <w:spacing w:line="360" w:lineRule="exact"/>
        <w:rPr>
          <w:rStyle w:val="22"/>
          <w:rFonts w:ascii="宋体" w:hAnsi="宋体"/>
          <w:sz w:val="24"/>
          <w:szCs w:val="24"/>
        </w:rPr>
      </w:pPr>
      <w:r>
        <w:rPr>
          <w:rStyle w:val="22"/>
          <w:rFonts w:ascii="宋体" w:hAnsi="宋体"/>
          <w:sz w:val="24"/>
          <w:szCs w:val="24"/>
        </w:rPr>
        <w:t>2.2采购人：系指本次采购项目的业主方。</w:t>
      </w:r>
    </w:p>
    <w:p>
      <w:pPr>
        <w:spacing w:line="360" w:lineRule="exact"/>
        <w:rPr>
          <w:rStyle w:val="22"/>
          <w:rFonts w:ascii="宋体" w:hAnsi="宋体"/>
          <w:sz w:val="24"/>
          <w:szCs w:val="24"/>
        </w:rPr>
      </w:pPr>
      <w:r>
        <w:rPr>
          <w:rStyle w:val="22"/>
          <w:rFonts w:ascii="宋体" w:hAnsi="宋体"/>
          <w:sz w:val="24"/>
          <w:szCs w:val="24"/>
        </w:rPr>
        <w:t>2.3委托人：系指本次采购项目的委托方。</w:t>
      </w:r>
    </w:p>
    <w:p>
      <w:pPr>
        <w:spacing w:line="360" w:lineRule="exact"/>
        <w:rPr>
          <w:rStyle w:val="22"/>
          <w:rFonts w:ascii="宋体" w:hAnsi="宋体"/>
          <w:sz w:val="24"/>
          <w:szCs w:val="24"/>
        </w:rPr>
      </w:pPr>
      <w:r>
        <w:rPr>
          <w:rStyle w:val="22"/>
          <w:rFonts w:ascii="宋体" w:hAnsi="宋体"/>
          <w:sz w:val="24"/>
          <w:szCs w:val="24"/>
        </w:rPr>
        <w:t>2.4供应商：系指购买了本谈判文件，且已经提交或准备提交本次投标文件的制造商、供应商或服务商。</w:t>
      </w:r>
    </w:p>
    <w:p>
      <w:pPr>
        <w:spacing w:line="360" w:lineRule="exact"/>
        <w:rPr>
          <w:rStyle w:val="22"/>
          <w:rFonts w:ascii="宋体" w:hAnsi="宋体"/>
          <w:sz w:val="24"/>
          <w:szCs w:val="24"/>
        </w:rPr>
      </w:pPr>
      <w:r>
        <w:rPr>
          <w:rStyle w:val="22"/>
          <w:rFonts w:ascii="宋体" w:hAnsi="宋体"/>
          <w:sz w:val="24"/>
          <w:szCs w:val="24"/>
        </w:rPr>
        <w:t>2.5货物：系指各种形态和种类的物品，包括原材料、燃料、设备、产品等，包括与之相关的备品备件、工具、手册及安装、调试、技术协助、校准、培训、售后服务等。</w:t>
      </w:r>
    </w:p>
    <w:p>
      <w:pPr>
        <w:spacing w:line="360" w:lineRule="exact"/>
        <w:rPr>
          <w:rStyle w:val="22"/>
          <w:rFonts w:ascii="宋体" w:hAnsi="宋体"/>
          <w:sz w:val="24"/>
          <w:szCs w:val="24"/>
        </w:rPr>
      </w:pPr>
      <w:r>
        <w:rPr>
          <w:rStyle w:val="22"/>
          <w:rFonts w:ascii="宋体" w:hAnsi="宋体"/>
          <w:sz w:val="24"/>
          <w:szCs w:val="24"/>
        </w:rPr>
        <w:t>2.6近X年内：系指从开标之日向前追溯X年（“X”为“一”及以后整数）起算。除非本谈判文件另有规定，否则均以合同签订之日为追溯结点。</w:t>
      </w:r>
    </w:p>
    <w:p>
      <w:pPr>
        <w:spacing w:line="360" w:lineRule="exact"/>
        <w:rPr>
          <w:rStyle w:val="22"/>
          <w:rFonts w:ascii="宋体" w:hAnsi="宋体"/>
          <w:sz w:val="24"/>
          <w:szCs w:val="24"/>
        </w:rPr>
      </w:pPr>
      <w:r>
        <w:rPr>
          <w:rStyle w:val="22"/>
          <w:rFonts w:ascii="宋体" w:hAnsi="宋体"/>
          <w:sz w:val="24"/>
          <w:szCs w:val="24"/>
        </w:rPr>
        <w:t>2.7业绩：系指符合本谈判文件规定且已供货（安装）完毕的合同及相关证明。供应商与其关联公司（如母公司、控股公司、参股公司、分公司、子公司、同一法人代表的公司等）之间签订的合同，均不予认可。</w:t>
      </w:r>
    </w:p>
    <w:p>
      <w:pPr>
        <w:spacing w:line="360" w:lineRule="exact"/>
        <w:rPr>
          <w:rStyle w:val="22"/>
          <w:rFonts w:ascii="宋体" w:hAnsi="宋体"/>
          <w:b/>
          <w:sz w:val="24"/>
          <w:szCs w:val="24"/>
        </w:rPr>
      </w:pPr>
      <w:r>
        <w:rPr>
          <w:rStyle w:val="22"/>
          <w:rFonts w:ascii="宋体" w:hAnsi="宋体"/>
          <w:b/>
          <w:sz w:val="24"/>
          <w:szCs w:val="24"/>
        </w:rPr>
        <w:t>3.投标费用</w:t>
      </w:r>
    </w:p>
    <w:p>
      <w:pPr>
        <w:spacing w:line="360" w:lineRule="exact"/>
        <w:rPr>
          <w:rStyle w:val="22"/>
          <w:rFonts w:ascii="宋体" w:hAnsi="宋体"/>
          <w:sz w:val="24"/>
          <w:szCs w:val="24"/>
        </w:rPr>
      </w:pPr>
      <w:r>
        <w:rPr>
          <w:rStyle w:val="22"/>
          <w:rFonts w:ascii="宋体" w:hAnsi="宋体"/>
          <w:sz w:val="24"/>
          <w:szCs w:val="24"/>
        </w:rPr>
        <w:t>3.1无论投标结果如何，供应商应自行承担其编制与递交投标文件所涉及的一切费用。</w:t>
      </w:r>
    </w:p>
    <w:p>
      <w:pPr>
        <w:spacing w:line="360" w:lineRule="exact"/>
        <w:rPr>
          <w:rStyle w:val="22"/>
          <w:rFonts w:ascii="宋体" w:hAnsi="宋体" w:cs="宋体"/>
          <w:b/>
          <w:bCs/>
          <w:sz w:val="24"/>
          <w:szCs w:val="24"/>
        </w:rPr>
      </w:pPr>
      <w:r>
        <w:rPr>
          <w:rStyle w:val="22"/>
          <w:rFonts w:ascii="宋体" w:hAnsi="宋体" w:cs="宋体"/>
          <w:b/>
          <w:bCs/>
          <w:sz w:val="24"/>
          <w:szCs w:val="24"/>
        </w:rPr>
        <w:t>4.合格的供应商</w:t>
      </w:r>
    </w:p>
    <w:p>
      <w:pPr>
        <w:spacing w:line="360" w:lineRule="exact"/>
        <w:rPr>
          <w:rStyle w:val="22"/>
          <w:rFonts w:ascii="宋体" w:hAnsi="宋体"/>
          <w:sz w:val="24"/>
          <w:szCs w:val="24"/>
        </w:rPr>
      </w:pPr>
      <w:r>
        <w:rPr>
          <w:rStyle w:val="22"/>
          <w:rFonts w:ascii="宋体" w:hAnsi="宋体"/>
          <w:sz w:val="24"/>
          <w:szCs w:val="24"/>
        </w:rPr>
        <w:t>4.1合格的供应商应符合谈判文件载明的投标资格。</w:t>
      </w:r>
    </w:p>
    <w:p>
      <w:pPr>
        <w:spacing w:line="360" w:lineRule="exact"/>
        <w:rPr>
          <w:rStyle w:val="22"/>
          <w:rFonts w:ascii="宋体" w:hAnsi="宋体"/>
          <w:sz w:val="24"/>
          <w:szCs w:val="24"/>
        </w:rPr>
      </w:pPr>
      <w:r>
        <w:rPr>
          <w:rStyle w:val="22"/>
          <w:rFonts w:ascii="宋体" w:hAnsi="宋体"/>
          <w:sz w:val="24"/>
          <w:szCs w:val="24"/>
        </w:rPr>
        <w:t>4.2供应商之间如果存在下列情形之一的，不得同时参加同一标段（包别）或者不分标段（包别）的同一项目投标：</w:t>
      </w:r>
    </w:p>
    <w:p>
      <w:pPr>
        <w:spacing w:line="360" w:lineRule="exact"/>
        <w:rPr>
          <w:rStyle w:val="22"/>
          <w:rFonts w:ascii="宋体" w:hAnsi="宋体"/>
          <w:sz w:val="24"/>
          <w:szCs w:val="24"/>
        </w:rPr>
      </w:pPr>
      <w:r>
        <w:rPr>
          <w:rStyle w:val="22"/>
          <w:rFonts w:ascii="宋体" w:hAnsi="宋体"/>
          <w:sz w:val="24"/>
          <w:szCs w:val="24"/>
        </w:rPr>
        <w:t>4.2.1法定代表人为同一个人的两个及两个以上法人；</w:t>
      </w:r>
    </w:p>
    <w:p>
      <w:pPr>
        <w:spacing w:line="360" w:lineRule="exact"/>
        <w:rPr>
          <w:rStyle w:val="22"/>
          <w:rFonts w:ascii="宋体" w:hAnsi="宋体"/>
          <w:sz w:val="24"/>
          <w:szCs w:val="24"/>
        </w:rPr>
      </w:pPr>
      <w:r>
        <w:rPr>
          <w:rStyle w:val="22"/>
          <w:rFonts w:ascii="宋体" w:hAnsi="宋体"/>
          <w:sz w:val="24"/>
          <w:szCs w:val="24"/>
        </w:rPr>
        <w:t>4.2.2母公司、全资子公司及其控股公司；</w:t>
      </w:r>
    </w:p>
    <w:p>
      <w:pPr>
        <w:spacing w:line="360" w:lineRule="exact"/>
        <w:rPr>
          <w:rStyle w:val="22"/>
          <w:rFonts w:ascii="宋体" w:hAnsi="宋体"/>
          <w:sz w:val="24"/>
          <w:szCs w:val="24"/>
        </w:rPr>
      </w:pPr>
      <w:r>
        <w:rPr>
          <w:rStyle w:val="22"/>
          <w:rFonts w:ascii="宋体" w:hAnsi="宋体"/>
          <w:sz w:val="24"/>
          <w:szCs w:val="24"/>
        </w:rPr>
        <w:t>4.2.3参加投标的其他组织之间存在特殊的利害关系的；</w:t>
      </w:r>
    </w:p>
    <w:p>
      <w:pPr>
        <w:spacing w:line="360" w:lineRule="exact"/>
        <w:rPr>
          <w:rStyle w:val="22"/>
          <w:rFonts w:ascii="宋体" w:hAnsi="宋体"/>
          <w:sz w:val="24"/>
          <w:szCs w:val="24"/>
        </w:rPr>
      </w:pPr>
      <w:r>
        <w:rPr>
          <w:rStyle w:val="22"/>
          <w:rFonts w:ascii="宋体" w:hAnsi="宋体"/>
          <w:sz w:val="24"/>
          <w:szCs w:val="24"/>
        </w:rPr>
        <w:t>4.2.4法律和行政法规规定的其他情形。</w:t>
      </w:r>
    </w:p>
    <w:p>
      <w:pPr>
        <w:spacing w:line="360" w:lineRule="exact"/>
        <w:rPr>
          <w:rStyle w:val="22"/>
          <w:rFonts w:ascii="宋体" w:hAnsi="宋体"/>
          <w:b/>
          <w:sz w:val="24"/>
          <w:szCs w:val="24"/>
        </w:rPr>
      </w:pPr>
      <w:r>
        <w:rPr>
          <w:rStyle w:val="22"/>
          <w:rFonts w:ascii="宋体" w:hAnsi="宋体"/>
          <w:b/>
          <w:sz w:val="24"/>
          <w:szCs w:val="24"/>
        </w:rPr>
        <w:t>5.勘察现场</w:t>
      </w:r>
    </w:p>
    <w:p>
      <w:pPr>
        <w:spacing w:line="360" w:lineRule="exact"/>
        <w:rPr>
          <w:rStyle w:val="22"/>
          <w:rFonts w:ascii="宋体" w:hAnsi="宋体"/>
          <w:sz w:val="24"/>
          <w:szCs w:val="24"/>
        </w:rPr>
      </w:pPr>
      <w:r>
        <w:rPr>
          <w:rStyle w:val="22"/>
          <w:rFonts w:ascii="宋体" w:hAnsi="宋体"/>
          <w:sz w:val="24"/>
          <w:szCs w:val="24"/>
        </w:rPr>
        <w:t>5.1供应商应自行对供货现场和周围环境进行勘察，以获取编制投标文件和签署合同所需的资料。勘察现场的方式、地址及联系方式见供应商须知前附表。</w:t>
      </w:r>
    </w:p>
    <w:p>
      <w:pPr>
        <w:spacing w:line="360" w:lineRule="exact"/>
        <w:rPr>
          <w:rStyle w:val="22"/>
          <w:rFonts w:ascii="宋体" w:hAnsi="宋体"/>
          <w:sz w:val="24"/>
          <w:szCs w:val="24"/>
        </w:rPr>
      </w:pPr>
      <w:r>
        <w:rPr>
          <w:rStyle w:val="22"/>
          <w:rFonts w:ascii="宋体" w:hAnsi="宋体"/>
          <w:sz w:val="24"/>
          <w:szCs w:val="24"/>
        </w:rPr>
        <w:t>5.2勘察现场所发生的费用由供应商自行承担。采购人向供应商提供的有关供货现场的资料和数据，是采购人现有的能使供应商利用的资料。采购人对供应商由此而做出的推论、理解和结论概不负责。供应商未到供货现场实地踏勘的，中标后签订合同时和履约过程中，不得以不完全了解现场情况为由，提出任何形式的增加合同价款或索赔的要求。</w:t>
      </w:r>
    </w:p>
    <w:p>
      <w:pPr>
        <w:spacing w:line="360" w:lineRule="exact"/>
        <w:rPr>
          <w:rStyle w:val="22"/>
          <w:rFonts w:ascii="宋体" w:hAnsi="宋体"/>
          <w:sz w:val="24"/>
          <w:szCs w:val="24"/>
        </w:rPr>
      </w:pPr>
      <w:r>
        <w:rPr>
          <w:rStyle w:val="22"/>
          <w:rFonts w:ascii="宋体" w:hAnsi="宋体"/>
          <w:sz w:val="24"/>
          <w:szCs w:val="24"/>
        </w:rPr>
        <w:t>5.3除非有特殊要求，谈判文件不单独提供供货使用地的自然环境、气候条件、公用设施等情况，供应商被视为熟悉上述与履行合同有关的一切情况。</w:t>
      </w:r>
    </w:p>
    <w:p>
      <w:pPr>
        <w:spacing w:line="360" w:lineRule="exact"/>
        <w:rPr>
          <w:rStyle w:val="22"/>
          <w:rFonts w:ascii="宋体" w:hAnsi="宋体" w:cs="宋体"/>
          <w:bCs/>
          <w:sz w:val="24"/>
          <w:szCs w:val="24"/>
        </w:rPr>
      </w:pPr>
      <w:r>
        <w:rPr>
          <w:rStyle w:val="22"/>
          <w:rFonts w:ascii="宋体" w:hAnsi="宋体"/>
          <w:b/>
          <w:sz w:val="24"/>
          <w:szCs w:val="24"/>
        </w:rPr>
        <w:t>6.知识产权</w:t>
      </w:r>
    </w:p>
    <w:p>
      <w:pPr>
        <w:spacing w:line="360" w:lineRule="exact"/>
        <w:rPr>
          <w:rStyle w:val="22"/>
          <w:rFonts w:ascii="宋体" w:hAnsi="宋体" w:cs="宋体"/>
          <w:bCs/>
          <w:sz w:val="24"/>
          <w:szCs w:val="24"/>
        </w:rPr>
      </w:pPr>
      <w:r>
        <w:rPr>
          <w:rStyle w:val="22"/>
          <w:rFonts w:ascii="宋体" w:hAnsi="宋体"/>
          <w:sz w:val="24"/>
          <w:szCs w:val="24"/>
        </w:rPr>
        <w:t>6.1</w:t>
      </w:r>
      <w:r>
        <w:rPr>
          <w:rStyle w:val="22"/>
          <w:rFonts w:ascii="宋体" w:hAnsi="宋体" w:cs="宋体"/>
          <w:bCs/>
          <w:sz w:val="24"/>
          <w:szCs w:val="24"/>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投标报价中必须包括合法获取该知识产权的一切相关费用。</w:t>
      </w:r>
      <w:r>
        <w:rPr>
          <w:rStyle w:val="22"/>
          <w:rFonts w:ascii="宋体" w:hAnsi="宋体"/>
          <w:sz w:val="24"/>
          <w:szCs w:val="24"/>
        </w:rPr>
        <w:t>如因此导致采购人损失的，供应商须承担全部赔偿责任。</w:t>
      </w:r>
    </w:p>
    <w:p>
      <w:pPr>
        <w:spacing w:line="360" w:lineRule="exact"/>
        <w:rPr>
          <w:rStyle w:val="22"/>
          <w:rFonts w:ascii="宋体" w:hAnsi="宋体" w:cs="宋体"/>
          <w:bCs/>
          <w:sz w:val="24"/>
          <w:szCs w:val="24"/>
        </w:rPr>
      </w:pPr>
      <w:r>
        <w:rPr>
          <w:rStyle w:val="22"/>
          <w:rFonts w:ascii="宋体" w:hAnsi="宋体" w:cs="宋体"/>
          <w:bCs/>
          <w:sz w:val="24"/>
          <w:szCs w:val="24"/>
        </w:rPr>
        <w:t>6.2供应商如欲在项目实施过程中采用自有知识成果，须在投标文件中声明。</w:t>
      </w:r>
    </w:p>
    <w:p>
      <w:pPr>
        <w:spacing w:line="360" w:lineRule="exact"/>
        <w:rPr>
          <w:rStyle w:val="22"/>
          <w:rFonts w:ascii="宋体" w:hAnsi="宋体"/>
          <w:b/>
          <w:sz w:val="24"/>
          <w:szCs w:val="24"/>
        </w:rPr>
      </w:pPr>
      <w:r>
        <w:rPr>
          <w:rStyle w:val="22"/>
          <w:rFonts w:ascii="宋体" w:hAnsi="宋体"/>
          <w:b/>
          <w:sz w:val="24"/>
          <w:szCs w:val="24"/>
        </w:rPr>
        <w:t>7.纪律与保密</w:t>
      </w:r>
    </w:p>
    <w:p>
      <w:pPr>
        <w:spacing w:line="360" w:lineRule="exact"/>
        <w:rPr>
          <w:rStyle w:val="22"/>
          <w:rFonts w:ascii="宋体" w:hAnsi="宋体"/>
          <w:sz w:val="24"/>
          <w:szCs w:val="24"/>
        </w:rPr>
      </w:pPr>
      <w:r>
        <w:rPr>
          <w:rStyle w:val="22"/>
          <w:rFonts w:ascii="宋体" w:hAnsi="宋体"/>
          <w:sz w:val="24"/>
          <w:szCs w:val="24"/>
        </w:rPr>
        <w:t>7.1供应商的投标行为应遵守中国的有关法律、法规和规章。</w:t>
      </w:r>
    </w:p>
    <w:p>
      <w:pPr>
        <w:spacing w:line="360" w:lineRule="exact"/>
        <w:rPr>
          <w:rStyle w:val="22"/>
          <w:rFonts w:ascii="宋体" w:hAnsi="宋体"/>
          <w:sz w:val="24"/>
          <w:szCs w:val="24"/>
        </w:rPr>
      </w:pPr>
      <w:r>
        <w:rPr>
          <w:rStyle w:val="22"/>
          <w:rFonts w:ascii="宋体" w:hAnsi="宋体"/>
          <w:sz w:val="24"/>
          <w:szCs w:val="24"/>
        </w:rPr>
        <w:t>7.2供应商不得相互串通投标报价，不得妨碍其他供应商的公平竞争，不得损害采购人或其他供应商的合法权益，供应商不得以向采购人、评委会成员行贿或者采取其他不正当手段谋取中标。</w:t>
      </w:r>
    </w:p>
    <w:p>
      <w:pPr>
        <w:spacing w:line="360" w:lineRule="exact"/>
        <w:rPr>
          <w:rStyle w:val="22"/>
          <w:rFonts w:ascii="宋体" w:hAnsi="宋体"/>
          <w:sz w:val="24"/>
          <w:szCs w:val="24"/>
        </w:rPr>
      </w:pPr>
      <w:r>
        <w:rPr>
          <w:rStyle w:val="22"/>
          <w:rFonts w:ascii="宋体" w:hAnsi="宋体"/>
          <w:sz w:val="24"/>
          <w:szCs w:val="24"/>
        </w:rPr>
        <w:t>7.2.1有下列情形之一的，属于供应商相互串通投标：</w:t>
      </w:r>
    </w:p>
    <w:p>
      <w:pPr>
        <w:spacing w:line="360" w:lineRule="exact"/>
        <w:rPr>
          <w:rStyle w:val="22"/>
          <w:rFonts w:ascii="宋体" w:hAnsi="宋体"/>
          <w:sz w:val="24"/>
          <w:szCs w:val="24"/>
        </w:rPr>
      </w:pPr>
      <w:r>
        <w:rPr>
          <w:rStyle w:val="22"/>
          <w:rFonts w:ascii="宋体" w:hAnsi="宋体"/>
          <w:sz w:val="24"/>
          <w:szCs w:val="24"/>
        </w:rPr>
        <w:t>7.2.1.1供应商之间协商投标报价等投标文件的实质性内容；</w:t>
      </w:r>
    </w:p>
    <w:p>
      <w:pPr>
        <w:spacing w:line="360" w:lineRule="exact"/>
        <w:rPr>
          <w:rStyle w:val="22"/>
          <w:rFonts w:ascii="宋体" w:hAnsi="宋体"/>
          <w:sz w:val="24"/>
          <w:szCs w:val="24"/>
        </w:rPr>
      </w:pPr>
      <w:r>
        <w:rPr>
          <w:rStyle w:val="22"/>
          <w:rFonts w:ascii="宋体" w:hAnsi="宋体"/>
          <w:sz w:val="24"/>
          <w:szCs w:val="24"/>
        </w:rPr>
        <w:t>7.2.1.2供应商之间约定中标人；</w:t>
      </w:r>
    </w:p>
    <w:p>
      <w:pPr>
        <w:spacing w:line="360" w:lineRule="exact"/>
        <w:rPr>
          <w:rStyle w:val="22"/>
          <w:rFonts w:ascii="宋体" w:hAnsi="宋体"/>
          <w:sz w:val="24"/>
          <w:szCs w:val="24"/>
        </w:rPr>
      </w:pPr>
      <w:r>
        <w:rPr>
          <w:rStyle w:val="22"/>
          <w:rFonts w:ascii="宋体" w:hAnsi="宋体"/>
          <w:sz w:val="24"/>
          <w:szCs w:val="24"/>
        </w:rPr>
        <w:t>7.2.1.3供应商之间约定部分供应商放弃投标或者中标；</w:t>
      </w:r>
    </w:p>
    <w:p>
      <w:pPr>
        <w:spacing w:line="360" w:lineRule="exact"/>
        <w:rPr>
          <w:rStyle w:val="22"/>
          <w:rFonts w:ascii="宋体" w:hAnsi="宋体"/>
          <w:sz w:val="24"/>
          <w:szCs w:val="24"/>
        </w:rPr>
      </w:pPr>
      <w:r>
        <w:rPr>
          <w:rStyle w:val="22"/>
          <w:rFonts w:ascii="宋体" w:hAnsi="宋体"/>
          <w:sz w:val="24"/>
          <w:szCs w:val="24"/>
        </w:rPr>
        <w:t>7.2.1.4属于同一集团、协会、商会等组织成员的供应商按照该组织要求协同投标；</w:t>
      </w:r>
    </w:p>
    <w:p>
      <w:pPr>
        <w:spacing w:line="360" w:lineRule="exact"/>
        <w:rPr>
          <w:rStyle w:val="22"/>
          <w:rFonts w:ascii="宋体" w:hAnsi="宋体"/>
          <w:sz w:val="24"/>
          <w:szCs w:val="24"/>
        </w:rPr>
      </w:pPr>
      <w:r>
        <w:rPr>
          <w:rStyle w:val="22"/>
          <w:rFonts w:ascii="宋体" w:hAnsi="宋体"/>
          <w:sz w:val="24"/>
          <w:szCs w:val="24"/>
        </w:rPr>
        <w:t>7.2.1.5供应商之间为谋取中标或者排斥特定供应商而采取的其他联合行动。</w:t>
      </w:r>
    </w:p>
    <w:p>
      <w:pPr>
        <w:spacing w:line="360" w:lineRule="exact"/>
        <w:rPr>
          <w:rStyle w:val="22"/>
          <w:rFonts w:ascii="宋体" w:hAnsi="宋体"/>
          <w:sz w:val="24"/>
          <w:szCs w:val="24"/>
        </w:rPr>
      </w:pPr>
      <w:r>
        <w:rPr>
          <w:rStyle w:val="22"/>
          <w:rFonts w:ascii="宋体" w:hAnsi="宋体"/>
          <w:sz w:val="24"/>
          <w:szCs w:val="24"/>
        </w:rPr>
        <w:t>7.2.2 有下列情形之一的，视为供应商相互串通投标：</w:t>
      </w:r>
    </w:p>
    <w:p>
      <w:pPr>
        <w:spacing w:line="360" w:lineRule="exact"/>
        <w:rPr>
          <w:rStyle w:val="22"/>
          <w:rFonts w:ascii="宋体" w:hAnsi="宋体"/>
          <w:sz w:val="24"/>
          <w:szCs w:val="24"/>
        </w:rPr>
      </w:pPr>
      <w:r>
        <w:rPr>
          <w:rStyle w:val="22"/>
          <w:rFonts w:ascii="宋体" w:hAnsi="宋体"/>
          <w:sz w:val="24"/>
          <w:szCs w:val="24"/>
        </w:rPr>
        <w:t>7.2.2.1不同供应商的投标文件由同一单位或者个人编制；</w:t>
      </w:r>
    </w:p>
    <w:p>
      <w:pPr>
        <w:spacing w:line="360" w:lineRule="exact"/>
        <w:rPr>
          <w:rStyle w:val="22"/>
          <w:rFonts w:ascii="宋体" w:hAnsi="宋体"/>
          <w:sz w:val="24"/>
          <w:szCs w:val="24"/>
        </w:rPr>
      </w:pPr>
      <w:r>
        <w:rPr>
          <w:rStyle w:val="22"/>
          <w:rFonts w:ascii="宋体" w:hAnsi="宋体"/>
          <w:sz w:val="24"/>
          <w:szCs w:val="24"/>
        </w:rPr>
        <w:t>7.2.2.2不同供应商委托同一单位或者个人办理投标事宜，或提交电子投标文件的网卡地址一致；</w:t>
      </w:r>
    </w:p>
    <w:p>
      <w:pPr>
        <w:spacing w:line="360" w:lineRule="exact"/>
        <w:rPr>
          <w:rStyle w:val="22"/>
          <w:rFonts w:ascii="宋体" w:hAnsi="宋体"/>
          <w:sz w:val="24"/>
          <w:szCs w:val="24"/>
        </w:rPr>
      </w:pPr>
      <w:r>
        <w:rPr>
          <w:rStyle w:val="22"/>
          <w:rFonts w:ascii="宋体" w:hAnsi="宋体"/>
          <w:sz w:val="24"/>
          <w:szCs w:val="24"/>
        </w:rPr>
        <w:t>7.2.2.3不同供应商的投标文件载明的项目管理成员为同一人；</w:t>
      </w:r>
    </w:p>
    <w:p>
      <w:pPr>
        <w:spacing w:line="360" w:lineRule="exact"/>
        <w:rPr>
          <w:rStyle w:val="22"/>
          <w:rFonts w:ascii="宋体" w:hAnsi="宋体"/>
          <w:sz w:val="24"/>
          <w:szCs w:val="24"/>
        </w:rPr>
      </w:pPr>
      <w:r>
        <w:rPr>
          <w:rStyle w:val="22"/>
          <w:rFonts w:ascii="宋体" w:hAnsi="宋体"/>
          <w:sz w:val="24"/>
          <w:szCs w:val="24"/>
        </w:rPr>
        <w:t>7.2.2.4不同供应商的投标文件异常一致或者投标报价呈规律性差异；</w:t>
      </w:r>
    </w:p>
    <w:p>
      <w:pPr>
        <w:spacing w:line="360" w:lineRule="exact"/>
        <w:rPr>
          <w:rStyle w:val="22"/>
          <w:rFonts w:ascii="宋体" w:hAnsi="宋体"/>
          <w:sz w:val="24"/>
          <w:szCs w:val="24"/>
        </w:rPr>
      </w:pPr>
      <w:r>
        <w:rPr>
          <w:rStyle w:val="22"/>
          <w:rFonts w:ascii="宋体" w:hAnsi="宋体"/>
          <w:sz w:val="24"/>
          <w:szCs w:val="24"/>
        </w:rPr>
        <w:t>7.2.2.5不同供应商的投标文件相互混装；</w:t>
      </w:r>
    </w:p>
    <w:p>
      <w:pPr>
        <w:spacing w:line="360" w:lineRule="exact"/>
        <w:rPr>
          <w:rStyle w:val="22"/>
          <w:rFonts w:ascii="宋体" w:hAnsi="宋体"/>
          <w:sz w:val="24"/>
          <w:szCs w:val="24"/>
        </w:rPr>
      </w:pPr>
      <w:r>
        <w:rPr>
          <w:rStyle w:val="22"/>
          <w:rFonts w:ascii="宋体" w:hAnsi="宋体"/>
          <w:sz w:val="24"/>
          <w:szCs w:val="24"/>
        </w:rPr>
        <w:t>7.2.2.6不同供应商的投标保证金从同一单位或者个人的账户转出。</w:t>
      </w:r>
    </w:p>
    <w:p>
      <w:pPr>
        <w:spacing w:line="360" w:lineRule="exact"/>
        <w:rPr>
          <w:rStyle w:val="22"/>
          <w:rFonts w:ascii="宋体" w:hAnsi="宋体"/>
          <w:sz w:val="24"/>
          <w:szCs w:val="24"/>
        </w:rPr>
      </w:pPr>
      <w:r>
        <w:rPr>
          <w:rStyle w:val="22"/>
          <w:rFonts w:ascii="宋体" w:hAnsi="宋体"/>
          <w:sz w:val="24"/>
          <w:szCs w:val="24"/>
        </w:rPr>
        <w:t>7.3在确定中标人之前，供应商不得与采购人就投标价格、投标方案等实质性内容进行谈判，也不得私下接触评委会成员。</w:t>
      </w:r>
    </w:p>
    <w:p>
      <w:pPr>
        <w:spacing w:line="360" w:lineRule="exact"/>
        <w:rPr>
          <w:rStyle w:val="22"/>
          <w:rFonts w:ascii="宋体" w:hAnsi="宋体"/>
          <w:sz w:val="24"/>
          <w:szCs w:val="24"/>
        </w:rPr>
      </w:pPr>
      <w:r>
        <w:rPr>
          <w:rStyle w:val="22"/>
          <w:rFonts w:ascii="宋体" w:hAnsi="宋体"/>
          <w:sz w:val="24"/>
          <w:szCs w:val="24"/>
        </w:rPr>
        <w:t>7.4在确定中标人之前，供应商试图在投标文件审查、澄清、比较和评价时对评委会施加任何影响都可能导致其投标无效。</w:t>
      </w:r>
    </w:p>
    <w:p>
      <w:pPr>
        <w:spacing w:line="360" w:lineRule="exact"/>
        <w:rPr>
          <w:rStyle w:val="22"/>
          <w:rFonts w:ascii="宋体" w:hAnsi="宋体"/>
          <w:sz w:val="24"/>
          <w:szCs w:val="24"/>
        </w:rPr>
      </w:pPr>
      <w:r>
        <w:rPr>
          <w:rStyle w:val="22"/>
          <w:rFonts w:ascii="宋体" w:hAnsi="宋体"/>
          <w:sz w:val="24"/>
          <w:szCs w:val="24"/>
        </w:rPr>
        <w:t>7.5由采购人向供应商提供的图纸、详细资料、样品、模型、模件和所有其它资料，被视为保密资料，仅被用于它所规定的用途。除非得到采购人的同意，不能向任何第三方透露。</w:t>
      </w:r>
    </w:p>
    <w:p>
      <w:pPr>
        <w:spacing w:line="360" w:lineRule="exact"/>
        <w:rPr>
          <w:rStyle w:val="22"/>
          <w:rFonts w:ascii="宋体" w:hAnsi="宋体"/>
          <w:b/>
          <w:sz w:val="24"/>
          <w:szCs w:val="24"/>
        </w:rPr>
      </w:pPr>
      <w:r>
        <w:rPr>
          <w:rStyle w:val="22"/>
          <w:rFonts w:ascii="宋体" w:hAnsi="宋体"/>
          <w:b/>
          <w:sz w:val="24"/>
          <w:szCs w:val="24"/>
        </w:rPr>
        <w:t>8.联合体投标（本项目不允许）</w:t>
      </w:r>
    </w:p>
    <w:p>
      <w:pPr>
        <w:spacing w:line="360" w:lineRule="exact"/>
        <w:rPr>
          <w:rStyle w:val="22"/>
          <w:rFonts w:ascii="宋体" w:hAnsi="宋体" w:cs="宋体"/>
          <w:b/>
          <w:bCs/>
          <w:sz w:val="24"/>
          <w:szCs w:val="24"/>
        </w:rPr>
      </w:pPr>
      <w:r>
        <w:rPr>
          <w:rStyle w:val="22"/>
          <w:rFonts w:ascii="宋体" w:hAnsi="宋体" w:cs="宋体"/>
          <w:b/>
          <w:bCs/>
          <w:sz w:val="24"/>
          <w:szCs w:val="24"/>
        </w:rPr>
        <w:t>9.投标品牌</w:t>
      </w:r>
    </w:p>
    <w:p>
      <w:pPr>
        <w:spacing w:line="360" w:lineRule="exact"/>
        <w:rPr>
          <w:rStyle w:val="22"/>
          <w:rFonts w:ascii="宋体" w:hAnsi="宋体"/>
          <w:sz w:val="24"/>
          <w:szCs w:val="24"/>
        </w:rPr>
      </w:pPr>
      <w:r>
        <w:rPr>
          <w:rStyle w:val="22"/>
          <w:rFonts w:ascii="宋体" w:hAnsi="宋体"/>
          <w:sz w:val="24"/>
          <w:szCs w:val="24"/>
        </w:rPr>
        <w:t>9.1谈判文件中提供的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w:t>
      </w:r>
    </w:p>
    <w:p>
      <w:pPr>
        <w:spacing w:line="360" w:lineRule="exact"/>
        <w:rPr>
          <w:rStyle w:val="22"/>
          <w:rFonts w:ascii="宋体" w:hAnsi="宋体" w:cs="宋体"/>
          <w:b/>
          <w:bCs/>
          <w:sz w:val="24"/>
          <w:szCs w:val="24"/>
        </w:rPr>
      </w:pPr>
      <w:r>
        <w:rPr>
          <w:rStyle w:val="22"/>
          <w:rFonts w:ascii="宋体" w:hAnsi="宋体" w:cs="宋体"/>
          <w:b/>
          <w:bCs/>
          <w:sz w:val="24"/>
          <w:szCs w:val="24"/>
        </w:rPr>
        <w:t>10.合同标的转让</w:t>
      </w:r>
    </w:p>
    <w:p>
      <w:pPr>
        <w:spacing w:line="360" w:lineRule="exact"/>
        <w:rPr>
          <w:rStyle w:val="22"/>
          <w:rFonts w:ascii="宋体" w:hAnsi="宋体"/>
          <w:sz w:val="24"/>
          <w:szCs w:val="24"/>
        </w:rPr>
      </w:pPr>
      <w:r>
        <w:rPr>
          <w:rStyle w:val="22"/>
          <w:rFonts w:ascii="宋体" w:hAnsi="宋体"/>
          <w:sz w:val="24"/>
          <w:szCs w:val="24"/>
        </w:rPr>
        <w:t xml:space="preserve">10.1合同未约定或者未经采购人同意，中标人不得向他人转让中标项目，也不得将中标项目肢解后分别向他人转让。 </w:t>
      </w:r>
    </w:p>
    <w:p>
      <w:pPr>
        <w:spacing w:line="360" w:lineRule="exact"/>
        <w:rPr>
          <w:rStyle w:val="22"/>
          <w:rFonts w:ascii="宋体" w:hAnsi="宋体"/>
          <w:sz w:val="24"/>
          <w:szCs w:val="24"/>
        </w:rPr>
      </w:pPr>
      <w:r>
        <w:rPr>
          <w:rStyle w:val="22"/>
          <w:rFonts w:ascii="宋体" w:hAnsi="宋体"/>
          <w:sz w:val="24"/>
          <w:szCs w:val="24"/>
        </w:rPr>
        <w:t>10.2合同约定或者经采购人同意，中标人可以将中标项目的部分非主体、非关键性工作分包给他人完成。接受分包的人应当具备相应的资格条件，并不得再次分包。如果本项目允许分包，采购人根据采购项目的实际情况，拟在中标后将中标项目的非主体、非关键性工作交由他人完成的，应在投标文件中载明。</w:t>
      </w:r>
    </w:p>
    <w:p>
      <w:pPr>
        <w:spacing w:line="360" w:lineRule="exact"/>
        <w:rPr>
          <w:rStyle w:val="22"/>
          <w:rFonts w:ascii="宋体" w:hAnsi="宋体"/>
          <w:sz w:val="24"/>
          <w:szCs w:val="24"/>
        </w:rPr>
      </w:pPr>
      <w:r>
        <w:rPr>
          <w:rStyle w:val="22"/>
          <w:rFonts w:ascii="宋体" w:hAnsi="宋体"/>
          <w:sz w:val="24"/>
          <w:szCs w:val="24"/>
        </w:rPr>
        <w:t>10.3中标人应当就分包项目向采购人负责，接受分包的人就分包项目承担连带责任。</w:t>
      </w:r>
    </w:p>
    <w:p>
      <w:pPr>
        <w:pStyle w:val="17"/>
        <w:spacing w:before="0" w:after="0" w:line="360" w:lineRule="exact"/>
        <w:rPr>
          <w:rStyle w:val="22"/>
          <w:rFonts w:hAnsi="宋体"/>
          <w:sz w:val="24"/>
          <w:szCs w:val="24"/>
        </w:rPr>
      </w:pPr>
      <w:r>
        <w:rPr>
          <w:rStyle w:val="22"/>
          <w:rFonts w:hAnsi="宋体"/>
          <w:sz w:val="24"/>
          <w:szCs w:val="24"/>
        </w:rPr>
        <w:t>二．谈判文件</w:t>
      </w:r>
    </w:p>
    <w:p>
      <w:pPr>
        <w:spacing w:line="360" w:lineRule="exact"/>
        <w:rPr>
          <w:rStyle w:val="22"/>
          <w:rFonts w:ascii="宋体" w:hAnsi="宋体"/>
          <w:b/>
          <w:sz w:val="24"/>
          <w:szCs w:val="24"/>
        </w:rPr>
      </w:pPr>
      <w:r>
        <w:rPr>
          <w:rStyle w:val="22"/>
          <w:rFonts w:ascii="宋体" w:hAnsi="宋体"/>
          <w:b/>
          <w:sz w:val="24"/>
          <w:szCs w:val="24"/>
        </w:rPr>
        <w:t>11.谈判文件构成</w:t>
      </w:r>
    </w:p>
    <w:p>
      <w:pPr>
        <w:spacing w:line="360" w:lineRule="exact"/>
        <w:rPr>
          <w:rStyle w:val="22"/>
          <w:rFonts w:ascii="宋体" w:hAnsi="宋体"/>
          <w:sz w:val="24"/>
          <w:szCs w:val="24"/>
        </w:rPr>
      </w:pPr>
      <w:r>
        <w:rPr>
          <w:rStyle w:val="22"/>
          <w:rFonts w:ascii="宋体" w:hAnsi="宋体"/>
          <w:sz w:val="24"/>
          <w:szCs w:val="24"/>
        </w:rPr>
        <w:t>11.1谈判文件包括以下部分：</w:t>
      </w:r>
    </w:p>
    <w:p>
      <w:pPr>
        <w:spacing w:line="360" w:lineRule="exact"/>
        <w:rPr>
          <w:rStyle w:val="22"/>
          <w:rFonts w:ascii="宋体" w:hAnsi="宋体" w:cs="宋体"/>
          <w:bCs/>
          <w:sz w:val="24"/>
          <w:szCs w:val="24"/>
        </w:rPr>
      </w:pPr>
      <w:r>
        <w:rPr>
          <w:rStyle w:val="22"/>
          <w:rFonts w:ascii="宋体" w:hAnsi="宋体"/>
          <w:sz w:val="24"/>
          <w:szCs w:val="24"/>
        </w:rPr>
        <w:t>11.1.1第一章：</w:t>
      </w:r>
      <w:r>
        <w:rPr>
          <w:rStyle w:val="22"/>
          <w:rFonts w:ascii="宋体" w:hAnsi="宋体" w:cs="宋体"/>
          <w:bCs/>
          <w:sz w:val="24"/>
          <w:szCs w:val="24"/>
        </w:rPr>
        <w:t>谈判公告；</w:t>
      </w:r>
    </w:p>
    <w:p>
      <w:pPr>
        <w:spacing w:line="360" w:lineRule="exact"/>
        <w:rPr>
          <w:rStyle w:val="22"/>
          <w:rFonts w:ascii="宋体" w:hAnsi="宋体" w:cs="宋体"/>
          <w:bCs/>
          <w:sz w:val="24"/>
          <w:szCs w:val="24"/>
        </w:rPr>
      </w:pPr>
      <w:r>
        <w:rPr>
          <w:rStyle w:val="22"/>
          <w:rFonts w:ascii="宋体" w:hAnsi="宋体"/>
          <w:sz w:val="24"/>
          <w:szCs w:val="24"/>
        </w:rPr>
        <w:t>11.1.2第二章：</w:t>
      </w:r>
      <w:r>
        <w:rPr>
          <w:rStyle w:val="22"/>
          <w:rFonts w:ascii="宋体" w:hAnsi="宋体" w:cs="宋体"/>
          <w:bCs/>
          <w:sz w:val="24"/>
          <w:szCs w:val="24"/>
        </w:rPr>
        <w:t>供应商须知前附表；</w:t>
      </w:r>
    </w:p>
    <w:p>
      <w:pPr>
        <w:spacing w:line="360" w:lineRule="exact"/>
        <w:rPr>
          <w:rStyle w:val="22"/>
          <w:rFonts w:ascii="宋体" w:hAnsi="宋体" w:cs="宋体"/>
          <w:bCs/>
          <w:sz w:val="24"/>
          <w:szCs w:val="24"/>
        </w:rPr>
      </w:pPr>
      <w:r>
        <w:rPr>
          <w:rStyle w:val="22"/>
          <w:rFonts w:ascii="宋体" w:hAnsi="宋体"/>
          <w:sz w:val="24"/>
          <w:szCs w:val="24"/>
        </w:rPr>
        <w:t>11.1.3第三章：采购</w:t>
      </w:r>
      <w:r>
        <w:rPr>
          <w:rStyle w:val="22"/>
          <w:rFonts w:ascii="宋体" w:hAnsi="宋体" w:cs="宋体"/>
          <w:bCs/>
          <w:sz w:val="24"/>
          <w:szCs w:val="24"/>
        </w:rPr>
        <w:t>需求；</w:t>
      </w:r>
    </w:p>
    <w:p>
      <w:pPr>
        <w:spacing w:line="360" w:lineRule="exact"/>
        <w:rPr>
          <w:rStyle w:val="22"/>
          <w:rFonts w:ascii="宋体" w:hAnsi="宋体"/>
          <w:sz w:val="24"/>
          <w:szCs w:val="24"/>
        </w:rPr>
      </w:pPr>
      <w:r>
        <w:rPr>
          <w:rStyle w:val="22"/>
          <w:rFonts w:ascii="宋体" w:hAnsi="宋体"/>
          <w:sz w:val="24"/>
          <w:szCs w:val="24"/>
        </w:rPr>
        <w:t>11.1.4第四章：</w:t>
      </w:r>
      <w:r>
        <w:rPr>
          <w:rStyle w:val="22"/>
          <w:rFonts w:ascii="宋体" w:hAnsi="宋体" w:cs="宋体"/>
          <w:bCs/>
          <w:sz w:val="24"/>
          <w:szCs w:val="24"/>
        </w:rPr>
        <w:t>评标办法；</w:t>
      </w:r>
    </w:p>
    <w:p>
      <w:pPr>
        <w:spacing w:line="360" w:lineRule="exact"/>
        <w:rPr>
          <w:rStyle w:val="22"/>
          <w:rFonts w:ascii="宋体" w:hAnsi="宋体" w:cs="宋体"/>
          <w:bCs/>
          <w:sz w:val="24"/>
          <w:szCs w:val="24"/>
        </w:rPr>
      </w:pPr>
      <w:r>
        <w:rPr>
          <w:rStyle w:val="22"/>
          <w:rFonts w:ascii="宋体" w:hAnsi="宋体"/>
          <w:sz w:val="24"/>
          <w:szCs w:val="24"/>
        </w:rPr>
        <w:t>11.1.5第五章：</w:t>
      </w:r>
      <w:r>
        <w:rPr>
          <w:rStyle w:val="22"/>
          <w:rFonts w:ascii="宋体" w:hAnsi="宋体" w:cs="宋体"/>
          <w:bCs/>
          <w:sz w:val="24"/>
          <w:szCs w:val="24"/>
        </w:rPr>
        <w:t>供应商须知；</w:t>
      </w:r>
    </w:p>
    <w:p>
      <w:pPr>
        <w:spacing w:line="360" w:lineRule="exact"/>
        <w:rPr>
          <w:rStyle w:val="22"/>
          <w:rFonts w:ascii="宋体" w:hAnsi="宋体" w:cs="宋体"/>
          <w:bCs/>
          <w:sz w:val="24"/>
          <w:szCs w:val="24"/>
        </w:rPr>
      </w:pPr>
      <w:r>
        <w:rPr>
          <w:rStyle w:val="22"/>
          <w:rFonts w:ascii="宋体" w:hAnsi="宋体"/>
          <w:sz w:val="24"/>
          <w:szCs w:val="24"/>
        </w:rPr>
        <w:t>11.1.6第六章：</w:t>
      </w:r>
      <w:r>
        <w:rPr>
          <w:rStyle w:val="22"/>
          <w:rFonts w:ascii="宋体" w:hAnsi="宋体" w:cs="宋体"/>
          <w:bCs/>
          <w:sz w:val="24"/>
          <w:szCs w:val="24"/>
        </w:rPr>
        <w:t>采购合同；</w:t>
      </w:r>
    </w:p>
    <w:p>
      <w:pPr>
        <w:spacing w:line="360" w:lineRule="exact"/>
        <w:rPr>
          <w:rStyle w:val="22"/>
          <w:rFonts w:ascii="宋体" w:hAnsi="宋体" w:cs="宋体"/>
          <w:bCs/>
          <w:sz w:val="24"/>
          <w:szCs w:val="24"/>
        </w:rPr>
      </w:pPr>
      <w:r>
        <w:rPr>
          <w:rStyle w:val="22"/>
          <w:rFonts w:ascii="宋体" w:hAnsi="宋体"/>
          <w:sz w:val="24"/>
          <w:szCs w:val="24"/>
        </w:rPr>
        <w:t>11.1.7第七章：</w:t>
      </w:r>
      <w:r>
        <w:rPr>
          <w:rStyle w:val="22"/>
          <w:rFonts w:ascii="宋体" w:hAnsi="宋体" w:cs="宋体"/>
          <w:bCs/>
          <w:sz w:val="24"/>
          <w:szCs w:val="24"/>
        </w:rPr>
        <w:t>投标文件格式；</w:t>
      </w:r>
    </w:p>
    <w:p>
      <w:pPr>
        <w:spacing w:line="360" w:lineRule="exact"/>
        <w:rPr>
          <w:rStyle w:val="22"/>
          <w:rFonts w:ascii="宋体" w:hAnsi="宋体"/>
          <w:sz w:val="24"/>
          <w:szCs w:val="24"/>
        </w:rPr>
      </w:pPr>
      <w:r>
        <w:rPr>
          <w:rStyle w:val="22"/>
          <w:rFonts w:ascii="宋体" w:hAnsi="宋体" w:cs="宋体"/>
          <w:bCs/>
          <w:sz w:val="24"/>
          <w:szCs w:val="24"/>
        </w:rPr>
        <w:t>11.1.8采购人发布的</w:t>
      </w:r>
      <w:r>
        <w:rPr>
          <w:rStyle w:val="22"/>
          <w:rFonts w:ascii="宋体" w:hAnsi="宋体"/>
          <w:sz w:val="24"/>
          <w:szCs w:val="24"/>
        </w:rPr>
        <w:t>答疑、补遗、补充通知等。</w:t>
      </w:r>
    </w:p>
    <w:p>
      <w:pPr>
        <w:spacing w:line="360" w:lineRule="exact"/>
        <w:rPr>
          <w:rStyle w:val="22"/>
          <w:rFonts w:ascii="宋体" w:hAnsi="宋体"/>
          <w:sz w:val="24"/>
          <w:szCs w:val="24"/>
        </w:rPr>
      </w:pPr>
      <w:r>
        <w:rPr>
          <w:rStyle w:val="22"/>
          <w:rFonts w:ascii="宋体" w:hAnsi="宋体"/>
          <w:sz w:val="24"/>
          <w:szCs w:val="24"/>
        </w:rPr>
        <w:t>11.2 供应商应认真阅读谈判文件中所有的事项、格式、条件、条款和规范等要求。</w:t>
      </w:r>
    </w:p>
    <w:p>
      <w:pPr>
        <w:spacing w:line="360" w:lineRule="exact"/>
        <w:rPr>
          <w:rStyle w:val="22"/>
          <w:rFonts w:ascii="宋体" w:hAnsi="宋体"/>
          <w:sz w:val="24"/>
          <w:szCs w:val="24"/>
        </w:rPr>
      </w:pPr>
      <w:r>
        <w:rPr>
          <w:rStyle w:val="22"/>
          <w:rFonts w:ascii="宋体" w:hAnsi="宋体"/>
          <w:sz w:val="24"/>
          <w:szCs w:val="24"/>
        </w:rPr>
        <w:t>11.3供应商应当按照谈判文件的要求编制投标文件。投标文件应对谈判文件提出的要求和条件作出实质性响应。</w:t>
      </w:r>
    </w:p>
    <w:p>
      <w:pPr>
        <w:spacing w:line="360" w:lineRule="exact"/>
        <w:rPr>
          <w:rStyle w:val="22"/>
          <w:rFonts w:ascii="宋体" w:hAnsi="宋体"/>
          <w:sz w:val="24"/>
          <w:szCs w:val="24"/>
        </w:rPr>
      </w:pPr>
      <w:r>
        <w:rPr>
          <w:rStyle w:val="22"/>
          <w:rFonts w:ascii="宋体" w:hAnsi="宋体"/>
          <w:sz w:val="24"/>
          <w:szCs w:val="24"/>
        </w:rPr>
        <w:t>11.4供应商获取谈判文件后，应仔细检查谈判文件的所有内容，如有残缺等问题应在获得谈判文件3日内向采购人或招标代理机构提出，否则，由此引起的损失由供应商自行承担。</w:t>
      </w:r>
    </w:p>
    <w:p>
      <w:pPr>
        <w:spacing w:line="360" w:lineRule="exact"/>
        <w:rPr>
          <w:rStyle w:val="22"/>
          <w:rFonts w:ascii="宋体" w:hAnsi="宋体"/>
          <w:b/>
          <w:sz w:val="24"/>
          <w:szCs w:val="24"/>
        </w:rPr>
      </w:pPr>
      <w:r>
        <w:rPr>
          <w:rStyle w:val="22"/>
          <w:rFonts w:ascii="宋体" w:hAnsi="宋体"/>
          <w:b/>
          <w:sz w:val="24"/>
          <w:szCs w:val="24"/>
        </w:rPr>
        <w:t>12.答疑及谈判文件的澄清与修改</w:t>
      </w:r>
    </w:p>
    <w:p>
      <w:pPr>
        <w:spacing w:line="360" w:lineRule="exact"/>
        <w:rPr>
          <w:rStyle w:val="22"/>
          <w:rFonts w:ascii="宋体" w:hAnsi="宋体"/>
          <w:sz w:val="24"/>
          <w:szCs w:val="24"/>
        </w:rPr>
      </w:pPr>
      <w:r>
        <w:rPr>
          <w:rStyle w:val="22"/>
          <w:rFonts w:ascii="宋体" w:hAnsi="宋体"/>
          <w:sz w:val="24"/>
          <w:szCs w:val="24"/>
        </w:rPr>
        <w:t>12.1供应商如果对谈判文件、工程量清单、控制价等谈判文件的其他任何内容有相关疑问，可以于供应商须知前附表列明的答疑接受时间前，以网上形式向采购人和招标代理机构提出。</w:t>
      </w:r>
    </w:p>
    <w:p>
      <w:pPr>
        <w:spacing w:line="360" w:lineRule="exact"/>
        <w:rPr>
          <w:rStyle w:val="22"/>
          <w:rFonts w:ascii="宋体" w:hAnsi="宋体"/>
          <w:sz w:val="24"/>
          <w:szCs w:val="24"/>
        </w:rPr>
      </w:pPr>
      <w:r>
        <w:rPr>
          <w:rStyle w:val="22"/>
          <w:rFonts w:ascii="宋体" w:hAnsi="宋体"/>
          <w:sz w:val="24"/>
          <w:szCs w:val="24"/>
        </w:rPr>
        <w:t>12.3招标代理机构对谈判文件进行的澄清、更正或更改，将在网站上及时发布，该公告内容为谈判文件的组成部分，对供应商具有同样约束力效力。供应商应主动上网查询。采购人和代理机构不承担供应商未及时关注相关信息引发的相关责任。</w:t>
      </w:r>
    </w:p>
    <w:p>
      <w:pPr>
        <w:spacing w:line="360" w:lineRule="exact"/>
        <w:rPr>
          <w:rStyle w:val="22"/>
          <w:rFonts w:ascii="宋体" w:hAnsi="宋体"/>
          <w:sz w:val="24"/>
          <w:szCs w:val="24"/>
        </w:rPr>
      </w:pPr>
      <w:r>
        <w:rPr>
          <w:rStyle w:val="22"/>
          <w:rFonts w:ascii="宋体" w:hAnsi="宋体"/>
          <w:sz w:val="24"/>
          <w:szCs w:val="24"/>
        </w:rPr>
        <w:t>12.4在投标截止时间前，采购人和招标代理机构可以视采购具体情况，延长投标截止时间和开标时间，并在谈判文件要求提交投标文件的截止时间三日前，在网站上发布变更公告。在上述情况下，采购人和供应商在投标截止期方面的全部权力、责任和义务，将适用于延长后新的投标截止期。</w:t>
      </w:r>
    </w:p>
    <w:p>
      <w:pPr>
        <w:spacing w:line="360" w:lineRule="exact"/>
        <w:rPr>
          <w:rStyle w:val="22"/>
          <w:rFonts w:ascii="宋体" w:hAnsi="宋体"/>
          <w:sz w:val="24"/>
          <w:szCs w:val="24"/>
        </w:rPr>
      </w:pPr>
      <w:r>
        <w:rPr>
          <w:rStyle w:val="22"/>
          <w:rFonts w:ascii="宋体" w:hAnsi="宋体"/>
          <w:sz w:val="24"/>
          <w:szCs w:val="24"/>
        </w:rPr>
        <w:t>12.5特殊情况下，采购人和招标代理机构发布澄清、更正或更改公告后，征得供应商同意，可不改变投标截止时间和开标时间。</w:t>
      </w:r>
    </w:p>
    <w:p>
      <w:pPr>
        <w:pStyle w:val="17"/>
        <w:spacing w:before="0" w:after="0" w:line="360" w:lineRule="exact"/>
        <w:rPr>
          <w:rStyle w:val="22"/>
          <w:rFonts w:hAnsi="宋体"/>
          <w:sz w:val="24"/>
          <w:szCs w:val="24"/>
        </w:rPr>
      </w:pPr>
      <w:r>
        <w:rPr>
          <w:rStyle w:val="22"/>
          <w:rFonts w:hAnsi="宋体"/>
          <w:sz w:val="24"/>
          <w:szCs w:val="24"/>
        </w:rPr>
        <w:t>三．投标文件的编制</w:t>
      </w:r>
    </w:p>
    <w:p>
      <w:pPr>
        <w:spacing w:line="360" w:lineRule="exact"/>
        <w:rPr>
          <w:rStyle w:val="22"/>
          <w:rFonts w:ascii="宋体" w:hAnsi="宋体"/>
          <w:b/>
          <w:sz w:val="24"/>
          <w:szCs w:val="24"/>
        </w:rPr>
      </w:pPr>
      <w:r>
        <w:rPr>
          <w:rStyle w:val="22"/>
          <w:rFonts w:ascii="宋体" w:hAnsi="宋体"/>
          <w:b/>
          <w:sz w:val="24"/>
          <w:szCs w:val="24"/>
        </w:rPr>
        <w:t>13.投标文件构成与格式</w:t>
      </w:r>
    </w:p>
    <w:p>
      <w:pPr>
        <w:spacing w:line="360" w:lineRule="exact"/>
        <w:rPr>
          <w:rStyle w:val="22"/>
          <w:rFonts w:ascii="宋体" w:hAnsi="宋体"/>
          <w:sz w:val="24"/>
          <w:szCs w:val="24"/>
        </w:rPr>
      </w:pPr>
      <w:r>
        <w:rPr>
          <w:rStyle w:val="22"/>
          <w:rFonts w:ascii="宋体" w:hAnsi="宋体"/>
          <w:sz w:val="24"/>
          <w:szCs w:val="24"/>
        </w:rPr>
        <w:t>13.1投标文件是对谈判文件的实质性响应及承诺文件。</w:t>
      </w:r>
    </w:p>
    <w:p>
      <w:pPr>
        <w:spacing w:line="360" w:lineRule="exact"/>
        <w:rPr>
          <w:rStyle w:val="22"/>
          <w:rFonts w:ascii="宋体" w:hAnsi="宋体"/>
          <w:sz w:val="24"/>
          <w:szCs w:val="24"/>
        </w:rPr>
      </w:pPr>
      <w:r>
        <w:rPr>
          <w:rStyle w:val="22"/>
          <w:rFonts w:ascii="宋体" w:hAnsi="宋体"/>
          <w:sz w:val="24"/>
          <w:szCs w:val="24"/>
        </w:rPr>
        <w:t>13.2</w:t>
      </w:r>
      <w:r>
        <w:rPr>
          <w:rStyle w:val="22"/>
          <w:rFonts w:ascii="宋体" w:hAnsi="宋体" w:cs="宋体"/>
          <w:bCs/>
          <w:sz w:val="24"/>
          <w:szCs w:val="24"/>
        </w:rPr>
        <w:t>除非注明“供应商可自行制作格式”，投标文件应使用谈判文件提供的格式。</w:t>
      </w:r>
    </w:p>
    <w:p>
      <w:pPr>
        <w:spacing w:line="360" w:lineRule="exact"/>
        <w:rPr>
          <w:rStyle w:val="22"/>
          <w:rFonts w:ascii="宋体" w:hAnsi="宋体"/>
          <w:sz w:val="24"/>
          <w:szCs w:val="24"/>
        </w:rPr>
      </w:pPr>
      <w:r>
        <w:rPr>
          <w:rStyle w:val="22"/>
          <w:rFonts w:ascii="宋体" w:hAnsi="宋体" w:cs="宋体"/>
          <w:bCs/>
          <w:sz w:val="24"/>
          <w:szCs w:val="24"/>
        </w:rPr>
        <w:t>13.3除专用术语外，投标文件以及供应商与采购人就有关投标的往来函电均应使用中文。供应商提交的支持性文件和印制的文件可以用另一种语言，但相应内容应翻译成中文，对不同文字文本投标文件的解释发生异议的，以中文文本为准。</w:t>
      </w:r>
    </w:p>
    <w:p>
      <w:pPr>
        <w:spacing w:line="360" w:lineRule="exact"/>
        <w:rPr>
          <w:rStyle w:val="22"/>
          <w:rFonts w:ascii="宋体" w:hAnsi="宋体"/>
          <w:sz w:val="24"/>
          <w:szCs w:val="24"/>
        </w:rPr>
      </w:pPr>
      <w:r>
        <w:rPr>
          <w:rStyle w:val="22"/>
          <w:rFonts w:ascii="宋体" w:hAnsi="宋体"/>
          <w:sz w:val="24"/>
          <w:szCs w:val="24"/>
        </w:rPr>
        <w:t>13.4除非谈判文件另有规定，投标文件应使用中华人民共和国法定计量单位。</w:t>
      </w:r>
    </w:p>
    <w:p>
      <w:pPr>
        <w:spacing w:line="360" w:lineRule="exact"/>
        <w:rPr>
          <w:rStyle w:val="22"/>
          <w:rFonts w:ascii="宋体" w:hAnsi="宋体"/>
          <w:sz w:val="24"/>
          <w:szCs w:val="24"/>
        </w:rPr>
      </w:pPr>
      <w:r>
        <w:rPr>
          <w:rStyle w:val="22"/>
          <w:rFonts w:ascii="宋体" w:hAnsi="宋体"/>
          <w:sz w:val="24"/>
          <w:szCs w:val="24"/>
        </w:rPr>
        <w:t>13.5除非谈判文件另有规定，投标文件应使用人民币填报所有报价。允许以多种货币报价的，或涉及合同金额等计算的，均按照中国银行在开标日公布的汇率中间价换算成人民币。</w:t>
      </w:r>
    </w:p>
    <w:p>
      <w:pPr>
        <w:spacing w:line="360" w:lineRule="exact"/>
        <w:rPr>
          <w:rStyle w:val="22"/>
          <w:rFonts w:ascii="宋体" w:hAnsi="宋体"/>
          <w:sz w:val="24"/>
          <w:szCs w:val="24"/>
        </w:rPr>
      </w:pPr>
      <w:r>
        <w:rPr>
          <w:rStyle w:val="22"/>
          <w:rFonts w:ascii="宋体" w:hAnsi="宋体"/>
          <w:sz w:val="24"/>
          <w:szCs w:val="24"/>
        </w:rPr>
        <w:t>13.6供应商资质证书（或资格证明）处于换证、升级、变更等期间，除非法律法规或发证机构有书面材料明确表明供应商资质（或资格)有效，否则一律不予认可。</w:t>
      </w:r>
    </w:p>
    <w:p>
      <w:pPr>
        <w:spacing w:line="360" w:lineRule="exact"/>
        <w:rPr>
          <w:rStyle w:val="22"/>
          <w:rFonts w:ascii="宋体" w:hAnsi="宋体"/>
          <w:sz w:val="24"/>
          <w:szCs w:val="24"/>
        </w:rPr>
      </w:pPr>
      <w:r>
        <w:rPr>
          <w:rStyle w:val="22"/>
          <w:rFonts w:ascii="宋体" w:hAnsi="宋体"/>
          <w:sz w:val="24"/>
          <w:szCs w:val="24"/>
        </w:rPr>
        <w:t>13.7纸质投标文件（如有）应编制连续页码，除特殊规格的图纸或方案、图片资料等外，均应按A4规格制作，为节约和环保，建议纸质投标文件双面打印。</w:t>
      </w:r>
    </w:p>
    <w:p>
      <w:pPr>
        <w:spacing w:line="360" w:lineRule="exact"/>
        <w:rPr>
          <w:rStyle w:val="22"/>
          <w:rFonts w:ascii="宋体" w:hAnsi="宋体"/>
          <w:sz w:val="24"/>
          <w:szCs w:val="24"/>
        </w:rPr>
      </w:pPr>
      <w:r>
        <w:rPr>
          <w:rStyle w:val="22"/>
          <w:rFonts w:ascii="宋体" w:hAnsi="宋体"/>
          <w:sz w:val="24"/>
          <w:szCs w:val="24"/>
        </w:rPr>
        <w:t>13.8电报、电话、传真形式的投标概不接受。</w:t>
      </w:r>
    </w:p>
    <w:p>
      <w:pPr>
        <w:spacing w:line="360" w:lineRule="exact"/>
        <w:rPr>
          <w:rStyle w:val="22"/>
          <w:rFonts w:ascii="宋体" w:hAnsi="宋体"/>
          <w:sz w:val="24"/>
          <w:szCs w:val="24"/>
        </w:rPr>
      </w:pPr>
      <w:r>
        <w:rPr>
          <w:rStyle w:val="22"/>
          <w:rFonts w:ascii="宋体" w:hAnsi="宋体"/>
          <w:sz w:val="24"/>
          <w:szCs w:val="24"/>
        </w:rPr>
        <w:t>13.9采购人一律不予退还供应商的投标文件。</w:t>
      </w:r>
    </w:p>
    <w:p>
      <w:pPr>
        <w:spacing w:line="360" w:lineRule="exact"/>
        <w:rPr>
          <w:rStyle w:val="22"/>
          <w:rFonts w:ascii="宋体" w:hAnsi="宋体"/>
          <w:sz w:val="24"/>
          <w:szCs w:val="24"/>
        </w:rPr>
      </w:pPr>
      <w:r>
        <w:rPr>
          <w:rStyle w:val="22"/>
          <w:rFonts w:ascii="宋体" w:hAnsi="宋体"/>
          <w:b/>
          <w:sz w:val="24"/>
          <w:szCs w:val="24"/>
        </w:rPr>
        <w:t>14.报价</w:t>
      </w:r>
    </w:p>
    <w:p>
      <w:pPr>
        <w:spacing w:line="360" w:lineRule="exact"/>
        <w:rPr>
          <w:rStyle w:val="22"/>
          <w:rFonts w:ascii="宋体" w:hAnsi="宋体"/>
          <w:sz w:val="24"/>
          <w:szCs w:val="24"/>
        </w:rPr>
      </w:pPr>
      <w:r>
        <w:rPr>
          <w:rStyle w:val="22"/>
          <w:rFonts w:ascii="宋体" w:hAnsi="宋体"/>
          <w:sz w:val="24"/>
          <w:szCs w:val="24"/>
        </w:rPr>
        <w:t>14.1供应商应以“包”为报价的基本单位。若整个需求分为若干包，则供应商可选择其中的部分或所有包报价。包内所有项目均应报价（免费赠送的除外），否则将导致投标无效。</w:t>
      </w:r>
    </w:p>
    <w:p>
      <w:pPr>
        <w:spacing w:line="360" w:lineRule="exact"/>
        <w:rPr>
          <w:rStyle w:val="22"/>
          <w:rFonts w:ascii="宋体" w:hAnsi="宋体"/>
          <w:sz w:val="24"/>
          <w:szCs w:val="24"/>
        </w:rPr>
      </w:pPr>
      <w:r>
        <w:rPr>
          <w:rStyle w:val="22"/>
          <w:rFonts w:ascii="宋体" w:hAnsi="宋体"/>
          <w:sz w:val="24"/>
          <w:szCs w:val="24"/>
        </w:rPr>
        <w:t>14.2供应商的报价应包含所投货物、保险、税费、包装、加工及加工损耗、运输、现场落地、安装及安装损耗、调试、检测验收和交付后约定期限内免费维保等工作所发生的一切应有费用。投标报价为签订合同的依据。</w:t>
      </w:r>
    </w:p>
    <w:p>
      <w:pPr>
        <w:spacing w:line="360" w:lineRule="exact"/>
        <w:rPr>
          <w:rStyle w:val="22"/>
          <w:rFonts w:ascii="宋体" w:hAnsi="宋体"/>
          <w:sz w:val="24"/>
          <w:szCs w:val="24"/>
        </w:rPr>
      </w:pPr>
      <w:r>
        <w:rPr>
          <w:rStyle w:val="22"/>
          <w:rFonts w:ascii="宋体" w:hAnsi="宋体"/>
          <w:sz w:val="24"/>
          <w:szCs w:val="24"/>
        </w:rPr>
        <w:t>14.3供应商应在投标文件中注明拟提供货物的单价明细和总价。</w:t>
      </w:r>
    </w:p>
    <w:p>
      <w:pPr>
        <w:spacing w:line="360" w:lineRule="exact"/>
        <w:rPr>
          <w:rStyle w:val="22"/>
          <w:rFonts w:ascii="宋体" w:hAnsi="宋体"/>
          <w:sz w:val="24"/>
          <w:szCs w:val="24"/>
        </w:rPr>
      </w:pPr>
      <w:r>
        <w:rPr>
          <w:rStyle w:val="22"/>
          <w:rFonts w:ascii="宋体" w:hAnsi="宋体"/>
          <w:sz w:val="24"/>
          <w:szCs w:val="24"/>
        </w:rPr>
        <w:t>14.4除非谈判文件另有规定，每一包只允许有一个最终报价，任何有选择的报价或替代方案将导致投标无效。</w:t>
      </w:r>
    </w:p>
    <w:p>
      <w:pPr>
        <w:spacing w:line="360" w:lineRule="exact"/>
        <w:rPr>
          <w:rStyle w:val="22"/>
          <w:rFonts w:ascii="宋体" w:hAnsi="宋体"/>
          <w:sz w:val="24"/>
          <w:szCs w:val="24"/>
        </w:rPr>
      </w:pPr>
      <w:r>
        <w:rPr>
          <w:rStyle w:val="22"/>
          <w:rFonts w:ascii="宋体" w:hAnsi="宋体"/>
          <w:sz w:val="24"/>
          <w:szCs w:val="24"/>
        </w:rPr>
        <w:t>14.5采购人不建议供应商采用总价优惠或以总价百分比优惠的方式进行投标报价，其优惠可直接计算并体现在各项投标报价的单价中。</w:t>
      </w:r>
    </w:p>
    <w:p>
      <w:pPr>
        <w:spacing w:line="360" w:lineRule="exact"/>
        <w:rPr>
          <w:rStyle w:val="22"/>
          <w:rFonts w:ascii="宋体" w:hAnsi="宋体"/>
          <w:sz w:val="24"/>
          <w:szCs w:val="24"/>
        </w:rPr>
      </w:pPr>
      <w:r>
        <w:rPr>
          <w:rStyle w:val="22"/>
          <w:rFonts w:ascii="宋体" w:hAnsi="宋体"/>
          <w:sz w:val="24"/>
          <w:szCs w:val="24"/>
        </w:rPr>
        <w:t>14.6除政策性文件规定以外，供应商所报价格在合同实施期间不因市场变化因素而变动。</w:t>
      </w:r>
    </w:p>
    <w:p>
      <w:pPr>
        <w:spacing w:line="360" w:lineRule="exact"/>
        <w:rPr>
          <w:rStyle w:val="22"/>
          <w:rFonts w:ascii="宋体" w:hAnsi="宋体" w:cs="宋体"/>
          <w:b/>
          <w:bCs/>
          <w:sz w:val="24"/>
          <w:szCs w:val="24"/>
        </w:rPr>
      </w:pPr>
      <w:r>
        <w:rPr>
          <w:rStyle w:val="22"/>
          <w:rFonts w:ascii="宋体" w:hAnsi="宋体" w:cs="宋体"/>
          <w:b/>
          <w:bCs/>
          <w:sz w:val="24"/>
          <w:szCs w:val="24"/>
        </w:rPr>
        <w:t>15.投标内容填写及说明</w:t>
      </w:r>
    </w:p>
    <w:p>
      <w:pPr>
        <w:spacing w:line="360" w:lineRule="exact"/>
        <w:rPr>
          <w:rStyle w:val="22"/>
          <w:rFonts w:ascii="宋体" w:hAnsi="宋体"/>
          <w:sz w:val="24"/>
          <w:szCs w:val="24"/>
          <w:u w:val="single"/>
        </w:rPr>
      </w:pPr>
      <w:r>
        <w:rPr>
          <w:rStyle w:val="22"/>
          <w:rFonts w:ascii="宋体" w:hAnsi="宋体"/>
          <w:sz w:val="24"/>
          <w:szCs w:val="24"/>
        </w:rPr>
        <w:t>15.1投标文件须对谈判文件载明的投标资格、技术、资信、服务、报价等全部要求和条件做出实质性和完整的响应，如果投标文件填报的内容资料不详，或没有提供谈判文件中所要求的全部资料、证明及数据，将导致投标无效。</w:t>
      </w:r>
    </w:p>
    <w:p>
      <w:pPr>
        <w:spacing w:line="360" w:lineRule="exact"/>
        <w:rPr>
          <w:rStyle w:val="22"/>
          <w:rFonts w:ascii="宋体" w:hAnsi="宋体"/>
          <w:sz w:val="24"/>
          <w:szCs w:val="24"/>
        </w:rPr>
      </w:pPr>
      <w:r>
        <w:rPr>
          <w:rStyle w:val="22"/>
          <w:rFonts w:ascii="宋体" w:hAnsi="宋体"/>
          <w:sz w:val="24"/>
          <w:szCs w:val="24"/>
        </w:rPr>
        <w:t>15.2供应商应在投标文件中提交谈判文件要求的有关证明文件（扫描或影印件上传），作为其投标文件的一部分。</w:t>
      </w:r>
    </w:p>
    <w:p>
      <w:pPr>
        <w:spacing w:line="360" w:lineRule="exact"/>
        <w:rPr>
          <w:rStyle w:val="22"/>
          <w:rFonts w:ascii="宋体" w:hAnsi="宋体"/>
          <w:sz w:val="24"/>
          <w:szCs w:val="24"/>
        </w:rPr>
      </w:pPr>
      <w:r>
        <w:rPr>
          <w:rStyle w:val="22"/>
          <w:rFonts w:ascii="宋体" w:hAnsi="宋体"/>
          <w:sz w:val="24"/>
          <w:szCs w:val="24"/>
        </w:rPr>
        <w:t>15.3供应商应在投标文件中提交（以扫描件或影印件上传）谈判文件要求的所有货物的合格性以及符合谈判文件规定的证明文件（可以是手册、图纸和资料）等，并作为其投标文件的一部分。包括：</w:t>
      </w:r>
    </w:p>
    <w:p>
      <w:pPr>
        <w:spacing w:line="360" w:lineRule="exact"/>
        <w:rPr>
          <w:rStyle w:val="22"/>
          <w:rFonts w:ascii="宋体" w:hAnsi="宋体"/>
          <w:sz w:val="24"/>
          <w:szCs w:val="24"/>
        </w:rPr>
      </w:pPr>
      <w:r>
        <w:rPr>
          <w:rStyle w:val="22"/>
          <w:rFonts w:ascii="宋体" w:hAnsi="宋体"/>
          <w:sz w:val="24"/>
          <w:szCs w:val="24"/>
        </w:rPr>
        <w:t>15.3.1货物主要性能（内容）的详细描述；</w:t>
      </w:r>
    </w:p>
    <w:p>
      <w:pPr>
        <w:spacing w:line="360" w:lineRule="exact"/>
        <w:rPr>
          <w:rStyle w:val="22"/>
          <w:rFonts w:ascii="宋体" w:hAnsi="宋体"/>
          <w:sz w:val="24"/>
          <w:szCs w:val="24"/>
        </w:rPr>
      </w:pPr>
      <w:r>
        <w:rPr>
          <w:rStyle w:val="22"/>
          <w:rFonts w:ascii="宋体" w:hAnsi="宋体"/>
          <w:sz w:val="24"/>
          <w:szCs w:val="24"/>
        </w:rPr>
        <w:t>15.3.2保证所投货物正常、安全、连续运行期间所需的所有备品、备件及专用工具的详细清单。</w:t>
      </w:r>
    </w:p>
    <w:p>
      <w:pPr>
        <w:spacing w:line="360" w:lineRule="exact"/>
        <w:rPr>
          <w:rStyle w:val="22"/>
          <w:rFonts w:ascii="宋体" w:hAnsi="宋体"/>
          <w:sz w:val="24"/>
          <w:szCs w:val="24"/>
        </w:rPr>
      </w:pPr>
      <w:r>
        <w:rPr>
          <w:rStyle w:val="22"/>
          <w:rFonts w:ascii="宋体" w:hAnsi="宋体"/>
          <w:sz w:val="24"/>
          <w:szCs w:val="24"/>
        </w:rPr>
        <w:t>15.3.4投标文件应编排有序、内容齐全、不得任意涂改或增删。如有错漏处必须修改，应在修改处加盖供应商公章。</w:t>
      </w:r>
    </w:p>
    <w:p>
      <w:pPr>
        <w:spacing w:line="360" w:lineRule="exact"/>
        <w:rPr>
          <w:rStyle w:val="22"/>
          <w:rFonts w:ascii="宋体" w:hAnsi="宋体" w:cs="宋体"/>
          <w:b/>
          <w:bCs/>
          <w:sz w:val="24"/>
          <w:szCs w:val="24"/>
        </w:rPr>
      </w:pPr>
      <w:r>
        <w:rPr>
          <w:rStyle w:val="22"/>
          <w:rFonts w:ascii="宋体" w:hAnsi="宋体" w:cs="宋体"/>
          <w:b/>
          <w:bCs/>
          <w:sz w:val="24"/>
          <w:szCs w:val="24"/>
        </w:rPr>
        <w:t>16.投标保证金</w:t>
      </w:r>
    </w:p>
    <w:p>
      <w:pPr>
        <w:spacing w:line="360" w:lineRule="exact"/>
        <w:rPr>
          <w:rStyle w:val="22"/>
          <w:rFonts w:ascii="宋体" w:hAnsi="宋体"/>
          <w:sz w:val="24"/>
          <w:szCs w:val="24"/>
        </w:rPr>
      </w:pPr>
      <w:r>
        <w:rPr>
          <w:rStyle w:val="22"/>
          <w:rFonts w:ascii="宋体" w:hAnsi="宋体"/>
          <w:sz w:val="24"/>
          <w:szCs w:val="24"/>
        </w:rPr>
        <w:t>16.1投标保证金为投标响应文件的组成部分之一。</w:t>
      </w:r>
    </w:p>
    <w:p>
      <w:pPr>
        <w:spacing w:line="360" w:lineRule="exact"/>
        <w:rPr>
          <w:rStyle w:val="22"/>
          <w:rFonts w:ascii="宋体" w:hAnsi="宋体"/>
          <w:sz w:val="24"/>
          <w:szCs w:val="24"/>
        </w:rPr>
      </w:pPr>
      <w:r>
        <w:rPr>
          <w:rStyle w:val="22"/>
          <w:rFonts w:ascii="宋体" w:hAnsi="宋体"/>
          <w:sz w:val="24"/>
          <w:szCs w:val="24"/>
        </w:rPr>
        <w:t>16.2投标供应商应在提交投标响应文件同时向招标代理机构递交投标供应商须知前附表要求的投标保证金。</w:t>
      </w:r>
    </w:p>
    <w:p>
      <w:pPr>
        <w:spacing w:line="360" w:lineRule="exact"/>
        <w:rPr>
          <w:rStyle w:val="22"/>
          <w:rFonts w:ascii="宋体" w:hAnsi="宋体"/>
          <w:sz w:val="24"/>
          <w:szCs w:val="24"/>
        </w:rPr>
      </w:pPr>
      <w:r>
        <w:rPr>
          <w:rStyle w:val="22"/>
          <w:rFonts w:ascii="宋体" w:hAnsi="宋体"/>
          <w:sz w:val="24"/>
          <w:szCs w:val="24"/>
        </w:rPr>
        <w:t>16.3投标保证金用于保护本次招标活动免受投标供应商的行为而引起的风险。</w:t>
      </w:r>
    </w:p>
    <w:p>
      <w:pPr>
        <w:spacing w:line="360" w:lineRule="exact"/>
        <w:rPr>
          <w:rStyle w:val="22"/>
          <w:rFonts w:ascii="宋体" w:hAnsi="宋体"/>
          <w:sz w:val="24"/>
          <w:szCs w:val="24"/>
        </w:rPr>
      </w:pPr>
      <w:r>
        <w:rPr>
          <w:rStyle w:val="22"/>
          <w:rFonts w:ascii="宋体" w:hAnsi="宋体"/>
          <w:sz w:val="24"/>
          <w:szCs w:val="24"/>
        </w:rPr>
        <w:t>16.4投标保证金以现金形式在开标现场提交。</w:t>
      </w:r>
    </w:p>
    <w:p>
      <w:pPr>
        <w:spacing w:line="360" w:lineRule="exact"/>
        <w:rPr>
          <w:rStyle w:val="22"/>
          <w:rFonts w:ascii="宋体" w:hAnsi="宋体"/>
          <w:sz w:val="24"/>
          <w:szCs w:val="24"/>
        </w:rPr>
      </w:pPr>
      <w:r>
        <w:rPr>
          <w:rStyle w:val="22"/>
          <w:rFonts w:ascii="宋体" w:hAnsi="宋体"/>
          <w:sz w:val="24"/>
          <w:szCs w:val="24"/>
        </w:rPr>
        <w:t>16.5未按规定递交投标保证金的投标，将被视为无效投标。</w:t>
      </w:r>
    </w:p>
    <w:p>
      <w:pPr>
        <w:spacing w:line="360" w:lineRule="exact"/>
        <w:rPr>
          <w:rStyle w:val="22"/>
          <w:rFonts w:ascii="宋体" w:hAnsi="宋体"/>
          <w:sz w:val="24"/>
          <w:szCs w:val="24"/>
        </w:rPr>
      </w:pPr>
      <w:r>
        <w:rPr>
          <w:rStyle w:val="22"/>
          <w:rFonts w:ascii="宋体" w:hAnsi="宋体"/>
          <w:sz w:val="24"/>
          <w:szCs w:val="24"/>
        </w:rPr>
        <w:t>16.6招标代理机构将在中标人支付所有招标代理服务费，并且向采购人支付中标价5%的履约保证金后，在该项目履行完毕并验收合格后转为质保金，质保期满一年后退还给中标单位。</w:t>
      </w:r>
    </w:p>
    <w:p>
      <w:pPr>
        <w:spacing w:line="360" w:lineRule="exact"/>
        <w:rPr>
          <w:rStyle w:val="22"/>
          <w:rFonts w:ascii="宋体" w:hAnsi="宋体"/>
          <w:sz w:val="24"/>
          <w:szCs w:val="24"/>
        </w:rPr>
      </w:pPr>
      <w:r>
        <w:rPr>
          <w:rStyle w:val="22"/>
          <w:rFonts w:ascii="宋体" w:hAnsi="宋体"/>
          <w:sz w:val="24"/>
          <w:szCs w:val="24"/>
        </w:rPr>
        <w:t>16.7 投标保证金的有效期与投标有效期一致。</w:t>
      </w:r>
    </w:p>
    <w:p>
      <w:pPr>
        <w:spacing w:line="360" w:lineRule="exact"/>
        <w:rPr>
          <w:rStyle w:val="22"/>
          <w:rFonts w:ascii="宋体" w:hAnsi="宋体"/>
          <w:sz w:val="24"/>
          <w:szCs w:val="24"/>
        </w:rPr>
      </w:pPr>
      <w:r>
        <w:rPr>
          <w:rStyle w:val="22"/>
          <w:rFonts w:ascii="宋体" w:hAnsi="宋体"/>
          <w:sz w:val="24"/>
          <w:szCs w:val="24"/>
        </w:rPr>
        <w:t>1</w:t>
      </w:r>
      <w:r>
        <w:rPr>
          <w:rStyle w:val="22"/>
          <w:rFonts w:hint="eastAsia" w:ascii="宋体" w:hAnsi="宋体"/>
          <w:sz w:val="24"/>
          <w:szCs w:val="24"/>
        </w:rPr>
        <w:t>7</w:t>
      </w:r>
      <w:r>
        <w:rPr>
          <w:rStyle w:val="22"/>
          <w:rFonts w:ascii="宋体" w:hAnsi="宋体"/>
          <w:sz w:val="24"/>
          <w:szCs w:val="24"/>
        </w:rPr>
        <w:t xml:space="preserve"> 发生以下情况之一的，投标保证金将不予退还：</w:t>
      </w:r>
    </w:p>
    <w:p>
      <w:pPr>
        <w:spacing w:line="360" w:lineRule="exact"/>
        <w:rPr>
          <w:rStyle w:val="22"/>
          <w:rFonts w:ascii="宋体" w:hAnsi="宋体"/>
          <w:sz w:val="24"/>
          <w:szCs w:val="24"/>
        </w:rPr>
      </w:pPr>
      <w:r>
        <w:rPr>
          <w:rStyle w:val="22"/>
          <w:rFonts w:ascii="宋体" w:hAnsi="宋体"/>
          <w:sz w:val="24"/>
          <w:szCs w:val="24"/>
        </w:rPr>
        <w:t>（1）投标供应商在投标截止期后，投标有效期内撤回投标；</w:t>
      </w:r>
    </w:p>
    <w:p>
      <w:pPr>
        <w:spacing w:line="360" w:lineRule="exact"/>
        <w:rPr>
          <w:rStyle w:val="22"/>
          <w:rFonts w:ascii="宋体" w:hAnsi="宋体"/>
          <w:sz w:val="24"/>
          <w:szCs w:val="24"/>
        </w:rPr>
      </w:pPr>
      <w:r>
        <w:rPr>
          <w:rStyle w:val="22"/>
          <w:rFonts w:ascii="宋体" w:hAnsi="宋体"/>
          <w:sz w:val="24"/>
          <w:szCs w:val="24"/>
        </w:rPr>
        <w:t>（2）中标供应商未能做到按本须知第24条规定签订合同；</w:t>
      </w:r>
    </w:p>
    <w:p>
      <w:pPr>
        <w:spacing w:line="360" w:lineRule="exact"/>
        <w:rPr>
          <w:rStyle w:val="22"/>
          <w:rFonts w:ascii="宋体" w:hAnsi="宋体"/>
          <w:sz w:val="24"/>
          <w:szCs w:val="24"/>
        </w:rPr>
      </w:pPr>
      <w:r>
        <w:rPr>
          <w:rStyle w:val="22"/>
          <w:rFonts w:ascii="宋体" w:hAnsi="宋体"/>
          <w:sz w:val="24"/>
          <w:szCs w:val="24"/>
        </w:rPr>
        <w:t>（3）中标供应商未按本须知第12.6条规定提交履约保证金的；</w:t>
      </w:r>
    </w:p>
    <w:p>
      <w:pPr>
        <w:spacing w:line="360" w:lineRule="exact"/>
        <w:rPr>
          <w:rStyle w:val="22"/>
          <w:rFonts w:ascii="宋体" w:hAnsi="宋体"/>
          <w:sz w:val="24"/>
          <w:szCs w:val="24"/>
        </w:rPr>
      </w:pPr>
      <w:r>
        <w:rPr>
          <w:rStyle w:val="22"/>
          <w:rFonts w:ascii="宋体" w:hAnsi="宋体"/>
          <w:sz w:val="24"/>
          <w:szCs w:val="24"/>
        </w:rPr>
        <w:t>（4）以他人名义投标或者以其他方式弄虚作假，骗取中标；</w:t>
      </w:r>
    </w:p>
    <w:p>
      <w:pPr>
        <w:spacing w:line="360" w:lineRule="exact"/>
        <w:rPr>
          <w:rStyle w:val="22"/>
          <w:rFonts w:ascii="宋体" w:hAnsi="宋体"/>
          <w:sz w:val="24"/>
          <w:szCs w:val="24"/>
        </w:rPr>
      </w:pPr>
      <w:r>
        <w:rPr>
          <w:rStyle w:val="22"/>
          <w:rFonts w:ascii="宋体" w:hAnsi="宋体"/>
          <w:sz w:val="24"/>
          <w:szCs w:val="24"/>
        </w:rPr>
        <w:t>（5）本询价文件中规定的其他没收投标保证金的情形。</w:t>
      </w:r>
    </w:p>
    <w:p>
      <w:pPr>
        <w:spacing w:line="360" w:lineRule="exact"/>
        <w:rPr>
          <w:rStyle w:val="22"/>
          <w:rFonts w:ascii="宋体" w:hAnsi="宋体"/>
          <w:sz w:val="24"/>
          <w:szCs w:val="24"/>
        </w:rPr>
      </w:pPr>
      <w:r>
        <w:rPr>
          <w:rStyle w:val="22"/>
          <w:rFonts w:ascii="宋体" w:hAnsi="宋体"/>
          <w:sz w:val="24"/>
          <w:szCs w:val="24"/>
        </w:rPr>
        <w:t>上述不予退还投标保证金但仍不足以弥补采购人损失的，采购人可以继续要求中标供应商赔偿损失。</w:t>
      </w:r>
    </w:p>
    <w:p>
      <w:pPr>
        <w:spacing w:line="360" w:lineRule="exact"/>
        <w:ind w:firstLine="3132" w:firstLineChars="1300"/>
        <w:rPr>
          <w:rStyle w:val="22"/>
          <w:rFonts w:ascii="宋体" w:hAnsi="宋体" w:cs="宋体"/>
          <w:b/>
          <w:bCs/>
          <w:sz w:val="24"/>
          <w:szCs w:val="24"/>
        </w:rPr>
      </w:pPr>
      <w:r>
        <w:rPr>
          <w:rStyle w:val="22"/>
          <w:rFonts w:ascii="宋体" w:hAnsi="宋体" w:cs="宋体"/>
          <w:b/>
          <w:bCs/>
          <w:sz w:val="24"/>
          <w:szCs w:val="24"/>
        </w:rPr>
        <w:t>四、投标响应文件的递交</w:t>
      </w:r>
    </w:p>
    <w:p>
      <w:pPr>
        <w:spacing w:line="360" w:lineRule="exact"/>
        <w:rPr>
          <w:rStyle w:val="22"/>
          <w:rFonts w:ascii="宋体" w:hAnsi="宋体"/>
          <w:sz w:val="24"/>
          <w:szCs w:val="24"/>
        </w:rPr>
      </w:pPr>
      <w:r>
        <w:rPr>
          <w:rStyle w:val="22"/>
          <w:rFonts w:ascii="宋体" w:hAnsi="宋体"/>
          <w:sz w:val="24"/>
          <w:szCs w:val="24"/>
        </w:rPr>
        <w:t>1</w:t>
      </w:r>
      <w:r>
        <w:rPr>
          <w:rStyle w:val="22"/>
          <w:rFonts w:hint="eastAsia" w:ascii="宋体" w:hAnsi="宋体"/>
          <w:sz w:val="24"/>
          <w:szCs w:val="24"/>
        </w:rPr>
        <w:t>8</w:t>
      </w:r>
      <w:r>
        <w:rPr>
          <w:rStyle w:val="22"/>
          <w:rFonts w:ascii="宋体" w:hAnsi="宋体"/>
          <w:sz w:val="24"/>
          <w:szCs w:val="24"/>
        </w:rPr>
        <w:t>.投标响应文件的密封、标记和递交</w:t>
      </w:r>
    </w:p>
    <w:p>
      <w:pPr>
        <w:spacing w:line="360" w:lineRule="exact"/>
        <w:rPr>
          <w:rStyle w:val="22"/>
          <w:rFonts w:ascii="宋体" w:hAnsi="宋体"/>
          <w:sz w:val="24"/>
          <w:szCs w:val="24"/>
        </w:rPr>
      </w:pPr>
      <w:r>
        <w:rPr>
          <w:rStyle w:val="22"/>
          <w:rFonts w:ascii="宋体" w:hAnsi="宋体"/>
          <w:sz w:val="24"/>
          <w:szCs w:val="24"/>
        </w:rPr>
        <w:t>18.1投标供应商将投标响应文件正本和</w:t>
      </w:r>
      <w:r>
        <w:rPr>
          <w:rStyle w:val="22"/>
          <w:rFonts w:hint="eastAsia" w:ascii="宋体" w:hAnsi="宋体"/>
          <w:sz w:val="24"/>
          <w:szCs w:val="24"/>
        </w:rPr>
        <w:t>三</w:t>
      </w:r>
      <w:r>
        <w:rPr>
          <w:rStyle w:val="22"/>
          <w:rFonts w:ascii="宋体" w:hAnsi="宋体"/>
          <w:sz w:val="24"/>
          <w:szCs w:val="24"/>
        </w:rPr>
        <w:t>份副本密封装订在一个信封袋内，并标明招标项目名称、招标项目编号、投标供应商名称字样。投标响应文件未按要求密封和标记将导致投标被拒绝。</w:t>
      </w:r>
    </w:p>
    <w:p>
      <w:pPr>
        <w:spacing w:line="360" w:lineRule="exact"/>
        <w:rPr>
          <w:rStyle w:val="22"/>
          <w:rFonts w:ascii="宋体" w:hAnsi="宋体"/>
          <w:sz w:val="24"/>
          <w:szCs w:val="24"/>
        </w:rPr>
      </w:pPr>
      <w:r>
        <w:rPr>
          <w:rStyle w:val="22"/>
          <w:rFonts w:ascii="宋体" w:hAnsi="宋体"/>
          <w:sz w:val="24"/>
          <w:szCs w:val="24"/>
        </w:rPr>
        <w:t>18.2 信封密封处封签上应注明“于20</w:t>
      </w:r>
      <w:r>
        <w:rPr>
          <w:rStyle w:val="22"/>
          <w:rFonts w:hint="eastAsia" w:ascii="宋体" w:hAnsi="宋体"/>
          <w:sz w:val="24"/>
          <w:szCs w:val="24"/>
        </w:rPr>
        <w:t>20</w:t>
      </w:r>
      <w:r>
        <w:rPr>
          <w:rStyle w:val="22"/>
          <w:rFonts w:ascii="宋体" w:hAnsi="宋体"/>
          <w:sz w:val="24"/>
          <w:szCs w:val="24"/>
        </w:rPr>
        <w:t>年 月 日（北京时间）之前不准启封”的字样，并加盖投标供应商公章。</w:t>
      </w:r>
    </w:p>
    <w:p>
      <w:pPr>
        <w:spacing w:line="360" w:lineRule="exact"/>
        <w:rPr>
          <w:rStyle w:val="22"/>
          <w:rFonts w:ascii="宋体" w:hAnsi="宋体"/>
          <w:sz w:val="24"/>
          <w:szCs w:val="24"/>
        </w:rPr>
      </w:pPr>
      <w:r>
        <w:rPr>
          <w:rStyle w:val="22"/>
          <w:rFonts w:ascii="宋体" w:hAnsi="宋体"/>
          <w:sz w:val="24"/>
          <w:szCs w:val="24"/>
        </w:rPr>
        <w:t>18.3投标供应商应将投标响应文件按照本须知第1</w:t>
      </w:r>
      <w:r>
        <w:rPr>
          <w:rStyle w:val="22"/>
          <w:rFonts w:hint="eastAsia" w:ascii="宋体" w:hAnsi="宋体"/>
          <w:sz w:val="24"/>
          <w:szCs w:val="24"/>
        </w:rPr>
        <w:t>8</w:t>
      </w:r>
      <w:r>
        <w:rPr>
          <w:rStyle w:val="22"/>
          <w:rFonts w:ascii="宋体" w:hAnsi="宋体"/>
          <w:sz w:val="24"/>
          <w:szCs w:val="24"/>
        </w:rPr>
        <w:t>.1条至第1</w:t>
      </w:r>
      <w:r>
        <w:rPr>
          <w:rStyle w:val="22"/>
          <w:rFonts w:hint="eastAsia" w:ascii="宋体" w:hAnsi="宋体"/>
          <w:sz w:val="24"/>
          <w:szCs w:val="24"/>
        </w:rPr>
        <w:t>8</w:t>
      </w:r>
      <w:r>
        <w:rPr>
          <w:rStyle w:val="22"/>
          <w:rFonts w:ascii="宋体" w:hAnsi="宋体"/>
          <w:sz w:val="24"/>
          <w:szCs w:val="24"/>
        </w:rPr>
        <w:t>.2条的规定进行密封和标记后，按投标供应商须知前附表注明的投标递交截止时间及地址送至指定地点。</w:t>
      </w:r>
    </w:p>
    <w:p>
      <w:pPr>
        <w:spacing w:line="360" w:lineRule="exact"/>
        <w:rPr>
          <w:rStyle w:val="22"/>
          <w:rFonts w:ascii="宋体" w:hAnsi="宋体"/>
          <w:sz w:val="24"/>
          <w:szCs w:val="24"/>
        </w:rPr>
      </w:pPr>
      <w:r>
        <w:rPr>
          <w:rStyle w:val="22"/>
          <w:rFonts w:ascii="宋体" w:hAnsi="宋体"/>
          <w:sz w:val="24"/>
          <w:szCs w:val="24"/>
        </w:rPr>
        <w:t>18.4如果未按上述规定进行密封和标记，招标代理机构将不予接收。</w:t>
      </w:r>
    </w:p>
    <w:p>
      <w:pPr>
        <w:spacing w:line="360" w:lineRule="exact"/>
        <w:rPr>
          <w:rStyle w:val="22"/>
          <w:rFonts w:ascii="宋体" w:hAnsi="宋体"/>
          <w:sz w:val="24"/>
          <w:szCs w:val="24"/>
        </w:rPr>
      </w:pPr>
      <w:r>
        <w:rPr>
          <w:rStyle w:val="22"/>
          <w:rFonts w:ascii="宋体" w:hAnsi="宋体"/>
          <w:sz w:val="24"/>
          <w:szCs w:val="24"/>
        </w:rPr>
        <w:t>18.5投标响应文件应在本竞争性谈判文件须知前附表中规定的截止时间前送达，逾期送达的或未送达指定地点，投标响应文件将被拒收。</w:t>
      </w:r>
    </w:p>
    <w:p>
      <w:pPr>
        <w:spacing w:line="360" w:lineRule="exact"/>
        <w:rPr>
          <w:rStyle w:val="22"/>
          <w:rFonts w:ascii="宋体" w:hAnsi="宋体"/>
          <w:sz w:val="24"/>
          <w:szCs w:val="24"/>
        </w:rPr>
      </w:pPr>
      <w:r>
        <w:rPr>
          <w:rStyle w:val="22"/>
          <w:rFonts w:ascii="宋体" w:hAnsi="宋体"/>
          <w:sz w:val="24"/>
          <w:szCs w:val="24"/>
        </w:rPr>
        <w:t>18.6投标供应商在投标截止时间前，可以对所提交的投标响应文件进行修改或者撤回，并书面通知招标代理机构。修改的内容和撤回通知应当按本须知要求签署、盖章、密封，并作为投标响应文件的组成部分。</w:t>
      </w:r>
    </w:p>
    <w:p>
      <w:pPr>
        <w:spacing w:line="360" w:lineRule="exact"/>
        <w:rPr>
          <w:rStyle w:val="22"/>
          <w:rFonts w:ascii="宋体" w:hAnsi="宋体"/>
          <w:sz w:val="24"/>
          <w:szCs w:val="24"/>
        </w:rPr>
      </w:pPr>
      <w:r>
        <w:rPr>
          <w:rStyle w:val="22"/>
          <w:rFonts w:ascii="宋体" w:hAnsi="宋体"/>
          <w:sz w:val="24"/>
          <w:szCs w:val="24"/>
        </w:rPr>
        <w:t>18.7投标供应商在投标截止期后不得修改、撤回投标响应文件。投标供应商在投标截止期后修改投标响应文件的，其投标被拒绝并没收投标保证金。</w:t>
      </w:r>
    </w:p>
    <w:p>
      <w:pPr>
        <w:spacing w:line="360" w:lineRule="exact"/>
        <w:ind w:firstLine="2891" w:firstLineChars="1200"/>
        <w:rPr>
          <w:rStyle w:val="22"/>
          <w:rFonts w:ascii="宋体" w:hAnsi="宋体" w:cs="宋体"/>
          <w:b/>
          <w:bCs/>
          <w:sz w:val="24"/>
          <w:szCs w:val="24"/>
        </w:rPr>
      </w:pPr>
      <w:r>
        <w:rPr>
          <w:rStyle w:val="22"/>
          <w:rFonts w:ascii="宋体" w:hAnsi="宋体" w:cs="宋体"/>
          <w:b/>
          <w:bCs/>
          <w:sz w:val="24"/>
          <w:szCs w:val="24"/>
        </w:rPr>
        <w:t>五、投标响应文件的评估和比较</w:t>
      </w:r>
    </w:p>
    <w:p>
      <w:pPr>
        <w:spacing w:line="360" w:lineRule="exact"/>
        <w:rPr>
          <w:rStyle w:val="22"/>
          <w:rFonts w:ascii="宋体" w:hAnsi="宋体"/>
          <w:sz w:val="24"/>
          <w:szCs w:val="24"/>
        </w:rPr>
      </w:pPr>
      <w:r>
        <w:rPr>
          <w:rStyle w:val="22"/>
          <w:rFonts w:ascii="宋体" w:hAnsi="宋体"/>
          <w:sz w:val="24"/>
          <w:szCs w:val="24"/>
        </w:rPr>
        <w:t>19．开标、评标时间</w:t>
      </w:r>
    </w:p>
    <w:p>
      <w:pPr>
        <w:spacing w:line="360" w:lineRule="exact"/>
        <w:rPr>
          <w:rStyle w:val="22"/>
          <w:rFonts w:ascii="宋体" w:hAnsi="宋体"/>
          <w:sz w:val="24"/>
          <w:szCs w:val="24"/>
          <w:lang w:val="zh-CN"/>
        </w:rPr>
      </w:pPr>
      <w:r>
        <w:rPr>
          <w:rStyle w:val="22"/>
          <w:rFonts w:ascii="宋体" w:hAnsi="宋体"/>
          <w:sz w:val="24"/>
          <w:szCs w:val="24"/>
          <w:lang w:val="zh-CN"/>
        </w:rPr>
        <w:t>1</w:t>
      </w:r>
      <w:r>
        <w:rPr>
          <w:rStyle w:val="22"/>
          <w:rFonts w:ascii="宋体" w:hAnsi="宋体"/>
          <w:sz w:val="24"/>
          <w:szCs w:val="24"/>
        </w:rPr>
        <w:t>9</w:t>
      </w:r>
      <w:r>
        <w:rPr>
          <w:rStyle w:val="22"/>
          <w:rFonts w:ascii="宋体" w:hAnsi="宋体"/>
          <w:sz w:val="24"/>
          <w:szCs w:val="24"/>
          <w:lang w:val="zh-CN"/>
        </w:rPr>
        <w:t>.1 在投标供应商须知前附表中所规定的时间、地点开标。</w:t>
      </w:r>
    </w:p>
    <w:p>
      <w:pPr>
        <w:spacing w:line="360" w:lineRule="exact"/>
        <w:rPr>
          <w:rStyle w:val="22"/>
          <w:rFonts w:ascii="宋体" w:hAnsi="宋体"/>
          <w:sz w:val="24"/>
          <w:szCs w:val="24"/>
          <w:lang w:val="zh-CN"/>
        </w:rPr>
      </w:pPr>
      <w:r>
        <w:rPr>
          <w:rStyle w:val="22"/>
          <w:rFonts w:ascii="宋体" w:hAnsi="宋体"/>
          <w:sz w:val="24"/>
          <w:szCs w:val="24"/>
          <w:lang w:val="zh-CN"/>
        </w:rPr>
        <w:t>1</w:t>
      </w:r>
      <w:r>
        <w:rPr>
          <w:rStyle w:val="22"/>
          <w:rFonts w:ascii="宋体" w:hAnsi="宋体"/>
          <w:sz w:val="24"/>
          <w:szCs w:val="24"/>
        </w:rPr>
        <w:t>9</w:t>
      </w:r>
      <w:r>
        <w:rPr>
          <w:rStyle w:val="22"/>
          <w:rFonts w:ascii="宋体" w:hAnsi="宋体"/>
          <w:sz w:val="24"/>
          <w:szCs w:val="24"/>
          <w:lang w:val="zh-CN"/>
        </w:rPr>
        <w:t>.2开标由招标代理机构主持，采购人、投标供应商和有关方面代表参加。所有投标供应商应派授权代表（到场的投标人如果是法定代表人则只查验身份证，若为委托代理人则查验其授权委托书原件及身份证），参加开标会，并签到，否则不得对开标过程及结果提出任何异议。</w:t>
      </w:r>
    </w:p>
    <w:p>
      <w:pPr>
        <w:spacing w:line="360" w:lineRule="exact"/>
        <w:rPr>
          <w:rStyle w:val="22"/>
          <w:rFonts w:ascii="宋体" w:hAnsi="宋体"/>
          <w:sz w:val="24"/>
          <w:szCs w:val="24"/>
          <w:lang w:val="zh-CN"/>
        </w:rPr>
      </w:pPr>
      <w:r>
        <w:rPr>
          <w:rStyle w:val="22"/>
          <w:rFonts w:ascii="宋体" w:hAnsi="宋体"/>
          <w:sz w:val="24"/>
          <w:szCs w:val="24"/>
          <w:lang w:val="zh-CN"/>
        </w:rPr>
        <w:t>1</w:t>
      </w:r>
      <w:r>
        <w:rPr>
          <w:rStyle w:val="22"/>
          <w:rFonts w:ascii="宋体" w:hAnsi="宋体"/>
          <w:sz w:val="24"/>
          <w:szCs w:val="24"/>
        </w:rPr>
        <w:t>9</w:t>
      </w:r>
      <w:r>
        <w:rPr>
          <w:rStyle w:val="22"/>
          <w:rFonts w:ascii="宋体" w:hAnsi="宋体"/>
          <w:sz w:val="24"/>
          <w:szCs w:val="24"/>
          <w:lang w:val="zh-CN"/>
        </w:rPr>
        <w:t>.3 开标时，由投标供应商授权代表检查投标响应文件的密封情况，并由代理机构当众宣读投标人投标文件正本“开标一览表”的投标人名称和投标报价，以及投标文件的其他主要内容。</w:t>
      </w:r>
    </w:p>
    <w:p>
      <w:pPr>
        <w:spacing w:line="360" w:lineRule="exact"/>
        <w:rPr>
          <w:rStyle w:val="22"/>
          <w:rFonts w:ascii="宋体" w:hAnsi="宋体"/>
          <w:sz w:val="24"/>
          <w:szCs w:val="24"/>
          <w:lang w:val="zh-CN"/>
        </w:rPr>
      </w:pPr>
      <w:r>
        <w:rPr>
          <w:rStyle w:val="22"/>
          <w:rFonts w:ascii="宋体" w:hAnsi="宋体"/>
          <w:sz w:val="24"/>
          <w:szCs w:val="24"/>
          <w:lang w:val="zh-CN"/>
        </w:rPr>
        <w:t>1</w:t>
      </w:r>
      <w:r>
        <w:rPr>
          <w:rStyle w:val="22"/>
          <w:rFonts w:ascii="宋体" w:hAnsi="宋体"/>
          <w:sz w:val="24"/>
          <w:szCs w:val="24"/>
        </w:rPr>
        <w:t>9</w:t>
      </w:r>
      <w:r>
        <w:rPr>
          <w:rStyle w:val="22"/>
          <w:rFonts w:ascii="宋体" w:hAnsi="宋体"/>
          <w:sz w:val="24"/>
          <w:szCs w:val="24"/>
          <w:lang w:val="zh-CN"/>
        </w:rPr>
        <w:t>.4开标过程应由招标代理机构指定专人负责记录，并存档备查。</w:t>
      </w:r>
    </w:p>
    <w:p>
      <w:pPr>
        <w:spacing w:line="360" w:lineRule="exact"/>
        <w:rPr>
          <w:rStyle w:val="22"/>
          <w:rFonts w:ascii="宋体" w:hAnsi="宋体"/>
          <w:sz w:val="24"/>
          <w:szCs w:val="24"/>
        </w:rPr>
      </w:pPr>
      <w:r>
        <w:rPr>
          <w:rStyle w:val="22"/>
          <w:rFonts w:ascii="宋体" w:hAnsi="宋体"/>
          <w:sz w:val="24"/>
          <w:szCs w:val="24"/>
        </w:rPr>
        <w:t>20．评标委员会组建、评标程序及定标原则</w:t>
      </w:r>
    </w:p>
    <w:p>
      <w:pPr>
        <w:spacing w:line="360" w:lineRule="exact"/>
        <w:rPr>
          <w:rStyle w:val="22"/>
          <w:rFonts w:ascii="宋体" w:hAnsi="宋体"/>
          <w:sz w:val="24"/>
          <w:szCs w:val="24"/>
          <w:lang w:val="zh-CN"/>
        </w:rPr>
      </w:pPr>
      <w:r>
        <w:rPr>
          <w:rStyle w:val="22"/>
          <w:rFonts w:ascii="宋体" w:hAnsi="宋体"/>
          <w:sz w:val="24"/>
          <w:szCs w:val="24"/>
        </w:rPr>
        <w:t>21</w:t>
      </w:r>
      <w:r>
        <w:rPr>
          <w:rStyle w:val="22"/>
          <w:rFonts w:ascii="宋体" w:hAnsi="宋体"/>
          <w:sz w:val="24"/>
          <w:szCs w:val="24"/>
          <w:lang w:val="zh-CN"/>
        </w:rPr>
        <w:t>.1评标委员会组建：采购人或招标代理机构根据招标货物的特点依法组建评标委员会。评标委员会由专家和采购人代表组成，或者全部由专家组成。成员为3人或者3人以上的单数，其中专家人数不能少于总人数的三分之二。</w:t>
      </w:r>
    </w:p>
    <w:p>
      <w:pPr>
        <w:spacing w:line="360" w:lineRule="exact"/>
        <w:rPr>
          <w:rStyle w:val="22"/>
          <w:rFonts w:ascii="宋体" w:hAnsi="宋体"/>
          <w:sz w:val="24"/>
          <w:szCs w:val="24"/>
          <w:lang w:val="zh-CN"/>
        </w:rPr>
      </w:pPr>
      <w:r>
        <w:rPr>
          <w:rStyle w:val="22"/>
          <w:rFonts w:ascii="宋体" w:hAnsi="宋体"/>
          <w:sz w:val="24"/>
          <w:szCs w:val="24"/>
        </w:rPr>
        <w:t>21</w:t>
      </w:r>
      <w:r>
        <w:rPr>
          <w:rStyle w:val="22"/>
          <w:rFonts w:ascii="宋体" w:hAnsi="宋体"/>
          <w:sz w:val="24"/>
          <w:szCs w:val="24"/>
          <w:lang w:val="zh-CN"/>
        </w:rPr>
        <w:t>.2本次招标活动将采用经评审有效最低价法方法评审。</w:t>
      </w:r>
    </w:p>
    <w:p>
      <w:pPr>
        <w:spacing w:line="360" w:lineRule="exact"/>
        <w:rPr>
          <w:rStyle w:val="22"/>
          <w:rFonts w:ascii="宋体" w:hAnsi="宋体"/>
          <w:sz w:val="24"/>
          <w:szCs w:val="24"/>
        </w:rPr>
      </w:pPr>
      <w:r>
        <w:rPr>
          <w:rStyle w:val="22"/>
          <w:rFonts w:ascii="宋体" w:hAnsi="宋体"/>
          <w:sz w:val="24"/>
          <w:szCs w:val="24"/>
        </w:rPr>
        <w:t>22.投标响应文件的评审</w:t>
      </w:r>
    </w:p>
    <w:p>
      <w:pPr>
        <w:spacing w:line="360" w:lineRule="exact"/>
        <w:rPr>
          <w:rStyle w:val="22"/>
          <w:rFonts w:ascii="宋体" w:hAnsi="宋体"/>
          <w:sz w:val="24"/>
          <w:szCs w:val="24"/>
          <w:lang w:val="zh-CN"/>
        </w:rPr>
      </w:pPr>
      <w:r>
        <w:rPr>
          <w:rStyle w:val="22"/>
          <w:rFonts w:ascii="宋体" w:hAnsi="宋体"/>
          <w:sz w:val="24"/>
          <w:szCs w:val="24"/>
        </w:rPr>
        <w:t>对</w:t>
      </w:r>
      <w:r>
        <w:rPr>
          <w:rStyle w:val="22"/>
          <w:rFonts w:ascii="宋体" w:hAnsi="宋体"/>
          <w:sz w:val="24"/>
          <w:szCs w:val="24"/>
          <w:lang w:val="zh-CN"/>
        </w:rPr>
        <w:t>所有投标供应商的评审，都采用相同的程序和标准。评审过程将严格按照竞争性谈判文件的要求和条件进行。</w:t>
      </w:r>
    </w:p>
    <w:p>
      <w:pPr>
        <w:spacing w:line="360" w:lineRule="exact"/>
        <w:rPr>
          <w:rStyle w:val="22"/>
          <w:rFonts w:ascii="宋体" w:hAnsi="宋体"/>
          <w:sz w:val="24"/>
          <w:szCs w:val="24"/>
          <w:lang w:val="zh-CN"/>
        </w:rPr>
      </w:pPr>
      <w:r>
        <w:rPr>
          <w:rStyle w:val="22"/>
          <w:rFonts w:ascii="宋体" w:hAnsi="宋体"/>
          <w:sz w:val="24"/>
          <w:szCs w:val="24"/>
        </w:rPr>
        <w:t>22</w:t>
      </w:r>
      <w:r>
        <w:rPr>
          <w:rStyle w:val="22"/>
          <w:rFonts w:ascii="宋体" w:hAnsi="宋体"/>
          <w:sz w:val="24"/>
          <w:szCs w:val="24"/>
          <w:lang w:val="zh-CN"/>
        </w:rPr>
        <w:t>.1 投标响应文件评审</w:t>
      </w:r>
    </w:p>
    <w:p>
      <w:pPr>
        <w:spacing w:line="360" w:lineRule="exact"/>
        <w:rPr>
          <w:rStyle w:val="22"/>
          <w:rFonts w:ascii="宋体" w:hAnsi="宋体"/>
          <w:sz w:val="24"/>
          <w:szCs w:val="24"/>
          <w:lang w:val="zh-CN"/>
        </w:rPr>
      </w:pPr>
      <w:r>
        <w:rPr>
          <w:rStyle w:val="22"/>
          <w:rFonts w:ascii="宋体" w:hAnsi="宋体"/>
          <w:sz w:val="24"/>
          <w:szCs w:val="24"/>
        </w:rPr>
        <w:t>22</w:t>
      </w:r>
      <w:r>
        <w:rPr>
          <w:rStyle w:val="22"/>
          <w:rFonts w:ascii="宋体" w:hAnsi="宋体"/>
          <w:sz w:val="24"/>
          <w:szCs w:val="24"/>
          <w:lang w:val="zh-CN"/>
        </w:rPr>
        <w:t>.2 评标小组决定投标的响应性只根据投标响应文件本身的内容，而不寻求其他的外部证据。</w:t>
      </w:r>
    </w:p>
    <w:p>
      <w:pPr>
        <w:spacing w:line="360" w:lineRule="exact"/>
        <w:rPr>
          <w:rStyle w:val="22"/>
          <w:rFonts w:ascii="宋体" w:hAnsi="宋体"/>
          <w:sz w:val="24"/>
          <w:szCs w:val="24"/>
        </w:rPr>
      </w:pPr>
      <w:r>
        <w:rPr>
          <w:rStyle w:val="22"/>
          <w:rFonts w:ascii="宋体" w:hAnsi="宋体"/>
          <w:sz w:val="24"/>
          <w:szCs w:val="24"/>
        </w:rPr>
        <w:t>23.投标响应文件的澄清</w:t>
      </w:r>
    </w:p>
    <w:p>
      <w:pPr>
        <w:spacing w:line="360" w:lineRule="exact"/>
        <w:rPr>
          <w:rStyle w:val="22"/>
          <w:rFonts w:ascii="宋体" w:hAnsi="宋体"/>
          <w:sz w:val="24"/>
          <w:szCs w:val="24"/>
        </w:rPr>
      </w:pPr>
      <w:r>
        <w:rPr>
          <w:rStyle w:val="22"/>
          <w:rFonts w:ascii="宋体" w:hAnsi="宋体"/>
          <w:sz w:val="24"/>
          <w:szCs w:val="24"/>
        </w:rPr>
        <w:t>对投标响应文件中含义不明确、同类问题表述不一致或者有明显文字和计算错误的内容评标小组可以以书面形式要求投标供应商做出必要的澄清、说明或者纠正。投标供应商的澄清、说明或者纠正应当在评标小组规定的时间内以书面形式做出，由其法定代表人或者授权代表签字，并不得超出投标响应文件的范围或者改变投标响应文件的实质性内容。</w:t>
      </w:r>
    </w:p>
    <w:p>
      <w:pPr>
        <w:spacing w:line="360" w:lineRule="exact"/>
        <w:rPr>
          <w:rStyle w:val="22"/>
          <w:rFonts w:ascii="宋体" w:hAnsi="宋体"/>
          <w:sz w:val="24"/>
          <w:szCs w:val="24"/>
        </w:rPr>
      </w:pPr>
      <w:r>
        <w:rPr>
          <w:rStyle w:val="22"/>
          <w:rFonts w:ascii="宋体" w:hAnsi="宋体"/>
          <w:sz w:val="24"/>
          <w:szCs w:val="24"/>
        </w:rPr>
        <w:t>24.无效投标文件条款</w:t>
      </w:r>
    </w:p>
    <w:p>
      <w:pPr>
        <w:spacing w:line="360" w:lineRule="exact"/>
        <w:rPr>
          <w:rStyle w:val="22"/>
          <w:rFonts w:ascii="宋体" w:hAnsi="宋体"/>
          <w:sz w:val="24"/>
          <w:szCs w:val="24"/>
        </w:rPr>
      </w:pPr>
      <w:r>
        <w:rPr>
          <w:rStyle w:val="22"/>
          <w:rFonts w:ascii="宋体" w:hAnsi="宋体"/>
          <w:sz w:val="24"/>
          <w:szCs w:val="24"/>
        </w:rPr>
        <w:t>评标小组评审时，投标供应商或其投标响应文件出现下列情况之一者，应为无效投标文件：</w:t>
      </w:r>
    </w:p>
    <w:p>
      <w:pPr>
        <w:spacing w:line="360" w:lineRule="exact"/>
        <w:rPr>
          <w:rStyle w:val="22"/>
          <w:rFonts w:ascii="宋体" w:hAnsi="宋体"/>
          <w:sz w:val="24"/>
          <w:szCs w:val="24"/>
        </w:rPr>
      </w:pPr>
      <w:r>
        <w:rPr>
          <w:rStyle w:val="22"/>
          <w:rFonts w:ascii="宋体" w:hAnsi="宋体"/>
          <w:sz w:val="24"/>
          <w:szCs w:val="24"/>
        </w:rPr>
        <w:t>（一）投标供应商未按竞争性谈判文件规定提交足额投标保证金的；</w:t>
      </w:r>
    </w:p>
    <w:p>
      <w:pPr>
        <w:spacing w:line="360" w:lineRule="exact"/>
        <w:rPr>
          <w:rStyle w:val="22"/>
          <w:rFonts w:ascii="宋体" w:hAnsi="宋体"/>
          <w:sz w:val="24"/>
          <w:szCs w:val="24"/>
        </w:rPr>
      </w:pPr>
      <w:r>
        <w:rPr>
          <w:rStyle w:val="22"/>
          <w:rFonts w:ascii="宋体" w:hAnsi="宋体"/>
          <w:sz w:val="24"/>
          <w:szCs w:val="24"/>
        </w:rPr>
        <w:t>（二）投标供应商不具备竞争性谈判文件规定的资格要求的；</w:t>
      </w:r>
    </w:p>
    <w:p>
      <w:pPr>
        <w:spacing w:line="360" w:lineRule="exact"/>
        <w:rPr>
          <w:rStyle w:val="22"/>
          <w:rFonts w:ascii="宋体" w:hAnsi="宋体"/>
          <w:sz w:val="24"/>
          <w:szCs w:val="24"/>
        </w:rPr>
      </w:pPr>
      <w:r>
        <w:rPr>
          <w:rStyle w:val="22"/>
          <w:rFonts w:ascii="宋体" w:hAnsi="宋体"/>
          <w:sz w:val="24"/>
          <w:szCs w:val="24"/>
        </w:rPr>
        <w:t>（三）投标响应文件未按照竞争性谈判文件要求由投标供应商法定代表人或授权代表签字，或未按竞争性谈判文件要求的格式加盖公章的（逐页签字盖章的要求除外）；</w:t>
      </w:r>
    </w:p>
    <w:p>
      <w:pPr>
        <w:spacing w:line="360" w:lineRule="exact"/>
        <w:rPr>
          <w:rStyle w:val="22"/>
          <w:rFonts w:ascii="宋体" w:hAnsi="宋体"/>
          <w:sz w:val="24"/>
          <w:szCs w:val="24"/>
        </w:rPr>
      </w:pPr>
      <w:r>
        <w:rPr>
          <w:rStyle w:val="22"/>
          <w:rFonts w:ascii="宋体" w:hAnsi="宋体"/>
          <w:sz w:val="24"/>
          <w:szCs w:val="24"/>
        </w:rPr>
        <w:t>（四）投标响应文件出现多个投标方案或投标报价的；</w:t>
      </w:r>
    </w:p>
    <w:p>
      <w:pPr>
        <w:spacing w:line="360" w:lineRule="exact"/>
        <w:rPr>
          <w:rStyle w:val="22"/>
          <w:rFonts w:ascii="宋体" w:hAnsi="宋体"/>
          <w:sz w:val="24"/>
          <w:szCs w:val="24"/>
        </w:rPr>
      </w:pPr>
      <w:r>
        <w:rPr>
          <w:rStyle w:val="22"/>
          <w:rFonts w:ascii="宋体" w:hAnsi="宋体"/>
          <w:sz w:val="24"/>
          <w:szCs w:val="24"/>
        </w:rPr>
        <w:t>（五）投标报价超出竞争性谈判文件规定的采购预算的；</w:t>
      </w:r>
    </w:p>
    <w:p>
      <w:pPr>
        <w:spacing w:line="360" w:lineRule="exact"/>
        <w:rPr>
          <w:rStyle w:val="22"/>
          <w:rFonts w:ascii="宋体" w:hAnsi="宋体"/>
          <w:sz w:val="24"/>
          <w:szCs w:val="24"/>
        </w:rPr>
      </w:pPr>
      <w:r>
        <w:rPr>
          <w:rStyle w:val="22"/>
          <w:rFonts w:ascii="宋体" w:hAnsi="宋体"/>
          <w:sz w:val="24"/>
          <w:szCs w:val="24"/>
        </w:rPr>
        <w:t>（六）投标有效期、交货时间等条款不能满足竞争性谈判文件要求的；</w:t>
      </w:r>
    </w:p>
    <w:p>
      <w:pPr>
        <w:spacing w:line="360" w:lineRule="exact"/>
        <w:rPr>
          <w:rStyle w:val="22"/>
          <w:rFonts w:ascii="宋体" w:hAnsi="宋体"/>
          <w:sz w:val="24"/>
          <w:szCs w:val="24"/>
        </w:rPr>
      </w:pPr>
      <w:r>
        <w:rPr>
          <w:rStyle w:val="22"/>
          <w:rFonts w:ascii="宋体" w:hAnsi="宋体"/>
          <w:sz w:val="24"/>
          <w:szCs w:val="24"/>
        </w:rPr>
        <w:t>（七）投标产品不符合必须强制执行的国家标准的；</w:t>
      </w:r>
    </w:p>
    <w:p>
      <w:pPr>
        <w:spacing w:line="360" w:lineRule="exact"/>
        <w:rPr>
          <w:rStyle w:val="22"/>
          <w:rFonts w:ascii="宋体" w:hAnsi="宋体"/>
          <w:sz w:val="24"/>
          <w:szCs w:val="24"/>
        </w:rPr>
      </w:pPr>
      <w:r>
        <w:rPr>
          <w:rStyle w:val="22"/>
          <w:rFonts w:ascii="宋体" w:hAnsi="宋体"/>
          <w:sz w:val="24"/>
          <w:szCs w:val="24"/>
        </w:rPr>
        <w:t>（八）投标响应文件含有违反国家法律、法规的内容，或附有采购人不能接受的条件的（如投标报价明显高于市场价格等）。</w:t>
      </w:r>
    </w:p>
    <w:p>
      <w:pPr>
        <w:spacing w:line="360" w:lineRule="exact"/>
        <w:rPr>
          <w:rStyle w:val="22"/>
          <w:rFonts w:ascii="宋体" w:hAnsi="宋体"/>
          <w:sz w:val="24"/>
          <w:szCs w:val="24"/>
        </w:rPr>
      </w:pPr>
      <w:r>
        <w:rPr>
          <w:rStyle w:val="22"/>
          <w:rFonts w:ascii="宋体" w:hAnsi="宋体"/>
          <w:sz w:val="24"/>
          <w:szCs w:val="24"/>
        </w:rPr>
        <w:t>（九）投标设备不满足竞争性谈判文件技术参数内容要求的。</w:t>
      </w:r>
    </w:p>
    <w:p>
      <w:pPr>
        <w:spacing w:line="360" w:lineRule="exact"/>
        <w:rPr>
          <w:rStyle w:val="22"/>
          <w:rFonts w:ascii="宋体" w:hAnsi="宋体"/>
          <w:sz w:val="24"/>
          <w:szCs w:val="24"/>
        </w:rPr>
      </w:pPr>
      <w:r>
        <w:rPr>
          <w:rStyle w:val="22"/>
          <w:rFonts w:ascii="宋体" w:hAnsi="宋体"/>
          <w:sz w:val="24"/>
          <w:szCs w:val="24"/>
        </w:rPr>
        <w:t>25.废标条款</w:t>
      </w:r>
    </w:p>
    <w:p>
      <w:pPr>
        <w:spacing w:line="360" w:lineRule="exact"/>
        <w:rPr>
          <w:rStyle w:val="22"/>
          <w:rFonts w:ascii="宋体" w:hAnsi="宋体"/>
          <w:sz w:val="24"/>
          <w:szCs w:val="24"/>
        </w:rPr>
      </w:pPr>
      <w:r>
        <w:rPr>
          <w:rStyle w:val="22"/>
          <w:rFonts w:ascii="宋体" w:hAnsi="宋体"/>
          <w:sz w:val="24"/>
          <w:szCs w:val="24"/>
        </w:rPr>
        <w:t>评标小组评审时出现以下情况之一的，应予废标：</w:t>
      </w:r>
    </w:p>
    <w:p>
      <w:pPr>
        <w:spacing w:line="360" w:lineRule="exact"/>
        <w:rPr>
          <w:rStyle w:val="22"/>
          <w:rFonts w:ascii="宋体" w:hAnsi="宋体"/>
          <w:sz w:val="24"/>
          <w:szCs w:val="24"/>
        </w:rPr>
      </w:pPr>
      <w:r>
        <w:rPr>
          <w:rStyle w:val="22"/>
          <w:rFonts w:ascii="宋体" w:hAnsi="宋体"/>
          <w:sz w:val="24"/>
          <w:szCs w:val="24"/>
        </w:rPr>
        <w:t>（一）投标供应商不足三家的或经评审有效投标不足三家的；</w:t>
      </w:r>
    </w:p>
    <w:p>
      <w:pPr>
        <w:spacing w:line="360" w:lineRule="exact"/>
        <w:rPr>
          <w:rStyle w:val="22"/>
          <w:rFonts w:ascii="宋体" w:hAnsi="宋体"/>
          <w:sz w:val="24"/>
          <w:szCs w:val="24"/>
        </w:rPr>
      </w:pPr>
      <w:r>
        <w:rPr>
          <w:rStyle w:val="22"/>
          <w:rFonts w:ascii="宋体" w:hAnsi="宋体"/>
          <w:sz w:val="24"/>
          <w:szCs w:val="24"/>
        </w:rPr>
        <w:t>（二）投标供应商的报价均超过了采购预算,采购人不能支付的；</w:t>
      </w:r>
    </w:p>
    <w:p>
      <w:pPr>
        <w:spacing w:line="360" w:lineRule="exact"/>
        <w:rPr>
          <w:rStyle w:val="22"/>
          <w:rFonts w:ascii="宋体" w:hAnsi="宋体"/>
          <w:sz w:val="24"/>
          <w:szCs w:val="24"/>
        </w:rPr>
      </w:pPr>
      <w:r>
        <w:rPr>
          <w:rStyle w:val="22"/>
          <w:rFonts w:ascii="宋体" w:hAnsi="宋体"/>
          <w:sz w:val="24"/>
          <w:szCs w:val="24"/>
        </w:rPr>
        <w:t>（三）出现影响采购公正的违法、违规行为的；</w:t>
      </w:r>
    </w:p>
    <w:p>
      <w:pPr>
        <w:spacing w:line="360" w:lineRule="exact"/>
        <w:rPr>
          <w:rStyle w:val="22"/>
          <w:rFonts w:ascii="宋体" w:hAnsi="宋体"/>
          <w:sz w:val="24"/>
          <w:szCs w:val="24"/>
        </w:rPr>
      </w:pPr>
      <w:r>
        <w:rPr>
          <w:rStyle w:val="22"/>
          <w:rFonts w:ascii="宋体" w:hAnsi="宋体"/>
          <w:sz w:val="24"/>
          <w:szCs w:val="24"/>
        </w:rPr>
        <w:t>（四）因重大变故，采购任务取消的。</w:t>
      </w:r>
    </w:p>
    <w:p>
      <w:pPr>
        <w:spacing w:line="360" w:lineRule="exact"/>
        <w:rPr>
          <w:rStyle w:val="22"/>
          <w:rFonts w:ascii="宋体" w:hAnsi="宋体"/>
          <w:sz w:val="24"/>
          <w:szCs w:val="24"/>
        </w:rPr>
      </w:pPr>
      <w:r>
        <w:rPr>
          <w:rStyle w:val="22"/>
          <w:rFonts w:ascii="宋体" w:hAnsi="宋体"/>
          <w:sz w:val="24"/>
          <w:szCs w:val="24"/>
        </w:rPr>
        <w:t>废标后，除采购任务取消情形外，应当重新组织采购。</w:t>
      </w:r>
    </w:p>
    <w:p>
      <w:pPr>
        <w:spacing w:line="360" w:lineRule="exact"/>
        <w:ind w:firstLine="3373" w:firstLineChars="1400"/>
        <w:rPr>
          <w:rStyle w:val="22"/>
          <w:rFonts w:ascii="宋体" w:hAnsi="宋体" w:cs="宋体"/>
          <w:b/>
          <w:bCs/>
          <w:sz w:val="24"/>
          <w:szCs w:val="24"/>
        </w:rPr>
      </w:pPr>
      <w:r>
        <w:rPr>
          <w:rStyle w:val="22"/>
          <w:rFonts w:ascii="宋体" w:hAnsi="宋体" w:cs="宋体"/>
          <w:b/>
          <w:bCs/>
          <w:sz w:val="24"/>
          <w:szCs w:val="24"/>
        </w:rPr>
        <w:t>六.定标与签订合同</w:t>
      </w:r>
    </w:p>
    <w:p>
      <w:pPr>
        <w:spacing w:line="360" w:lineRule="exact"/>
        <w:rPr>
          <w:rStyle w:val="22"/>
          <w:rFonts w:ascii="宋体" w:hAnsi="宋体" w:cs="宋体"/>
          <w:b/>
          <w:bCs/>
          <w:sz w:val="24"/>
          <w:szCs w:val="24"/>
        </w:rPr>
      </w:pPr>
      <w:r>
        <w:rPr>
          <w:rStyle w:val="22"/>
          <w:rFonts w:ascii="宋体" w:hAnsi="宋体" w:cs="宋体"/>
          <w:b/>
          <w:bCs/>
          <w:sz w:val="24"/>
          <w:szCs w:val="24"/>
        </w:rPr>
        <w:t>26.定标</w:t>
      </w:r>
    </w:p>
    <w:p>
      <w:pPr>
        <w:spacing w:line="360" w:lineRule="exact"/>
        <w:rPr>
          <w:rStyle w:val="22"/>
          <w:rFonts w:ascii="宋体" w:hAnsi="宋体"/>
          <w:sz w:val="24"/>
          <w:szCs w:val="24"/>
        </w:rPr>
      </w:pPr>
      <w:r>
        <w:rPr>
          <w:rStyle w:val="22"/>
          <w:rFonts w:ascii="宋体" w:hAnsi="宋体"/>
          <w:sz w:val="24"/>
          <w:szCs w:val="24"/>
        </w:rPr>
        <w:t>26.1 投标有效性评审后，评委会应当按招标文件规定的标准和方法提出独立评审意见，推荐中标候选人。</w:t>
      </w:r>
    </w:p>
    <w:p>
      <w:pPr>
        <w:spacing w:line="360" w:lineRule="exact"/>
        <w:rPr>
          <w:rStyle w:val="22"/>
          <w:rFonts w:ascii="宋体" w:hAnsi="宋体"/>
          <w:sz w:val="24"/>
          <w:szCs w:val="24"/>
        </w:rPr>
      </w:pPr>
      <w:r>
        <w:rPr>
          <w:rStyle w:val="22"/>
          <w:rFonts w:ascii="宋体" w:hAnsi="宋体"/>
          <w:sz w:val="24"/>
          <w:szCs w:val="24"/>
        </w:rPr>
        <w:t>26.2 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pacing w:line="360" w:lineRule="exact"/>
        <w:rPr>
          <w:rStyle w:val="22"/>
          <w:rFonts w:ascii="宋体" w:hAnsi="宋体"/>
          <w:sz w:val="24"/>
          <w:szCs w:val="24"/>
        </w:rPr>
      </w:pPr>
      <w:r>
        <w:rPr>
          <w:rStyle w:val="22"/>
          <w:rFonts w:ascii="宋体" w:hAnsi="宋体"/>
          <w:sz w:val="24"/>
          <w:szCs w:val="24"/>
        </w:rPr>
        <w:t>26.3原则上把合同授予实质上响应招标文件要求的排名最前的中标候选人或通过上条资格审查的中标候选人。</w:t>
      </w:r>
    </w:p>
    <w:p>
      <w:pPr>
        <w:spacing w:line="360" w:lineRule="exact"/>
        <w:rPr>
          <w:rStyle w:val="22"/>
          <w:rFonts w:ascii="宋体" w:hAnsi="宋体"/>
          <w:sz w:val="24"/>
          <w:szCs w:val="24"/>
        </w:rPr>
      </w:pPr>
      <w:r>
        <w:rPr>
          <w:rStyle w:val="22"/>
          <w:rFonts w:ascii="宋体" w:hAnsi="宋体"/>
          <w:sz w:val="24"/>
          <w:szCs w:val="24"/>
        </w:rPr>
        <w:t>26.4 最低报价并不是被授予合同的保证。</w:t>
      </w:r>
    </w:p>
    <w:p>
      <w:pPr>
        <w:spacing w:line="360" w:lineRule="exact"/>
        <w:rPr>
          <w:rStyle w:val="22"/>
          <w:rFonts w:ascii="宋体" w:hAnsi="宋体"/>
          <w:sz w:val="24"/>
          <w:szCs w:val="24"/>
        </w:rPr>
      </w:pPr>
      <w:r>
        <w:rPr>
          <w:rStyle w:val="22"/>
          <w:rFonts w:ascii="宋体" w:hAnsi="宋体"/>
          <w:sz w:val="24"/>
          <w:szCs w:val="24"/>
        </w:rPr>
        <w:t>26.5 凡发现中标候选人有下列行为之一的，其中标无效，并移交政府采购监督管理部门依法处理：</w:t>
      </w:r>
    </w:p>
    <w:p>
      <w:pPr>
        <w:spacing w:line="360" w:lineRule="exact"/>
        <w:rPr>
          <w:rStyle w:val="22"/>
          <w:rFonts w:ascii="宋体" w:hAnsi="宋体"/>
          <w:sz w:val="24"/>
          <w:szCs w:val="24"/>
        </w:rPr>
      </w:pPr>
      <w:r>
        <w:rPr>
          <w:rStyle w:val="22"/>
          <w:rFonts w:ascii="宋体" w:hAnsi="宋体"/>
          <w:sz w:val="24"/>
          <w:szCs w:val="24"/>
        </w:rPr>
        <w:t>26.5.1 以他人名义投标、或提供虚假材料弄虚作假谋取中标的；</w:t>
      </w:r>
    </w:p>
    <w:p>
      <w:pPr>
        <w:spacing w:line="360" w:lineRule="exact"/>
        <w:rPr>
          <w:rStyle w:val="22"/>
          <w:rFonts w:ascii="宋体" w:hAnsi="宋体"/>
          <w:sz w:val="24"/>
          <w:szCs w:val="24"/>
        </w:rPr>
      </w:pPr>
      <w:r>
        <w:rPr>
          <w:rStyle w:val="22"/>
          <w:rFonts w:ascii="宋体" w:hAnsi="宋体"/>
          <w:sz w:val="24"/>
          <w:szCs w:val="24"/>
        </w:rPr>
        <w:t>26.5.1.1以他人名义投标，是指使用通过受让或者租借等方式获取的资格、资质证书投标。</w:t>
      </w:r>
    </w:p>
    <w:p>
      <w:pPr>
        <w:spacing w:line="360" w:lineRule="exact"/>
        <w:rPr>
          <w:rStyle w:val="22"/>
          <w:rFonts w:ascii="宋体" w:hAnsi="宋体"/>
          <w:sz w:val="24"/>
          <w:szCs w:val="24"/>
        </w:rPr>
      </w:pPr>
      <w:r>
        <w:rPr>
          <w:rStyle w:val="22"/>
          <w:rFonts w:ascii="宋体" w:hAnsi="宋体"/>
          <w:sz w:val="24"/>
          <w:szCs w:val="24"/>
        </w:rPr>
        <w:t>26.5.1.2有供应商有下列情形之一的，属于弄虚作假的行为：</w:t>
      </w:r>
    </w:p>
    <w:p>
      <w:pPr>
        <w:spacing w:line="360" w:lineRule="exact"/>
        <w:rPr>
          <w:rStyle w:val="22"/>
          <w:rFonts w:ascii="宋体" w:hAnsi="宋体"/>
          <w:sz w:val="24"/>
          <w:szCs w:val="24"/>
        </w:rPr>
      </w:pPr>
      <w:r>
        <w:rPr>
          <w:rStyle w:val="22"/>
          <w:rFonts w:ascii="宋体" w:hAnsi="宋体"/>
          <w:sz w:val="24"/>
          <w:szCs w:val="24"/>
        </w:rPr>
        <w:t>26.5.1.2.1使用伪造、变造的许可证件；</w:t>
      </w:r>
    </w:p>
    <w:p>
      <w:pPr>
        <w:spacing w:line="360" w:lineRule="exact"/>
        <w:rPr>
          <w:rStyle w:val="22"/>
          <w:rFonts w:ascii="宋体" w:hAnsi="宋体"/>
          <w:sz w:val="24"/>
          <w:szCs w:val="24"/>
        </w:rPr>
      </w:pPr>
      <w:r>
        <w:rPr>
          <w:rStyle w:val="22"/>
          <w:rFonts w:ascii="宋体" w:hAnsi="宋体"/>
          <w:sz w:val="24"/>
          <w:szCs w:val="24"/>
        </w:rPr>
        <w:t>26.5.1.2.2提供虚假的财务状况或者业绩；</w:t>
      </w:r>
    </w:p>
    <w:p>
      <w:pPr>
        <w:spacing w:line="360" w:lineRule="exact"/>
        <w:rPr>
          <w:rStyle w:val="22"/>
          <w:rFonts w:ascii="宋体" w:hAnsi="宋体"/>
          <w:sz w:val="24"/>
          <w:szCs w:val="24"/>
        </w:rPr>
      </w:pPr>
      <w:r>
        <w:rPr>
          <w:rStyle w:val="22"/>
          <w:rFonts w:ascii="宋体" w:hAnsi="宋体"/>
          <w:sz w:val="24"/>
          <w:szCs w:val="24"/>
        </w:rPr>
        <w:t>26.5.1.2.3提供虚假的项目负责人或者主要技术人员简历、劳动关系证明；</w:t>
      </w:r>
    </w:p>
    <w:p>
      <w:pPr>
        <w:spacing w:line="360" w:lineRule="exact"/>
        <w:rPr>
          <w:rStyle w:val="22"/>
          <w:rFonts w:ascii="宋体" w:hAnsi="宋体"/>
          <w:sz w:val="24"/>
          <w:szCs w:val="24"/>
        </w:rPr>
      </w:pPr>
      <w:r>
        <w:rPr>
          <w:rStyle w:val="22"/>
          <w:rFonts w:ascii="宋体" w:hAnsi="宋体"/>
          <w:sz w:val="24"/>
          <w:szCs w:val="24"/>
        </w:rPr>
        <w:t>26.5.1.2.4提供虚假的信用状况；</w:t>
      </w:r>
    </w:p>
    <w:p>
      <w:pPr>
        <w:spacing w:line="360" w:lineRule="exact"/>
        <w:rPr>
          <w:rStyle w:val="22"/>
          <w:rFonts w:ascii="宋体" w:hAnsi="宋体"/>
          <w:sz w:val="24"/>
          <w:szCs w:val="24"/>
        </w:rPr>
      </w:pPr>
      <w:r>
        <w:rPr>
          <w:rStyle w:val="22"/>
          <w:rFonts w:ascii="宋体" w:hAnsi="宋体"/>
          <w:sz w:val="24"/>
          <w:szCs w:val="24"/>
        </w:rPr>
        <w:t>26.5.1.2.5其他弄虚作假的行为。</w:t>
      </w:r>
    </w:p>
    <w:p>
      <w:pPr>
        <w:spacing w:line="360" w:lineRule="exact"/>
        <w:rPr>
          <w:rStyle w:val="22"/>
          <w:rFonts w:ascii="宋体" w:hAnsi="宋体"/>
          <w:sz w:val="24"/>
          <w:szCs w:val="24"/>
        </w:rPr>
      </w:pPr>
      <w:r>
        <w:rPr>
          <w:rStyle w:val="22"/>
          <w:rFonts w:ascii="宋体" w:hAnsi="宋体"/>
          <w:sz w:val="24"/>
          <w:szCs w:val="24"/>
        </w:rPr>
        <w:t>26.5.2与采购人、其他供应商或者采购人工作人员恶意串通的；</w:t>
      </w:r>
    </w:p>
    <w:p>
      <w:pPr>
        <w:spacing w:line="360" w:lineRule="exact"/>
        <w:rPr>
          <w:rStyle w:val="22"/>
          <w:rFonts w:ascii="宋体" w:hAnsi="宋体"/>
          <w:sz w:val="24"/>
          <w:szCs w:val="24"/>
        </w:rPr>
      </w:pPr>
      <w:r>
        <w:rPr>
          <w:rStyle w:val="22"/>
          <w:rFonts w:ascii="宋体" w:hAnsi="宋体"/>
          <w:sz w:val="24"/>
          <w:szCs w:val="24"/>
        </w:rPr>
        <w:t>26.5.3向采购人、评审专家、采购人工作人员行贿或者提供其他不正当利益的；</w:t>
      </w:r>
    </w:p>
    <w:p>
      <w:pPr>
        <w:spacing w:line="360" w:lineRule="exact"/>
        <w:rPr>
          <w:rStyle w:val="22"/>
          <w:rFonts w:ascii="宋体" w:hAnsi="宋体"/>
          <w:sz w:val="24"/>
          <w:szCs w:val="24"/>
        </w:rPr>
      </w:pPr>
      <w:r>
        <w:rPr>
          <w:rStyle w:val="22"/>
          <w:rFonts w:ascii="宋体" w:hAnsi="宋体"/>
          <w:sz w:val="24"/>
          <w:szCs w:val="24"/>
        </w:rPr>
        <w:t>26.5.4有法律、法规规定的其他损害采购人利益和社会公共利益情形的；</w:t>
      </w:r>
    </w:p>
    <w:p>
      <w:pPr>
        <w:spacing w:line="360" w:lineRule="exact"/>
        <w:rPr>
          <w:rStyle w:val="22"/>
          <w:rFonts w:ascii="宋体" w:hAnsi="宋体"/>
          <w:sz w:val="24"/>
          <w:szCs w:val="24"/>
        </w:rPr>
      </w:pPr>
      <w:r>
        <w:rPr>
          <w:rStyle w:val="22"/>
          <w:rFonts w:ascii="宋体" w:hAnsi="宋体"/>
          <w:sz w:val="24"/>
          <w:szCs w:val="24"/>
        </w:rPr>
        <w:t>26.5.5其他违反招投标法律、法规和规章强制性规定的行为。</w:t>
      </w:r>
    </w:p>
    <w:p>
      <w:pPr>
        <w:spacing w:line="360" w:lineRule="exact"/>
        <w:rPr>
          <w:rStyle w:val="22"/>
          <w:rFonts w:ascii="宋体" w:hAnsi="宋体"/>
          <w:sz w:val="24"/>
          <w:szCs w:val="24"/>
        </w:rPr>
      </w:pPr>
      <w:r>
        <w:rPr>
          <w:rStyle w:val="22"/>
          <w:rFonts w:ascii="宋体" w:hAnsi="宋体"/>
          <w:sz w:val="24"/>
          <w:szCs w:val="24"/>
        </w:rPr>
        <w:t>26.6采购人将在</w:t>
      </w:r>
      <w:r>
        <w:rPr>
          <w:rStyle w:val="22"/>
          <w:rFonts w:hint="eastAsia" w:ascii="宋体" w:hAnsi="宋体"/>
          <w:sz w:val="24"/>
          <w:szCs w:val="24"/>
        </w:rPr>
        <w:t>谢家区政府</w:t>
      </w:r>
      <w:r>
        <w:rPr>
          <w:rStyle w:val="22"/>
          <w:rFonts w:ascii="宋体" w:hAnsi="宋体"/>
          <w:sz w:val="24"/>
          <w:szCs w:val="24"/>
        </w:rPr>
        <w:t>网站上发布评审结果公告，公告时间为一个工作日。</w:t>
      </w:r>
    </w:p>
    <w:p>
      <w:pPr>
        <w:spacing w:line="360" w:lineRule="exact"/>
        <w:rPr>
          <w:rStyle w:val="22"/>
          <w:rFonts w:ascii="宋体" w:hAnsi="宋体" w:cs="宋体"/>
          <w:b/>
          <w:bCs/>
          <w:sz w:val="24"/>
          <w:szCs w:val="24"/>
        </w:rPr>
      </w:pPr>
      <w:r>
        <w:rPr>
          <w:rStyle w:val="22"/>
          <w:rFonts w:ascii="宋体" w:hAnsi="宋体" w:cs="宋体"/>
          <w:b/>
          <w:bCs/>
          <w:sz w:val="24"/>
          <w:szCs w:val="24"/>
        </w:rPr>
        <w:t>27.中标通知书</w:t>
      </w:r>
    </w:p>
    <w:p>
      <w:pPr>
        <w:spacing w:line="360" w:lineRule="exact"/>
        <w:rPr>
          <w:rStyle w:val="22"/>
          <w:rFonts w:ascii="宋体" w:hAnsi="宋体"/>
          <w:sz w:val="24"/>
          <w:szCs w:val="24"/>
        </w:rPr>
      </w:pPr>
      <w:r>
        <w:rPr>
          <w:rStyle w:val="22"/>
          <w:rFonts w:ascii="宋体" w:hAnsi="宋体"/>
          <w:sz w:val="24"/>
          <w:szCs w:val="24"/>
        </w:rPr>
        <w:t>27.1采购人将以中标通知书形式通知中标人，其投标已被接受。</w:t>
      </w:r>
    </w:p>
    <w:p>
      <w:pPr>
        <w:spacing w:line="360" w:lineRule="exact"/>
        <w:rPr>
          <w:rStyle w:val="22"/>
          <w:rFonts w:ascii="宋体" w:hAnsi="宋体"/>
          <w:sz w:val="24"/>
          <w:szCs w:val="24"/>
        </w:rPr>
      </w:pPr>
      <w:r>
        <w:rPr>
          <w:rStyle w:val="22"/>
          <w:rFonts w:ascii="宋体" w:hAnsi="宋体"/>
          <w:sz w:val="24"/>
          <w:szCs w:val="24"/>
        </w:rPr>
        <w:t>27.2采购人对未中标的供应商不做未中标原因的解释。</w:t>
      </w:r>
    </w:p>
    <w:p>
      <w:pPr>
        <w:spacing w:line="360" w:lineRule="exact"/>
        <w:rPr>
          <w:rStyle w:val="22"/>
          <w:rFonts w:ascii="宋体" w:hAnsi="宋体" w:cs="宋体"/>
          <w:b/>
          <w:bCs/>
          <w:sz w:val="24"/>
          <w:szCs w:val="24"/>
        </w:rPr>
      </w:pPr>
      <w:r>
        <w:rPr>
          <w:rStyle w:val="22"/>
          <w:rFonts w:ascii="宋体" w:hAnsi="宋体" w:cs="宋体"/>
          <w:b/>
          <w:bCs/>
          <w:sz w:val="24"/>
          <w:szCs w:val="24"/>
        </w:rPr>
        <w:t>28.中标服务费</w:t>
      </w:r>
    </w:p>
    <w:p>
      <w:pPr>
        <w:spacing w:line="360" w:lineRule="exact"/>
        <w:rPr>
          <w:rStyle w:val="22"/>
          <w:rFonts w:ascii="宋体" w:hAnsi="宋体"/>
          <w:sz w:val="24"/>
          <w:szCs w:val="24"/>
        </w:rPr>
      </w:pPr>
      <w:r>
        <w:rPr>
          <w:rStyle w:val="22"/>
          <w:rFonts w:ascii="宋体" w:hAnsi="宋体"/>
          <w:sz w:val="24"/>
          <w:szCs w:val="24"/>
        </w:rPr>
        <w:t>28.1中标人在领取中标通知书前应向招标代理机构缴纳中标服务费，可以现金、转帐的形式缴纳。中标服务费的收费标准按照国家计委关于印发《招标代理服务费管理暂行办法》的通知（计价格[2002]1980号）等文件规定收取。</w:t>
      </w:r>
    </w:p>
    <w:p>
      <w:pPr>
        <w:spacing w:line="360" w:lineRule="exact"/>
        <w:rPr>
          <w:rStyle w:val="22"/>
          <w:rFonts w:ascii="宋体" w:hAnsi="宋体" w:cs="宋体"/>
          <w:b/>
          <w:bCs/>
          <w:sz w:val="24"/>
          <w:szCs w:val="24"/>
        </w:rPr>
      </w:pPr>
      <w:r>
        <w:rPr>
          <w:rStyle w:val="22"/>
          <w:rFonts w:ascii="宋体" w:hAnsi="宋体" w:cs="宋体"/>
          <w:b/>
          <w:bCs/>
          <w:sz w:val="24"/>
          <w:szCs w:val="24"/>
        </w:rPr>
        <w:t>29.履约保证金</w:t>
      </w:r>
    </w:p>
    <w:p>
      <w:pPr>
        <w:spacing w:line="360" w:lineRule="exact"/>
        <w:rPr>
          <w:rStyle w:val="22"/>
          <w:rFonts w:ascii="宋体" w:hAnsi="宋体"/>
          <w:sz w:val="24"/>
          <w:szCs w:val="24"/>
        </w:rPr>
      </w:pPr>
      <w:r>
        <w:rPr>
          <w:rStyle w:val="22"/>
          <w:rFonts w:ascii="宋体" w:hAnsi="宋体"/>
          <w:sz w:val="24"/>
          <w:szCs w:val="24"/>
        </w:rPr>
        <w:t>29.1签订合同前，中标人应提交履约保证金。履约保证金金额、收受方式及收受人见供应商须知前附表规定。</w:t>
      </w:r>
    </w:p>
    <w:p>
      <w:pPr>
        <w:spacing w:line="360" w:lineRule="exact"/>
        <w:rPr>
          <w:rStyle w:val="22"/>
          <w:rFonts w:ascii="宋体" w:hAnsi="宋体"/>
          <w:sz w:val="24"/>
          <w:szCs w:val="24"/>
        </w:rPr>
      </w:pPr>
      <w:r>
        <w:rPr>
          <w:rStyle w:val="22"/>
          <w:rFonts w:ascii="宋体" w:hAnsi="宋体"/>
          <w:sz w:val="24"/>
          <w:szCs w:val="24"/>
        </w:rPr>
        <w:t>29.2供应商须知前附表约定收取定额履约保证金或免收履约保证金的，从其规定。</w:t>
      </w:r>
    </w:p>
    <w:p>
      <w:pPr>
        <w:spacing w:line="360" w:lineRule="exact"/>
        <w:rPr>
          <w:rStyle w:val="22"/>
          <w:rFonts w:ascii="宋体" w:hAnsi="宋体"/>
          <w:sz w:val="24"/>
          <w:szCs w:val="24"/>
        </w:rPr>
      </w:pPr>
      <w:r>
        <w:rPr>
          <w:rStyle w:val="22"/>
          <w:rFonts w:ascii="宋体" w:hAnsi="宋体"/>
          <w:sz w:val="24"/>
          <w:szCs w:val="24"/>
        </w:rPr>
        <w:t>29.3如果中标人未按规定交纳履约保证金，采购人有权取消该授标，并没收其投标保证金。在此情况下采购人可将该标授予其下一个中标候选人，或重新招标。</w:t>
      </w:r>
    </w:p>
    <w:p>
      <w:pPr>
        <w:spacing w:line="360" w:lineRule="exact"/>
        <w:rPr>
          <w:rStyle w:val="22"/>
          <w:rFonts w:ascii="宋体" w:hAnsi="宋体" w:cs="宋体"/>
          <w:b/>
          <w:bCs/>
          <w:sz w:val="24"/>
          <w:szCs w:val="24"/>
        </w:rPr>
      </w:pPr>
      <w:r>
        <w:rPr>
          <w:rStyle w:val="22"/>
          <w:rFonts w:ascii="宋体" w:hAnsi="宋体" w:cs="宋体"/>
          <w:b/>
          <w:bCs/>
          <w:sz w:val="24"/>
          <w:szCs w:val="24"/>
        </w:rPr>
        <w:t>30.签订合同</w:t>
      </w:r>
    </w:p>
    <w:p>
      <w:pPr>
        <w:spacing w:line="440" w:lineRule="exact"/>
        <w:ind w:firstLine="360" w:firstLineChars="150"/>
        <w:jc w:val="left"/>
        <w:rPr>
          <w:rStyle w:val="22"/>
          <w:rFonts w:ascii="宋体" w:hAnsi="宋体"/>
          <w:sz w:val="24"/>
          <w:szCs w:val="24"/>
        </w:rPr>
      </w:pPr>
      <w:r>
        <w:rPr>
          <w:rStyle w:val="22"/>
          <w:rFonts w:ascii="宋体" w:hAnsi="宋体"/>
          <w:sz w:val="24"/>
          <w:szCs w:val="24"/>
        </w:rPr>
        <w:t>30.1中标人应在中标通知书发出之日起十日内（具体时间、地点见中标通知书）与采购人签订合同。逾期未签订合同，按照《政府采购非招标采购方式管理办法》（财政部第74号令）第五十四条规定，成交供应商未按照采购文件确定的事项签订政府采购合同，或者与采购人另行订立背离合同实质性内容的协议的，责令限期改正，情节严重的，列入不良行为记录名单，在1至3年内禁止参加政府采购活动，并予以通报。此外，中标（成交）供应商无正当理由不与采购人签订合同，还应承担民事缔约过失责任。招标文件、中标人的投标文件及澄清文件等，均作为合同的附件。合同签订前中标人应向采购人出示中标服务费和履约保证金缴纳证明。</w:t>
      </w:r>
    </w:p>
    <w:p>
      <w:pPr>
        <w:spacing w:line="360" w:lineRule="exact"/>
        <w:rPr>
          <w:rStyle w:val="22"/>
          <w:rFonts w:ascii="宋体" w:hAnsi="宋体"/>
          <w:sz w:val="24"/>
          <w:szCs w:val="24"/>
        </w:rPr>
      </w:pPr>
      <w:r>
        <w:rPr>
          <w:rStyle w:val="22"/>
          <w:rFonts w:ascii="宋体" w:hAnsi="宋体"/>
          <w:sz w:val="24"/>
          <w:szCs w:val="24"/>
        </w:rPr>
        <w:t>30.2 采购双方必须严格按照招标文件、投标文件及有关承诺签订采购合同，不得擅自变更。合同的标的、价款、质量、履行期限等主要条款应当与招标文件和中标人的投标文件的内容一致，招标人和中标人不得再行订立背离合同实质性内容的其他协议。对任何因双方擅自变更合同引起的问题采购人概不负责，合同风险由双方自行承担。</w:t>
      </w:r>
    </w:p>
    <w:p>
      <w:pPr>
        <w:spacing w:line="360" w:lineRule="exact"/>
        <w:rPr>
          <w:rStyle w:val="22"/>
          <w:rFonts w:ascii="宋体" w:hAnsi="宋体"/>
          <w:sz w:val="24"/>
          <w:szCs w:val="24"/>
        </w:rPr>
      </w:pPr>
      <w:r>
        <w:rPr>
          <w:rStyle w:val="22"/>
          <w:rFonts w:ascii="宋体" w:hAnsi="宋体"/>
          <w:sz w:val="24"/>
          <w:szCs w:val="24"/>
        </w:rPr>
        <w:t>30.3采购人保留以书面形式要求合同的卖方对其所投货物的装运方式、交货地点及服务细则等作适当调整的权利。</w:t>
      </w:r>
    </w:p>
    <w:p>
      <w:pPr>
        <w:spacing w:line="360" w:lineRule="exact"/>
        <w:rPr>
          <w:rStyle w:val="22"/>
          <w:rFonts w:ascii="宋体" w:hAnsi="宋体"/>
          <w:sz w:val="24"/>
          <w:szCs w:val="24"/>
        </w:rPr>
      </w:pPr>
      <w:r>
        <w:rPr>
          <w:rStyle w:val="22"/>
          <w:rFonts w:ascii="宋体" w:hAnsi="宋体"/>
          <w:sz w:val="24"/>
          <w:szCs w:val="24"/>
        </w:rPr>
        <w:t>30.4无论基于何种原因，各项本应作拒绝处理的情形即便未被及时发现而使该供应商进入初审、详细评审或其它后续程序，包括已经签约的情形，一旦在任何时间被发现，采购人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pPr>
        <w:spacing w:line="360" w:lineRule="exact"/>
        <w:rPr>
          <w:rStyle w:val="22"/>
          <w:rFonts w:ascii="宋体" w:hAnsi="宋体"/>
          <w:sz w:val="24"/>
          <w:szCs w:val="24"/>
        </w:rPr>
      </w:pPr>
      <w:r>
        <w:rPr>
          <w:rStyle w:val="22"/>
          <w:rFonts w:ascii="宋体" w:hAnsi="宋体" w:cs="宋体"/>
          <w:b/>
          <w:bCs/>
          <w:sz w:val="24"/>
          <w:szCs w:val="24"/>
        </w:rPr>
        <w:t>31.验收</w:t>
      </w:r>
    </w:p>
    <w:p>
      <w:pPr>
        <w:spacing w:line="360" w:lineRule="exact"/>
        <w:rPr>
          <w:rStyle w:val="22"/>
          <w:rFonts w:ascii="宋体" w:hAnsi="宋体"/>
          <w:sz w:val="24"/>
          <w:szCs w:val="24"/>
        </w:rPr>
      </w:pPr>
      <w:r>
        <w:rPr>
          <w:rStyle w:val="22"/>
          <w:rFonts w:ascii="宋体" w:hAnsi="宋体"/>
          <w:sz w:val="24"/>
          <w:szCs w:val="24"/>
        </w:rPr>
        <w:t>31.1采购人验收时，应成立验收小组，明确责任，严格依照采购文件、中标通知书、政府采购合同及相关验收规范进行核对、验收，形成验收结论，并出具书面验收报告。</w:t>
      </w:r>
    </w:p>
    <w:p>
      <w:pPr>
        <w:spacing w:line="360" w:lineRule="exact"/>
        <w:rPr>
          <w:rStyle w:val="22"/>
          <w:rFonts w:ascii="宋体" w:hAnsi="宋体"/>
          <w:sz w:val="24"/>
          <w:szCs w:val="24"/>
        </w:rPr>
      </w:pPr>
      <w:r>
        <w:rPr>
          <w:rStyle w:val="22"/>
          <w:rFonts w:ascii="宋体" w:hAnsi="宋体"/>
          <w:sz w:val="24"/>
          <w:szCs w:val="24"/>
        </w:rPr>
        <w:t>31.2涉及安全、消防、环保等其他需要由质检或行业主管部门进行验收的项目，必须邀请相关部门或相关专家参与验收。</w:t>
      </w:r>
    </w:p>
    <w:p>
      <w:pPr>
        <w:spacing w:line="360" w:lineRule="exact"/>
        <w:rPr>
          <w:rStyle w:val="22"/>
          <w:rFonts w:ascii="宋体" w:hAnsi="宋体"/>
          <w:sz w:val="24"/>
          <w:szCs w:val="24"/>
        </w:rPr>
      </w:pPr>
      <w:r>
        <w:rPr>
          <w:rStyle w:val="22"/>
          <w:rFonts w:ascii="宋体" w:hAnsi="宋体"/>
          <w:sz w:val="24"/>
          <w:szCs w:val="24"/>
        </w:rPr>
        <w:t>31.3检测、验收费用均由合同乙方（中标人）承担。</w:t>
      </w:r>
    </w:p>
    <w:p>
      <w:pPr>
        <w:spacing w:line="360" w:lineRule="exact"/>
        <w:rPr>
          <w:rStyle w:val="22"/>
          <w:rFonts w:ascii="宋体" w:hAnsi="宋体" w:cs="宋体"/>
          <w:b/>
          <w:bCs/>
          <w:sz w:val="24"/>
          <w:szCs w:val="24"/>
        </w:rPr>
      </w:pPr>
      <w:r>
        <w:rPr>
          <w:rStyle w:val="22"/>
          <w:rFonts w:ascii="宋体" w:hAnsi="宋体" w:cs="宋体"/>
          <w:b/>
          <w:bCs/>
          <w:sz w:val="24"/>
          <w:szCs w:val="24"/>
        </w:rPr>
        <w:t>32.质疑</w:t>
      </w:r>
    </w:p>
    <w:p>
      <w:pPr>
        <w:spacing w:line="360" w:lineRule="exact"/>
        <w:rPr>
          <w:rStyle w:val="22"/>
          <w:rFonts w:ascii="宋体" w:hAnsi="宋体"/>
          <w:sz w:val="24"/>
          <w:szCs w:val="24"/>
        </w:rPr>
      </w:pPr>
      <w:r>
        <w:rPr>
          <w:rStyle w:val="22"/>
          <w:rFonts w:ascii="宋体" w:hAnsi="宋体"/>
          <w:sz w:val="24"/>
          <w:szCs w:val="24"/>
        </w:rPr>
        <w:t>32.1供应商认为采购文件、采购过程、中标或者成交结果使自己的权益受到损害的，可以在知道或者应知其权益受到损害之日法定质疑期内一次性提出针对同一采购程序环节的质疑。以书面形式向采购人、采购代理机构提出质疑。</w:t>
      </w:r>
    </w:p>
    <w:p>
      <w:pPr>
        <w:spacing w:line="360" w:lineRule="exact"/>
        <w:rPr>
          <w:rStyle w:val="22"/>
          <w:rFonts w:ascii="宋体" w:hAnsi="宋体"/>
          <w:sz w:val="24"/>
          <w:szCs w:val="24"/>
        </w:rPr>
      </w:pPr>
      <w:r>
        <w:rPr>
          <w:rStyle w:val="22"/>
          <w:rFonts w:ascii="宋体" w:hAnsi="宋体"/>
          <w:sz w:val="24"/>
          <w:szCs w:val="24"/>
        </w:rPr>
        <w:t>32.2质疑书内容应包括质疑的详细理由和依据，并提供有关证明资料。</w:t>
      </w:r>
    </w:p>
    <w:p>
      <w:pPr>
        <w:spacing w:line="360" w:lineRule="exact"/>
        <w:rPr>
          <w:rStyle w:val="22"/>
          <w:rFonts w:ascii="宋体" w:hAnsi="宋体"/>
          <w:sz w:val="24"/>
          <w:szCs w:val="24"/>
        </w:rPr>
      </w:pPr>
      <w:r>
        <w:rPr>
          <w:rStyle w:val="22"/>
          <w:rFonts w:ascii="宋体" w:hAnsi="宋体"/>
          <w:sz w:val="24"/>
          <w:szCs w:val="24"/>
        </w:rPr>
        <w:t>32.3 有以下情形之一的，视为无效质疑：</w:t>
      </w:r>
    </w:p>
    <w:p>
      <w:pPr>
        <w:spacing w:line="360" w:lineRule="exact"/>
        <w:rPr>
          <w:rStyle w:val="22"/>
          <w:rFonts w:ascii="宋体" w:hAnsi="宋体"/>
          <w:sz w:val="24"/>
          <w:szCs w:val="24"/>
        </w:rPr>
      </w:pPr>
      <w:r>
        <w:rPr>
          <w:rStyle w:val="22"/>
          <w:rFonts w:ascii="宋体" w:hAnsi="宋体"/>
          <w:sz w:val="24"/>
          <w:szCs w:val="24"/>
        </w:rPr>
        <w:t>32.3.1 未按规定时间或规定手续提交质疑的；</w:t>
      </w:r>
    </w:p>
    <w:p>
      <w:pPr>
        <w:spacing w:line="360" w:lineRule="exact"/>
        <w:rPr>
          <w:rStyle w:val="22"/>
          <w:rFonts w:ascii="宋体" w:hAnsi="宋体"/>
          <w:sz w:val="24"/>
          <w:szCs w:val="24"/>
        </w:rPr>
      </w:pPr>
      <w:r>
        <w:rPr>
          <w:rStyle w:val="22"/>
          <w:rFonts w:ascii="宋体" w:hAnsi="宋体"/>
          <w:sz w:val="24"/>
          <w:szCs w:val="24"/>
        </w:rPr>
        <w:t>32.3.2 质疑内容含糊不清、没有提供详细理由和依据，无法进行核查的；</w:t>
      </w:r>
    </w:p>
    <w:p>
      <w:pPr>
        <w:spacing w:line="360" w:lineRule="exact"/>
        <w:rPr>
          <w:rStyle w:val="22"/>
          <w:rFonts w:ascii="宋体" w:hAnsi="宋体"/>
          <w:sz w:val="24"/>
          <w:szCs w:val="24"/>
        </w:rPr>
      </w:pPr>
      <w:r>
        <w:rPr>
          <w:rStyle w:val="22"/>
          <w:rFonts w:ascii="宋体" w:hAnsi="宋体"/>
          <w:sz w:val="24"/>
          <w:szCs w:val="24"/>
        </w:rPr>
        <w:t>32.3.3 其他不符合质疑程序和有关规定的。</w:t>
      </w:r>
    </w:p>
    <w:p>
      <w:pPr>
        <w:spacing w:line="360" w:lineRule="exact"/>
        <w:rPr>
          <w:rStyle w:val="22"/>
          <w:rFonts w:ascii="宋体" w:hAnsi="宋体"/>
          <w:sz w:val="24"/>
          <w:szCs w:val="24"/>
        </w:rPr>
      </w:pPr>
      <w:r>
        <w:rPr>
          <w:rStyle w:val="22"/>
          <w:rFonts w:ascii="宋体" w:hAnsi="宋体"/>
          <w:sz w:val="24"/>
          <w:szCs w:val="24"/>
        </w:rPr>
        <w:t>被判定无效质疑的，采购人和招标代理机构将书面回复投标单位其质疑无效的理由，并记录无效质疑一次。</w:t>
      </w:r>
    </w:p>
    <w:p>
      <w:pPr>
        <w:spacing w:line="360" w:lineRule="exact"/>
        <w:rPr>
          <w:rStyle w:val="22"/>
          <w:rFonts w:ascii="宋体" w:hAnsi="宋体"/>
          <w:sz w:val="24"/>
          <w:szCs w:val="24"/>
        </w:rPr>
      </w:pPr>
      <w:r>
        <w:rPr>
          <w:rStyle w:val="22"/>
          <w:rFonts w:ascii="宋体" w:hAnsi="宋体"/>
          <w:sz w:val="24"/>
          <w:szCs w:val="24"/>
        </w:rPr>
        <w:t>32.4采购人和招标代理机构将在受到书面质疑后7个工作日内审查质疑事项，作出答复或相关处理决定，并以书面形式通知质疑人，但答复的内容不涉及商业秘密。</w:t>
      </w:r>
    </w:p>
    <w:p>
      <w:pPr>
        <w:spacing w:line="360" w:lineRule="exact"/>
        <w:rPr>
          <w:rStyle w:val="22"/>
          <w:rFonts w:ascii="宋体" w:hAnsi="宋体"/>
          <w:sz w:val="24"/>
          <w:szCs w:val="24"/>
        </w:rPr>
      </w:pPr>
      <w:r>
        <w:rPr>
          <w:rStyle w:val="22"/>
          <w:rFonts w:ascii="宋体" w:hAnsi="宋体"/>
          <w:sz w:val="24"/>
          <w:szCs w:val="24"/>
        </w:rPr>
        <w:t>32.5投诉人有下列情形之一的，属于虚假、恶意投诉，监督管理部门将驳回投诉，将其列入不良行为记录名单，并依法予以处罚：</w:t>
      </w:r>
    </w:p>
    <w:p>
      <w:pPr>
        <w:spacing w:line="360" w:lineRule="exact"/>
        <w:rPr>
          <w:rStyle w:val="22"/>
          <w:rFonts w:ascii="宋体" w:hAnsi="宋体"/>
          <w:sz w:val="24"/>
          <w:szCs w:val="24"/>
        </w:rPr>
      </w:pPr>
      <w:r>
        <w:rPr>
          <w:rStyle w:val="22"/>
          <w:rFonts w:ascii="宋体" w:hAnsi="宋体"/>
          <w:sz w:val="24"/>
          <w:szCs w:val="24"/>
        </w:rPr>
        <w:t>32.5.1一年内三次以上投诉均查无实据的；</w:t>
      </w:r>
    </w:p>
    <w:p>
      <w:pPr>
        <w:spacing w:line="360" w:lineRule="exact"/>
        <w:rPr>
          <w:rStyle w:val="22"/>
          <w:rFonts w:ascii="宋体" w:hAnsi="宋体"/>
          <w:sz w:val="24"/>
          <w:szCs w:val="24"/>
        </w:rPr>
      </w:pPr>
      <w:r>
        <w:rPr>
          <w:rStyle w:val="22"/>
          <w:rFonts w:ascii="宋体" w:hAnsi="宋体"/>
          <w:sz w:val="24"/>
          <w:szCs w:val="24"/>
        </w:rPr>
        <w:t>32.5.2捏造事实、提供虚假投诉材料或提供以非法手段取得的证明材料质疑的；</w:t>
      </w:r>
    </w:p>
    <w:p>
      <w:pPr>
        <w:spacing w:line="360" w:lineRule="exact"/>
        <w:rPr>
          <w:rStyle w:val="22"/>
          <w:rFonts w:ascii="宋体" w:hAnsi="宋体"/>
          <w:sz w:val="24"/>
          <w:szCs w:val="24"/>
        </w:rPr>
      </w:pPr>
      <w:r>
        <w:rPr>
          <w:rStyle w:val="22"/>
          <w:rFonts w:ascii="宋体" w:hAnsi="宋体"/>
          <w:sz w:val="24"/>
          <w:szCs w:val="24"/>
        </w:rPr>
        <w:t>32.5.3其他经认定属于虚假、恶意投诉的行为。</w:t>
      </w:r>
    </w:p>
    <w:p>
      <w:pPr>
        <w:spacing w:line="360" w:lineRule="exact"/>
        <w:rPr>
          <w:rStyle w:val="22"/>
          <w:rFonts w:ascii="宋体" w:hAnsi="宋体" w:cs="宋体"/>
          <w:b/>
          <w:bCs/>
          <w:sz w:val="24"/>
          <w:szCs w:val="24"/>
        </w:rPr>
      </w:pPr>
      <w:r>
        <w:rPr>
          <w:rStyle w:val="22"/>
          <w:rFonts w:ascii="宋体" w:hAnsi="宋体" w:cs="宋体"/>
          <w:b/>
          <w:bCs/>
          <w:sz w:val="24"/>
          <w:szCs w:val="24"/>
        </w:rPr>
        <w:t>37.未尽事宜</w:t>
      </w:r>
    </w:p>
    <w:p>
      <w:pPr>
        <w:spacing w:line="360" w:lineRule="exact"/>
        <w:rPr>
          <w:rStyle w:val="22"/>
          <w:rFonts w:ascii="宋体" w:hAnsi="宋体"/>
          <w:sz w:val="24"/>
          <w:szCs w:val="24"/>
        </w:rPr>
      </w:pPr>
      <w:r>
        <w:rPr>
          <w:rStyle w:val="22"/>
          <w:rFonts w:ascii="宋体" w:hAnsi="宋体"/>
          <w:sz w:val="24"/>
          <w:szCs w:val="24"/>
        </w:rPr>
        <w:t>37.1按《中华人民共和国政府采购法》及其他有关法律法规的规定执行。</w:t>
      </w:r>
    </w:p>
    <w:p>
      <w:pPr>
        <w:spacing w:line="360" w:lineRule="exact"/>
        <w:rPr>
          <w:rStyle w:val="22"/>
          <w:rFonts w:ascii="宋体" w:hAnsi="宋体"/>
          <w:sz w:val="24"/>
          <w:szCs w:val="24"/>
        </w:rPr>
      </w:pPr>
      <w:r>
        <w:rPr>
          <w:rStyle w:val="22"/>
          <w:rFonts w:ascii="宋体" w:hAnsi="宋体" w:cs="宋体"/>
          <w:b/>
          <w:bCs/>
          <w:sz w:val="24"/>
          <w:szCs w:val="24"/>
        </w:rPr>
        <w:t>38.解释权</w:t>
      </w:r>
    </w:p>
    <w:p>
      <w:pPr>
        <w:spacing w:line="360" w:lineRule="exact"/>
        <w:rPr>
          <w:rStyle w:val="22"/>
          <w:rFonts w:ascii="宋体" w:hAnsi="宋体"/>
          <w:sz w:val="24"/>
          <w:szCs w:val="24"/>
        </w:rPr>
      </w:pPr>
      <w:r>
        <w:rPr>
          <w:rStyle w:val="22"/>
          <w:rFonts w:ascii="宋体" w:hAnsi="宋体"/>
          <w:sz w:val="24"/>
          <w:szCs w:val="24"/>
        </w:rPr>
        <w:t>38.1 招标文件的解释权归招标人所有，由招标人负责解释。</w:t>
      </w:r>
    </w:p>
    <w:p>
      <w:pPr>
        <w:pStyle w:val="14"/>
        <w:rPr>
          <w:rStyle w:val="22"/>
        </w:rPr>
      </w:pPr>
      <w:r>
        <w:rPr>
          <w:rStyle w:val="22"/>
        </w:rPr>
        <w:br w:type="page"/>
      </w:r>
    </w:p>
    <w:p>
      <w:pPr>
        <w:pStyle w:val="14"/>
        <w:rPr>
          <w:rStyle w:val="22"/>
        </w:rPr>
      </w:pPr>
    </w:p>
    <w:p>
      <w:pPr>
        <w:pStyle w:val="15"/>
        <w:spacing w:before="0" w:after="0" w:line="259" w:lineRule="auto"/>
        <w:ind w:firstLine="3614" w:firstLineChars="1200"/>
        <w:rPr>
          <w:rStyle w:val="22"/>
          <w:rFonts w:ascii="宋体" w:hAnsi="宋体" w:cs="宋体"/>
          <w:sz w:val="24"/>
          <w:szCs w:val="24"/>
        </w:rPr>
      </w:pPr>
      <w:r>
        <w:rPr>
          <w:rStyle w:val="22"/>
          <w:rFonts w:ascii="宋体" w:hAnsi="宋体" w:cs="宋体"/>
        </w:rPr>
        <w:t>第六章 采购合同</w:t>
      </w:r>
    </w:p>
    <w:p>
      <w:pPr>
        <w:spacing w:line="700" w:lineRule="exact"/>
        <w:jc w:val="center"/>
        <w:rPr>
          <w:rStyle w:val="22"/>
          <w:rFonts w:ascii="新宋体" w:hAnsi="新宋体" w:eastAsia="新宋体"/>
          <w:b/>
          <w:color w:val="000000"/>
          <w:kern w:val="0"/>
          <w:sz w:val="48"/>
          <w:szCs w:val="48"/>
        </w:rPr>
      </w:pPr>
      <w:r>
        <w:rPr>
          <w:rStyle w:val="22"/>
          <w:rFonts w:ascii="新宋体" w:hAnsi="新宋体" w:eastAsia="新宋体"/>
          <w:b/>
          <w:color w:val="000000"/>
          <w:kern w:val="0"/>
          <w:sz w:val="48"/>
          <w:szCs w:val="48"/>
        </w:rPr>
        <w:t>供</w:t>
      </w:r>
    </w:p>
    <w:p>
      <w:pPr>
        <w:spacing w:line="700" w:lineRule="exact"/>
        <w:jc w:val="center"/>
        <w:rPr>
          <w:rStyle w:val="22"/>
          <w:rFonts w:ascii="新宋体" w:hAnsi="新宋体" w:eastAsia="新宋体"/>
          <w:b/>
          <w:color w:val="000000"/>
          <w:kern w:val="0"/>
          <w:sz w:val="48"/>
          <w:szCs w:val="48"/>
        </w:rPr>
      </w:pPr>
    </w:p>
    <w:p>
      <w:pPr>
        <w:spacing w:line="700" w:lineRule="exact"/>
        <w:jc w:val="center"/>
        <w:rPr>
          <w:rStyle w:val="22"/>
          <w:rFonts w:ascii="新宋体" w:hAnsi="新宋体" w:eastAsia="新宋体"/>
          <w:b/>
          <w:color w:val="000000"/>
          <w:kern w:val="0"/>
          <w:sz w:val="48"/>
          <w:szCs w:val="48"/>
        </w:rPr>
      </w:pPr>
      <w:r>
        <w:rPr>
          <w:rStyle w:val="22"/>
          <w:rFonts w:ascii="新宋体" w:hAnsi="新宋体" w:eastAsia="新宋体"/>
          <w:b/>
          <w:color w:val="000000"/>
          <w:kern w:val="0"/>
          <w:sz w:val="48"/>
          <w:szCs w:val="48"/>
        </w:rPr>
        <w:t>货</w:t>
      </w:r>
    </w:p>
    <w:p>
      <w:pPr>
        <w:spacing w:line="700" w:lineRule="exact"/>
        <w:jc w:val="center"/>
        <w:rPr>
          <w:rStyle w:val="22"/>
          <w:rFonts w:ascii="新宋体" w:hAnsi="新宋体" w:eastAsia="新宋体"/>
          <w:b/>
          <w:color w:val="000000"/>
          <w:kern w:val="0"/>
          <w:sz w:val="48"/>
          <w:szCs w:val="48"/>
        </w:rPr>
      </w:pPr>
    </w:p>
    <w:p>
      <w:pPr>
        <w:spacing w:line="700" w:lineRule="exact"/>
        <w:jc w:val="center"/>
        <w:rPr>
          <w:rStyle w:val="22"/>
          <w:rFonts w:ascii="新宋体" w:hAnsi="新宋体" w:eastAsia="新宋体"/>
          <w:b/>
          <w:color w:val="000000"/>
          <w:kern w:val="0"/>
          <w:sz w:val="48"/>
          <w:szCs w:val="48"/>
        </w:rPr>
      </w:pPr>
      <w:r>
        <w:rPr>
          <w:rStyle w:val="22"/>
          <w:rFonts w:ascii="新宋体" w:hAnsi="新宋体" w:eastAsia="新宋体"/>
          <w:b/>
          <w:color w:val="000000"/>
          <w:kern w:val="0"/>
          <w:sz w:val="48"/>
          <w:szCs w:val="48"/>
        </w:rPr>
        <w:t>合</w:t>
      </w:r>
    </w:p>
    <w:p>
      <w:pPr>
        <w:spacing w:line="700" w:lineRule="exact"/>
        <w:jc w:val="center"/>
        <w:rPr>
          <w:rStyle w:val="22"/>
          <w:rFonts w:ascii="新宋体" w:hAnsi="新宋体" w:eastAsia="新宋体"/>
          <w:b/>
          <w:color w:val="000000"/>
          <w:kern w:val="0"/>
          <w:sz w:val="48"/>
          <w:szCs w:val="48"/>
        </w:rPr>
      </w:pPr>
    </w:p>
    <w:p>
      <w:pPr>
        <w:spacing w:line="700" w:lineRule="exact"/>
        <w:jc w:val="center"/>
        <w:rPr>
          <w:rStyle w:val="22"/>
          <w:rFonts w:ascii="新宋体" w:hAnsi="新宋体" w:eastAsia="新宋体"/>
          <w:b/>
          <w:color w:val="000000"/>
          <w:sz w:val="44"/>
          <w:szCs w:val="44"/>
        </w:rPr>
      </w:pPr>
      <w:r>
        <w:rPr>
          <w:rStyle w:val="22"/>
          <w:rFonts w:ascii="新宋体" w:hAnsi="新宋体" w:eastAsia="新宋体"/>
          <w:b/>
          <w:color w:val="000000"/>
          <w:sz w:val="44"/>
          <w:szCs w:val="44"/>
        </w:rPr>
        <w:t>同</w:t>
      </w:r>
    </w:p>
    <w:p>
      <w:pPr>
        <w:spacing w:line="700" w:lineRule="exact"/>
        <w:jc w:val="left"/>
        <w:rPr>
          <w:rStyle w:val="22"/>
          <w:rFonts w:ascii="宋体"/>
          <w:b/>
          <w:color w:val="000000"/>
          <w:sz w:val="28"/>
        </w:rPr>
      </w:pPr>
    </w:p>
    <w:p>
      <w:pPr>
        <w:spacing w:line="700" w:lineRule="exact"/>
        <w:jc w:val="left"/>
        <w:rPr>
          <w:rStyle w:val="22"/>
          <w:rFonts w:ascii="宋体"/>
          <w:b/>
          <w:color w:val="000000"/>
          <w:sz w:val="28"/>
        </w:rPr>
      </w:pPr>
    </w:p>
    <w:p>
      <w:pPr>
        <w:pStyle w:val="44"/>
        <w:spacing w:line="700" w:lineRule="exact"/>
        <w:ind w:firstLine="358" w:firstLineChars="128"/>
        <w:rPr>
          <w:rStyle w:val="22"/>
          <w:rFonts w:hAnsi="宋体"/>
          <w:color w:val="000000"/>
          <w:sz w:val="28"/>
          <w:szCs w:val="28"/>
        </w:rPr>
      </w:pPr>
      <w:r>
        <w:rPr>
          <w:rStyle w:val="22"/>
          <w:rFonts w:hAnsi="宋体"/>
          <w:color w:val="000000"/>
          <w:sz w:val="28"/>
          <w:szCs w:val="28"/>
        </w:rPr>
        <w:t>甲    方：________________       乙    方：________________</w:t>
      </w:r>
    </w:p>
    <w:p>
      <w:pPr>
        <w:pStyle w:val="44"/>
        <w:spacing w:line="700" w:lineRule="exact"/>
        <w:ind w:firstLine="358" w:firstLineChars="128"/>
        <w:rPr>
          <w:rStyle w:val="22"/>
          <w:rFonts w:hAnsi="宋体"/>
          <w:color w:val="000000"/>
          <w:sz w:val="28"/>
          <w:szCs w:val="28"/>
        </w:rPr>
      </w:pPr>
      <w:r>
        <w:rPr>
          <w:rStyle w:val="22"/>
          <w:rFonts w:hAnsi="宋体"/>
          <w:color w:val="000000"/>
          <w:sz w:val="28"/>
          <w:szCs w:val="28"/>
        </w:rPr>
        <w:t>通信地址：________________       通信地址：________________</w:t>
      </w:r>
    </w:p>
    <w:p>
      <w:pPr>
        <w:pStyle w:val="44"/>
        <w:spacing w:line="700" w:lineRule="exact"/>
        <w:ind w:firstLine="358" w:firstLineChars="128"/>
        <w:rPr>
          <w:rStyle w:val="22"/>
          <w:rFonts w:hAnsi="宋体"/>
          <w:color w:val="000000"/>
          <w:sz w:val="28"/>
          <w:szCs w:val="28"/>
        </w:rPr>
      </w:pPr>
      <w:r>
        <w:rPr>
          <w:rStyle w:val="22"/>
          <w:rFonts w:hAnsi="宋体"/>
          <w:color w:val="000000"/>
          <w:sz w:val="28"/>
          <w:szCs w:val="28"/>
        </w:rPr>
        <w:t>邮政编码：________________       邮政编码：________________</w:t>
      </w:r>
    </w:p>
    <w:p>
      <w:pPr>
        <w:pStyle w:val="44"/>
        <w:spacing w:line="700" w:lineRule="exact"/>
        <w:ind w:firstLine="358" w:firstLineChars="128"/>
        <w:rPr>
          <w:rStyle w:val="22"/>
          <w:rFonts w:hAnsi="宋体"/>
          <w:color w:val="000000"/>
          <w:sz w:val="28"/>
          <w:szCs w:val="28"/>
        </w:rPr>
      </w:pPr>
      <w:r>
        <w:rPr>
          <w:rStyle w:val="22"/>
          <w:rFonts w:hAnsi="宋体"/>
          <w:color w:val="000000"/>
          <w:sz w:val="28"/>
          <w:szCs w:val="28"/>
        </w:rPr>
        <w:t>电    话：________________       电    话：________________</w:t>
      </w:r>
    </w:p>
    <w:p>
      <w:pPr>
        <w:pStyle w:val="44"/>
        <w:spacing w:line="700" w:lineRule="exact"/>
        <w:ind w:firstLine="358" w:firstLineChars="128"/>
        <w:rPr>
          <w:rStyle w:val="22"/>
          <w:rFonts w:hAnsi="宋体"/>
          <w:color w:val="000000"/>
          <w:sz w:val="28"/>
          <w:szCs w:val="28"/>
        </w:rPr>
      </w:pPr>
      <w:r>
        <w:rPr>
          <w:rStyle w:val="22"/>
          <w:rFonts w:hAnsi="宋体"/>
          <w:color w:val="000000"/>
          <w:sz w:val="28"/>
          <w:szCs w:val="28"/>
        </w:rPr>
        <w:t>传    真：________________       传    真：________________</w:t>
      </w:r>
    </w:p>
    <w:p>
      <w:pPr>
        <w:pStyle w:val="44"/>
        <w:spacing w:line="700" w:lineRule="exact"/>
        <w:ind w:firstLine="358" w:firstLineChars="128"/>
        <w:rPr>
          <w:rStyle w:val="22"/>
          <w:rFonts w:hAnsi="宋体"/>
          <w:color w:val="000000"/>
          <w:sz w:val="28"/>
          <w:szCs w:val="28"/>
        </w:rPr>
      </w:pPr>
      <w:r>
        <w:rPr>
          <w:rStyle w:val="22"/>
          <w:rFonts w:hAnsi="宋体"/>
          <w:color w:val="000000"/>
          <w:sz w:val="28"/>
          <w:szCs w:val="28"/>
        </w:rPr>
        <w:t xml:space="preserve">联 系 人：________________       联 系 人：________________ </w:t>
      </w:r>
    </w:p>
    <w:p>
      <w:pPr>
        <w:pStyle w:val="49"/>
        <w:snapToGrid w:val="0"/>
        <w:spacing w:line="500" w:lineRule="exact"/>
        <w:ind w:firstLine="0"/>
        <w:jc w:val="center"/>
        <w:rPr>
          <w:rStyle w:val="22"/>
          <w:rFonts w:ascii="仿宋_GB2312" w:eastAsia="仿宋_GB2312"/>
          <w:b/>
          <w:bCs/>
          <w:color w:val="000000"/>
          <w:sz w:val="32"/>
          <w:szCs w:val="32"/>
        </w:rPr>
      </w:pPr>
    </w:p>
    <w:p>
      <w:pPr>
        <w:pStyle w:val="49"/>
        <w:snapToGrid w:val="0"/>
        <w:spacing w:line="500" w:lineRule="exact"/>
        <w:ind w:firstLine="0"/>
        <w:jc w:val="center"/>
        <w:rPr>
          <w:rStyle w:val="22"/>
          <w:rFonts w:ascii="仿宋_GB2312" w:eastAsia="仿宋_GB2312"/>
          <w:b/>
          <w:color w:val="000000"/>
          <w:sz w:val="36"/>
          <w:szCs w:val="36"/>
        </w:rPr>
      </w:pPr>
      <w:r>
        <w:rPr>
          <w:rStyle w:val="22"/>
          <w:rFonts w:ascii="仿宋_GB2312" w:eastAsia="仿宋_GB2312"/>
          <w:b/>
          <w:color w:val="000000"/>
          <w:sz w:val="36"/>
          <w:szCs w:val="36"/>
        </w:rPr>
        <w:br w:type="page"/>
      </w:r>
    </w:p>
    <w:p>
      <w:pPr>
        <w:pStyle w:val="49"/>
        <w:snapToGrid w:val="0"/>
        <w:spacing w:line="500" w:lineRule="exact"/>
        <w:ind w:firstLine="0"/>
        <w:jc w:val="center"/>
        <w:rPr>
          <w:rStyle w:val="22"/>
          <w:b/>
          <w:color w:val="000000"/>
          <w:sz w:val="24"/>
          <w:szCs w:val="24"/>
        </w:rPr>
      </w:pPr>
      <w:r>
        <w:rPr>
          <w:rStyle w:val="22"/>
          <w:b/>
          <w:color w:val="000000"/>
          <w:sz w:val="24"/>
          <w:szCs w:val="24"/>
        </w:rPr>
        <w:t>政府采购合同</w:t>
      </w:r>
    </w:p>
    <w:p>
      <w:pPr>
        <w:spacing w:line="600" w:lineRule="exact"/>
        <w:rPr>
          <w:rStyle w:val="22"/>
          <w:rFonts w:ascii="宋体" w:hAnsi="宋体"/>
          <w:color w:val="000000"/>
          <w:sz w:val="24"/>
        </w:rPr>
      </w:pPr>
      <w:r>
        <w:rPr>
          <w:rStyle w:val="22"/>
          <w:rFonts w:ascii="宋体" w:hAnsi="宋体"/>
          <w:color w:val="000000"/>
          <w:sz w:val="24"/>
        </w:rPr>
        <w:t xml:space="preserve">甲方（采购人)： </w:t>
      </w:r>
    </w:p>
    <w:p>
      <w:pPr>
        <w:spacing w:line="600" w:lineRule="exact"/>
        <w:rPr>
          <w:rStyle w:val="22"/>
          <w:rFonts w:ascii="宋体"/>
          <w:color w:val="000000"/>
          <w:sz w:val="24"/>
        </w:rPr>
      </w:pPr>
      <w:r>
        <w:rPr>
          <w:rStyle w:val="22"/>
          <w:rFonts w:ascii="宋体" w:hAnsi="宋体"/>
          <w:color w:val="000000"/>
          <w:sz w:val="24"/>
        </w:rPr>
        <w:t>乙方（中标人）：</w:t>
      </w:r>
    </w:p>
    <w:p>
      <w:pPr>
        <w:spacing w:line="600" w:lineRule="exact"/>
        <w:jc w:val="left"/>
        <w:rPr>
          <w:rStyle w:val="22"/>
          <w:rFonts w:ascii="宋体"/>
          <w:color w:val="000000"/>
          <w:sz w:val="24"/>
        </w:rPr>
      </w:pPr>
      <w:r>
        <w:rPr>
          <w:rStyle w:val="22"/>
          <w:rFonts w:ascii="宋体" w:hAnsi="宋体"/>
          <w:color w:val="000000"/>
          <w:sz w:val="24"/>
        </w:rPr>
        <w:t>签定地点：                                                              签定日期：      年   月   日</w:t>
      </w:r>
    </w:p>
    <w:p>
      <w:pPr>
        <w:spacing w:line="480" w:lineRule="exact"/>
        <w:ind w:firstLine="480" w:firstLineChars="200"/>
        <w:rPr>
          <w:rStyle w:val="22"/>
          <w:rFonts w:ascii="宋体"/>
          <w:color w:val="000000"/>
          <w:sz w:val="24"/>
        </w:rPr>
      </w:pPr>
      <w:r>
        <w:rPr>
          <w:rStyle w:val="22"/>
          <w:rFonts w:ascii="宋体" w:hAnsi="宋体"/>
          <w:color w:val="000000"/>
          <w:sz w:val="24"/>
        </w:rPr>
        <w:t>根据甲方申请并经市公共资源交易监督管理局核准的政府采购计划，甲方委托(</w:t>
      </w:r>
      <w:r>
        <w:rPr>
          <w:rStyle w:val="22"/>
          <w:rFonts w:ascii="宋体" w:hAnsi="宋体"/>
          <w:color w:val="000000"/>
          <w:sz w:val="24"/>
          <w:u w:val="single"/>
        </w:rPr>
        <w:t>上海容基工程项目管理有限公司</w:t>
      </w:r>
      <w:r>
        <w:rPr>
          <w:rStyle w:val="22"/>
          <w:rFonts w:ascii="宋体" w:hAnsi="宋体"/>
          <w:color w:val="000000"/>
          <w:sz w:val="24"/>
        </w:rPr>
        <w:t>)对</w:t>
      </w:r>
      <w:r>
        <w:rPr>
          <w:rStyle w:val="22"/>
          <w:rFonts w:ascii="宋体" w:hAnsi="宋体"/>
          <w:color w:val="000000"/>
          <w:sz w:val="24"/>
          <w:u w:val="single"/>
        </w:rPr>
        <w:t xml:space="preserve">        项目</w:t>
      </w:r>
      <w:r>
        <w:rPr>
          <w:rStyle w:val="22"/>
          <w:rFonts w:ascii="宋体" w:hAnsi="宋体"/>
          <w:color w:val="000000"/>
          <w:sz w:val="24"/>
        </w:rPr>
        <w:t>进行招标采购的招标结果，乙方为本项目的中标人，现依照招标文件、投标文件及相关文件的内容，双方达成如下协议：</w:t>
      </w:r>
    </w:p>
    <w:p>
      <w:pPr>
        <w:spacing w:line="480" w:lineRule="exact"/>
        <w:ind w:firstLine="480" w:firstLineChars="200"/>
        <w:rPr>
          <w:rStyle w:val="22"/>
          <w:rFonts w:ascii="宋体"/>
          <w:color w:val="000000"/>
          <w:sz w:val="24"/>
        </w:rPr>
      </w:pPr>
      <w:r>
        <w:rPr>
          <w:rStyle w:val="22"/>
          <w:rFonts w:ascii="宋体" w:hAnsi="宋体"/>
          <w:color w:val="000000"/>
          <w:sz w:val="24"/>
        </w:rPr>
        <w:t>本采购项目所报总价包括所有货物、附件、配件、备品、备件等价格，投标报价包括采购、运输、人工、包装、售后、验收、税费等一切费用。</w:t>
      </w:r>
    </w:p>
    <w:p>
      <w:pPr>
        <w:numPr>
          <w:ilvl w:val="0"/>
          <w:numId w:val="3"/>
        </w:numPr>
        <w:spacing w:line="480" w:lineRule="exact"/>
        <w:ind w:left="0" w:firstLine="617" w:firstLineChars="256"/>
        <w:rPr>
          <w:rStyle w:val="22"/>
          <w:rFonts w:ascii="宋体"/>
          <w:b/>
          <w:color w:val="000000"/>
          <w:sz w:val="24"/>
        </w:rPr>
      </w:pPr>
      <w:r>
        <w:rPr>
          <w:rStyle w:val="22"/>
          <w:rFonts w:ascii="宋体" w:hAnsi="宋体"/>
          <w:b/>
          <w:color w:val="000000"/>
          <w:sz w:val="24"/>
        </w:rPr>
        <w:t>合同项目</w:t>
      </w:r>
    </w:p>
    <w:p>
      <w:pPr>
        <w:spacing w:line="480" w:lineRule="exact"/>
        <w:ind w:firstLine="607" w:firstLineChars="252"/>
        <w:rPr>
          <w:rStyle w:val="22"/>
          <w:rFonts w:ascii="宋体"/>
          <w:b/>
          <w:color w:val="000000"/>
          <w:sz w:val="24"/>
        </w:rPr>
      </w:pPr>
      <w:r>
        <w:rPr>
          <w:rStyle w:val="22"/>
          <w:rFonts w:ascii="宋体" w:hAnsi="宋体"/>
          <w:b/>
          <w:color w:val="000000"/>
          <w:sz w:val="24"/>
        </w:rPr>
        <w:t>1、报价清单：详见招标文件及投标文件</w:t>
      </w:r>
    </w:p>
    <w:p>
      <w:pPr>
        <w:spacing w:line="480" w:lineRule="exact"/>
        <w:ind w:firstLine="607" w:firstLineChars="252"/>
        <w:rPr>
          <w:rStyle w:val="22"/>
          <w:rFonts w:ascii="宋体"/>
          <w:b/>
          <w:color w:val="000000"/>
          <w:sz w:val="24"/>
        </w:rPr>
      </w:pPr>
      <w:r>
        <w:rPr>
          <w:rStyle w:val="22"/>
          <w:rFonts w:ascii="宋体" w:hAnsi="宋体"/>
          <w:b/>
          <w:color w:val="000000"/>
          <w:sz w:val="24"/>
        </w:rPr>
        <w:t>2、组成合同的文件</w:t>
      </w:r>
    </w:p>
    <w:p>
      <w:pPr>
        <w:spacing w:line="480" w:lineRule="exact"/>
        <w:ind w:firstLine="580" w:firstLineChars="242"/>
        <w:rPr>
          <w:rStyle w:val="22"/>
          <w:rFonts w:ascii="宋体"/>
          <w:color w:val="000000"/>
          <w:sz w:val="24"/>
        </w:rPr>
      </w:pPr>
      <w:r>
        <w:rPr>
          <w:rStyle w:val="22"/>
          <w:rFonts w:ascii="宋体" w:hAnsi="宋体"/>
          <w:color w:val="000000"/>
          <w:sz w:val="24"/>
        </w:rPr>
        <w:t>组成本合同的文件包括：</w:t>
      </w:r>
    </w:p>
    <w:p>
      <w:pPr>
        <w:numPr>
          <w:ilvl w:val="0"/>
          <w:numId w:val="4"/>
        </w:numPr>
        <w:tabs>
          <w:tab w:val="left" w:pos="960"/>
        </w:tabs>
        <w:spacing w:line="480" w:lineRule="exact"/>
        <w:ind w:left="960" w:hanging="240"/>
        <w:rPr>
          <w:rStyle w:val="22"/>
          <w:rFonts w:ascii="宋体"/>
          <w:color w:val="000000"/>
          <w:sz w:val="24"/>
        </w:rPr>
      </w:pPr>
      <w:r>
        <w:rPr>
          <w:rStyle w:val="22"/>
          <w:rFonts w:ascii="宋体" w:hAnsi="宋体"/>
          <w:color w:val="000000"/>
          <w:sz w:val="24"/>
        </w:rPr>
        <w:t>本项目招标文件及答疑、更正公告；</w:t>
      </w:r>
    </w:p>
    <w:p>
      <w:pPr>
        <w:numPr>
          <w:ilvl w:val="0"/>
          <w:numId w:val="4"/>
        </w:numPr>
        <w:tabs>
          <w:tab w:val="left" w:pos="960"/>
        </w:tabs>
        <w:spacing w:line="480" w:lineRule="exact"/>
        <w:ind w:left="960" w:hanging="240"/>
        <w:rPr>
          <w:rStyle w:val="22"/>
          <w:rFonts w:ascii="宋体"/>
          <w:color w:val="000000"/>
          <w:sz w:val="24"/>
        </w:rPr>
      </w:pPr>
      <w:r>
        <w:rPr>
          <w:rStyle w:val="22"/>
          <w:rFonts w:ascii="宋体" w:hAnsi="宋体"/>
          <w:color w:val="000000"/>
          <w:sz w:val="24"/>
        </w:rPr>
        <w:t>本项目中标通知书；</w:t>
      </w:r>
    </w:p>
    <w:p>
      <w:pPr>
        <w:numPr>
          <w:ilvl w:val="0"/>
          <w:numId w:val="4"/>
        </w:numPr>
        <w:tabs>
          <w:tab w:val="left" w:pos="960"/>
        </w:tabs>
        <w:spacing w:line="480" w:lineRule="exact"/>
        <w:ind w:left="960" w:hanging="240"/>
        <w:rPr>
          <w:rStyle w:val="22"/>
          <w:rFonts w:ascii="宋体"/>
          <w:color w:val="000000"/>
          <w:sz w:val="24"/>
        </w:rPr>
      </w:pPr>
      <w:r>
        <w:rPr>
          <w:rStyle w:val="22"/>
          <w:rFonts w:ascii="宋体" w:hAnsi="宋体"/>
          <w:color w:val="000000"/>
          <w:sz w:val="24"/>
        </w:rPr>
        <w:t>卖方提交的投标文件及书面承诺函；</w:t>
      </w:r>
    </w:p>
    <w:p>
      <w:pPr>
        <w:numPr>
          <w:ilvl w:val="0"/>
          <w:numId w:val="4"/>
        </w:numPr>
        <w:tabs>
          <w:tab w:val="left" w:pos="960"/>
        </w:tabs>
        <w:spacing w:line="480" w:lineRule="exact"/>
        <w:ind w:left="960" w:hanging="240"/>
        <w:rPr>
          <w:rStyle w:val="22"/>
          <w:rFonts w:ascii="宋体"/>
          <w:color w:val="000000"/>
          <w:sz w:val="24"/>
        </w:rPr>
      </w:pPr>
      <w:r>
        <w:rPr>
          <w:rStyle w:val="22"/>
          <w:rFonts w:ascii="宋体" w:hAnsi="宋体"/>
          <w:color w:val="000000"/>
          <w:sz w:val="24"/>
        </w:rPr>
        <w:t>补充协议。</w:t>
      </w:r>
    </w:p>
    <w:p>
      <w:pPr>
        <w:spacing w:line="480" w:lineRule="exact"/>
        <w:ind w:firstLine="590" w:firstLineChars="245"/>
        <w:rPr>
          <w:rStyle w:val="22"/>
          <w:rFonts w:ascii="宋体" w:hAnsi="宋体" w:cs="仿宋_GB2312"/>
          <w:b/>
          <w:bCs/>
          <w:color w:val="000000"/>
          <w:sz w:val="24"/>
        </w:rPr>
      </w:pPr>
      <w:r>
        <w:rPr>
          <w:rStyle w:val="22"/>
          <w:rFonts w:ascii="宋体" w:hAnsi="宋体"/>
          <w:b/>
          <w:color w:val="000000"/>
          <w:sz w:val="24"/>
        </w:rPr>
        <w:t>二、</w:t>
      </w:r>
      <w:r>
        <w:rPr>
          <w:rStyle w:val="22"/>
          <w:rFonts w:ascii="宋体" w:hAnsi="宋体" w:cs="仿宋_GB2312"/>
          <w:b/>
          <w:bCs/>
          <w:color w:val="000000"/>
          <w:sz w:val="24"/>
        </w:rPr>
        <w:t xml:space="preserve">采购内容： </w:t>
      </w:r>
    </w:p>
    <w:p>
      <w:pPr>
        <w:spacing w:line="480" w:lineRule="exact"/>
        <w:ind w:firstLine="600" w:firstLineChars="250"/>
        <w:rPr>
          <w:rStyle w:val="22"/>
          <w:rFonts w:ascii="宋体"/>
          <w:color w:val="000000"/>
          <w:sz w:val="24"/>
        </w:rPr>
      </w:pPr>
      <w:r>
        <w:rPr>
          <w:rStyle w:val="22"/>
          <w:rFonts w:ascii="宋体" w:hAnsi="宋体"/>
          <w:color w:val="000000"/>
          <w:sz w:val="24"/>
        </w:rPr>
        <w:t>1、合同范围和条件 ：本合同的范围和条件应与招标文件的规定一致。</w:t>
      </w:r>
    </w:p>
    <w:p>
      <w:pPr>
        <w:spacing w:line="480" w:lineRule="exact"/>
        <w:ind w:firstLine="600" w:firstLineChars="250"/>
        <w:rPr>
          <w:rStyle w:val="22"/>
          <w:rFonts w:ascii="宋体" w:hAnsi="宋体"/>
          <w:color w:val="000000"/>
          <w:sz w:val="24"/>
        </w:rPr>
      </w:pPr>
      <w:r>
        <w:rPr>
          <w:rStyle w:val="22"/>
          <w:rFonts w:ascii="宋体" w:hAnsi="宋体"/>
          <w:color w:val="000000"/>
          <w:sz w:val="24"/>
        </w:rPr>
        <w:t>2、合同内容：</w:t>
      </w:r>
    </w:p>
    <w:p>
      <w:pPr>
        <w:spacing w:line="480" w:lineRule="exact"/>
        <w:ind w:firstLine="600" w:firstLineChars="250"/>
        <w:rPr>
          <w:rStyle w:val="22"/>
          <w:rFonts w:ascii="宋体"/>
          <w:color w:val="000000"/>
          <w:sz w:val="24"/>
        </w:rPr>
      </w:pPr>
      <w:r>
        <w:rPr>
          <w:rStyle w:val="22"/>
          <w:rFonts w:ascii="宋体" w:hAnsi="宋体"/>
          <w:color w:val="000000"/>
          <w:sz w:val="24"/>
        </w:rPr>
        <w:t>3、量衣及交货地点：招标人指定地点。</w:t>
      </w:r>
    </w:p>
    <w:p>
      <w:pPr>
        <w:spacing w:line="480" w:lineRule="exact"/>
        <w:ind w:firstLine="600" w:firstLineChars="249"/>
        <w:rPr>
          <w:rStyle w:val="22"/>
          <w:rFonts w:ascii="宋体"/>
          <w:b/>
          <w:color w:val="000000"/>
          <w:sz w:val="24"/>
        </w:rPr>
      </w:pPr>
      <w:r>
        <w:rPr>
          <w:rStyle w:val="22"/>
          <w:rFonts w:ascii="宋体" w:hAnsi="宋体"/>
          <w:b/>
          <w:color w:val="000000"/>
          <w:sz w:val="24"/>
        </w:rPr>
        <w:t>三、合同价款</w:t>
      </w:r>
    </w:p>
    <w:p>
      <w:pPr>
        <w:spacing w:line="480" w:lineRule="exact"/>
        <w:ind w:firstLine="480" w:firstLineChars="200"/>
        <w:rPr>
          <w:rStyle w:val="22"/>
          <w:rFonts w:ascii="宋体"/>
          <w:color w:val="000000"/>
          <w:sz w:val="24"/>
        </w:rPr>
      </w:pPr>
      <w:r>
        <w:rPr>
          <w:rStyle w:val="22"/>
          <w:rFonts w:ascii="宋体" w:hAnsi="宋体"/>
          <w:color w:val="000000"/>
          <w:sz w:val="24"/>
        </w:rPr>
        <w:t>（人民币）大写：                （</w:t>
      </w:r>
      <w:r>
        <w:rPr>
          <w:rStyle w:val="22"/>
          <w:rFonts w:ascii="宋体"/>
          <w:color w:val="000000"/>
          <w:sz w:val="24"/>
        </w:rPr>
        <w:t>¥</w:t>
      </w:r>
      <w:r>
        <w:rPr>
          <w:rStyle w:val="22"/>
          <w:rFonts w:ascii="宋体" w:hAnsi="宋体"/>
          <w:color w:val="000000"/>
          <w:sz w:val="24"/>
        </w:rPr>
        <w:t xml:space="preserve">        ）。</w:t>
      </w:r>
    </w:p>
    <w:p>
      <w:pPr>
        <w:spacing w:line="480" w:lineRule="exact"/>
        <w:ind w:firstLine="580" w:firstLineChars="242"/>
        <w:rPr>
          <w:rStyle w:val="22"/>
          <w:rFonts w:ascii="宋体"/>
          <w:color w:val="000000"/>
          <w:sz w:val="24"/>
        </w:rPr>
      </w:pPr>
      <w:r>
        <w:rPr>
          <w:rStyle w:val="22"/>
          <w:rFonts w:ascii="宋体" w:hAnsi="宋体"/>
          <w:color w:val="000000"/>
          <w:sz w:val="24"/>
        </w:rPr>
        <w:t>1、本合同所采购货物、服务的名称、技术规格和数量在卖方投标文件“投标分项报价表”中有明确规定</w:t>
      </w:r>
    </w:p>
    <w:p>
      <w:pPr>
        <w:spacing w:line="480" w:lineRule="exact"/>
        <w:ind w:firstLine="480" w:firstLineChars="200"/>
        <w:rPr>
          <w:rStyle w:val="22"/>
          <w:rFonts w:ascii="宋体"/>
          <w:color w:val="000000"/>
          <w:sz w:val="24"/>
        </w:rPr>
      </w:pPr>
      <w:r>
        <w:rPr>
          <w:rStyle w:val="22"/>
          <w:rFonts w:ascii="宋体" w:hAnsi="宋体"/>
          <w:color w:val="000000"/>
          <w:sz w:val="24"/>
        </w:rPr>
        <w:t>2、本合同单价不变，结算时核实的实际量乘以单价确定结算金额。</w:t>
      </w:r>
    </w:p>
    <w:p>
      <w:pPr>
        <w:spacing w:line="480" w:lineRule="exact"/>
        <w:ind w:firstLine="480" w:firstLineChars="200"/>
        <w:rPr>
          <w:rStyle w:val="22"/>
          <w:rFonts w:ascii="宋体"/>
          <w:color w:val="000000"/>
          <w:sz w:val="24"/>
        </w:rPr>
      </w:pPr>
      <w:r>
        <w:rPr>
          <w:rStyle w:val="22"/>
          <w:rFonts w:ascii="宋体" w:hAnsi="宋体"/>
          <w:color w:val="000000"/>
          <w:sz w:val="24"/>
        </w:rPr>
        <w:t>3、甲方在签订合同时，在不超过采购概算的情况下，有权对招标采购内容中规定的采购货物和服务的数量予以增加或减少，增减的幅度为采购数量的10%。但不得对单价和其他条款做出任何改变。</w:t>
      </w:r>
    </w:p>
    <w:p>
      <w:pPr>
        <w:spacing w:line="480" w:lineRule="exact"/>
        <w:ind w:firstLine="600" w:firstLineChars="249"/>
        <w:rPr>
          <w:rStyle w:val="22"/>
          <w:rFonts w:ascii="宋体"/>
          <w:b/>
          <w:color w:val="000000"/>
          <w:sz w:val="24"/>
        </w:rPr>
      </w:pPr>
      <w:r>
        <w:rPr>
          <w:rStyle w:val="22"/>
          <w:rFonts w:ascii="宋体" w:hAnsi="宋体"/>
          <w:b/>
          <w:color w:val="000000"/>
          <w:sz w:val="24"/>
        </w:rPr>
        <w:t>四、标准</w:t>
      </w:r>
    </w:p>
    <w:p>
      <w:pPr>
        <w:spacing w:line="480" w:lineRule="exact"/>
        <w:ind w:left="143" w:leftChars="68" w:firstLine="472" w:firstLineChars="197"/>
        <w:rPr>
          <w:rStyle w:val="22"/>
          <w:rFonts w:ascii="宋体"/>
          <w:color w:val="000000"/>
          <w:sz w:val="24"/>
        </w:rPr>
      </w:pPr>
      <w:r>
        <w:rPr>
          <w:rStyle w:val="22"/>
          <w:rFonts w:ascii="宋体" w:hAnsi="宋体"/>
          <w:color w:val="000000"/>
          <w:sz w:val="24"/>
        </w:rPr>
        <w:t>1、执行相关国家标准。</w:t>
      </w:r>
    </w:p>
    <w:p>
      <w:pPr>
        <w:spacing w:line="480" w:lineRule="exact"/>
        <w:ind w:firstLine="600" w:firstLineChars="250"/>
        <w:rPr>
          <w:rStyle w:val="22"/>
          <w:rFonts w:ascii="宋体"/>
          <w:color w:val="000000"/>
          <w:sz w:val="24"/>
        </w:rPr>
      </w:pPr>
      <w:r>
        <w:rPr>
          <w:rStyle w:val="22"/>
          <w:rFonts w:ascii="宋体" w:hAnsi="宋体"/>
          <w:color w:val="000000"/>
          <w:sz w:val="24"/>
        </w:rPr>
        <w:t>2、技术资料：卖方应在交货的同时或最迟应不晚于项目的验收结束时，向买方移交所有与项目有关的技术资料，如样本、发票、产品合格证书、装箱清单、国家认可机构出具的产品质量检验报告（加盖厂家公章）等。</w:t>
      </w:r>
    </w:p>
    <w:p>
      <w:pPr>
        <w:spacing w:line="480" w:lineRule="exact"/>
        <w:ind w:firstLine="482" w:firstLineChars="200"/>
        <w:rPr>
          <w:rStyle w:val="22"/>
          <w:rFonts w:ascii="宋体"/>
          <w:b/>
          <w:color w:val="000000"/>
          <w:sz w:val="24"/>
        </w:rPr>
      </w:pPr>
      <w:r>
        <w:rPr>
          <w:rStyle w:val="22"/>
          <w:rFonts w:ascii="宋体" w:hAnsi="宋体"/>
          <w:b/>
          <w:color w:val="000000"/>
          <w:sz w:val="24"/>
        </w:rPr>
        <w:t>五、质量保证</w:t>
      </w:r>
    </w:p>
    <w:p>
      <w:pPr>
        <w:spacing w:line="480" w:lineRule="exact"/>
        <w:ind w:firstLine="600" w:firstLineChars="250"/>
        <w:rPr>
          <w:rStyle w:val="22"/>
          <w:rFonts w:ascii="宋体"/>
          <w:color w:val="000000"/>
          <w:sz w:val="24"/>
        </w:rPr>
      </w:pPr>
      <w:r>
        <w:rPr>
          <w:rStyle w:val="22"/>
          <w:rFonts w:ascii="宋体" w:hAnsi="宋体"/>
          <w:color w:val="000000"/>
          <w:sz w:val="24"/>
        </w:rPr>
        <w:t>1、乙方应保证货物是全新、未使用过的，并完全符合合同规定的质量、规格和性能的要求的正品。</w:t>
      </w:r>
    </w:p>
    <w:p>
      <w:pPr>
        <w:spacing w:line="480" w:lineRule="exact"/>
        <w:ind w:firstLine="600" w:firstLineChars="250"/>
        <w:rPr>
          <w:rStyle w:val="22"/>
          <w:rFonts w:ascii="宋体"/>
          <w:color w:val="000000"/>
          <w:sz w:val="24"/>
        </w:rPr>
      </w:pPr>
      <w:r>
        <w:rPr>
          <w:rStyle w:val="22"/>
          <w:rFonts w:ascii="宋体" w:hAnsi="宋体"/>
          <w:color w:val="000000"/>
          <w:sz w:val="24"/>
        </w:rPr>
        <w:t>2、本项目所用</w:t>
      </w:r>
      <w:r>
        <w:rPr>
          <w:rStyle w:val="22"/>
          <w:rFonts w:ascii="宋体" w:hAnsi="宋体"/>
          <w:b/>
          <w:color w:val="000000"/>
          <w:sz w:val="24"/>
        </w:rPr>
        <w:t>产品、材料</w:t>
      </w:r>
      <w:r>
        <w:rPr>
          <w:rStyle w:val="22"/>
          <w:rFonts w:ascii="宋体" w:hAnsi="宋体"/>
          <w:color w:val="000000"/>
          <w:sz w:val="24"/>
        </w:rPr>
        <w:t>须有出厂合格证；</w:t>
      </w:r>
    </w:p>
    <w:p>
      <w:pPr>
        <w:spacing w:line="480" w:lineRule="exact"/>
        <w:ind w:left="143" w:leftChars="68" w:firstLine="472" w:firstLineChars="197"/>
        <w:rPr>
          <w:rStyle w:val="22"/>
          <w:rFonts w:ascii="宋体"/>
          <w:color w:val="000000"/>
          <w:sz w:val="24"/>
        </w:rPr>
      </w:pPr>
      <w:r>
        <w:rPr>
          <w:rStyle w:val="22"/>
          <w:rFonts w:ascii="宋体" w:hAnsi="宋体"/>
          <w:color w:val="000000"/>
          <w:sz w:val="24"/>
        </w:rPr>
        <w:t>3、乙方保证所有货物来自合法途径，保证货物是制造厂家的原装合格正品，交货时向甲方提供货物及服务的相关证明材料。进口产品必须提供中国海关进口货物报关单、完税证明及服务的相关证明材料。</w:t>
      </w:r>
    </w:p>
    <w:p>
      <w:pPr>
        <w:spacing w:line="480" w:lineRule="exact"/>
        <w:ind w:firstLine="482" w:firstLineChars="200"/>
        <w:rPr>
          <w:rStyle w:val="22"/>
          <w:rFonts w:ascii="宋体"/>
          <w:color w:val="000000"/>
          <w:sz w:val="24"/>
        </w:rPr>
      </w:pPr>
      <w:r>
        <w:rPr>
          <w:rStyle w:val="22"/>
          <w:rFonts w:ascii="宋体" w:hAnsi="宋体"/>
          <w:b/>
          <w:color w:val="000000"/>
          <w:sz w:val="24"/>
        </w:rPr>
        <w:t>六、交货期</w:t>
      </w:r>
    </w:p>
    <w:p>
      <w:pPr>
        <w:spacing w:line="480" w:lineRule="exact"/>
        <w:ind w:left="143" w:leftChars="68" w:firstLine="472" w:firstLineChars="197"/>
        <w:rPr>
          <w:rStyle w:val="22"/>
          <w:rFonts w:ascii="宋体"/>
          <w:color w:val="000000"/>
          <w:sz w:val="24"/>
        </w:rPr>
      </w:pPr>
      <w:r>
        <w:rPr>
          <w:rStyle w:val="22"/>
          <w:rFonts w:hint="eastAsia" w:ascii="宋体" w:hAnsi="宋体"/>
          <w:color w:val="FF0000"/>
          <w:kern w:val="0"/>
          <w:sz w:val="24"/>
          <w:szCs w:val="24"/>
        </w:rPr>
        <w:t>10</w:t>
      </w:r>
      <w:r>
        <w:rPr>
          <w:rStyle w:val="22"/>
          <w:rFonts w:ascii="宋体" w:hAnsi="宋体"/>
          <w:color w:val="FF0000"/>
          <w:kern w:val="0"/>
          <w:sz w:val="24"/>
          <w:szCs w:val="24"/>
        </w:rPr>
        <w:t>日内</w:t>
      </w:r>
      <w:r>
        <w:rPr>
          <w:rStyle w:val="22"/>
          <w:rFonts w:ascii="宋体" w:hAnsi="宋体"/>
          <w:color w:val="000000"/>
          <w:sz w:val="24"/>
        </w:rPr>
        <w:t>。</w:t>
      </w:r>
    </w:p>
    <w:p>
      <w:pPr>
        <w:spacing w:line="480" w:lineRule="exact"/>
        <w:ind w:firstLine="482" w:firstLineChars="200"/>
        <w:rPr>
          <w:rStyle w:val="22"/>
          <w:rFonts w:ascii="宋体"/>
          <w:b/>
          <w:color w:val="000000"/>
          <w:sz w:val="24"/>
        </w:rPr>
      </w:pPr>
      <w:r>
        <w:rPr>
          <w:rStyle w:val="22"/>
          <w:rFonts w:ascii="宋体" w:hAnsi="宋体"/>
          <w:b/>
          <w:color w:val="000000"/>
          <w:sz w:val="24"/>
        </w:rPr>
        <w:t>七、履约保证金</w:t>
      </w:r>
    </w:p>
    <w:p>
      <w:pPr>
        <w:spacing w:line="480" w:lineRule="exact"/>
        <w:ind w:firstLine="480" w:firstLineChars="200"/>
        <w:rPr>
          <w:rStyle w:val="22"/>
          <w:rFonts w:ascii="宋体"/>
          <w:color w:val="000000"/>
          <w:sz w:val="24"/>
        </w:rPr>
      </w:pPr>
      <w:r>
        <w:rPr>
          <w:rStyle w:val="22"/>
          <w:rFonts w:ascii="宋体" w:hAnsi="宋体"/>
          <w:color w:val="000000"/>
          <w:sz w:val="24"/>
        </w:rPr>
        <w:t>乙方取得中标通知书后并在签订本合同之前，需向甲方递交覆约保证金：人民币　　　　　　　　　　　元（大写：</w:t>
      </w:r>
      <w:r>
        <w:rPr>
          <w:rStyle w:val="22"/>
          <w:rFonts w:ascii="宋体" w:hAnsi="宋体"/>
          <w:color w:val="000000"/>
          <w:sz w:val="24"/>
          <w:u w:val="single"/>
        </w:rPr>
        <w:t>　　　　　　　　　　</w:t>
      </w:r>
      <w:r>
        <w:rPr>
          <w:rStyle w:val="22"/>
          <w:rFonts w:ascii="宋体" w:hAnsi="宋体"/>
          <w:color w:val="000000"/>
          <w:sz w:val="24"/>
        </w:rPr>
        <w:t>圆整）</w:t>
      </w:r>
    </w:p>
    <w:p>
      <w:pPr>
        <w:spacing w:line="480" w:lineRule="exact"/>
        <w:ind w:firstLine="482" w:firstLineChars="200"/>
        <w:rPr>
          <w:rStyle w:val="22"/>
          <w:rFonts w:ascii="宋体"/>
          <w:color w:val="000000"/>
          <w:sz w:val="24"/>
        </w:rPr>
      </w:pPr>
      <w:r>
        <w:rPr>
          <w:rStyle w:val="22"/>
          <w:rFonts w:ascii="宋体" w:hAnsi="宋体"/>
          <w:b/>
          <w:color w:val="000000"/>
          <w:sz w:val="24"/>
        </w:rPr>
        <w:t>履约保证金</w:t>
      </w:r>
      <w:r>
        <w:rPr>
          <w:rStyle w:val="22"/>
          <w:rFonts w:ascii="宋体" w:hAnsi="宋体"/>
          <w:color w:val="000000"/>
          <w:sz w:val="24"/>
        </w:rPr>
        <w:t>，乙方按期交货并安装验收合格后，甲方将返还该笔履约保证金（无息）。</w:t>
      </w:r>
    </w:p>
    <w:p>
      <w:pPr>
        <w:spacing w:line="480" w:lineRule="exact"/>
        <w:ind w:firstLine="600" w:firstLineChars="249"/>
        <w:rPr>
          <w:rStyle w:val="22"/>
          <w:rFonts w:ascii="宋体"/>
          <w:b/>
          <w:color w:val="000000"/>
          <w:sz w:val="24"/>
        </w:rPr>
      </w:pPr>
      <w:r>
        <w:rPr>
          <w:rStyle w:val="22"/>
          <w:rFonts w:ascii="宋体" w:hAnsi="宋体"/>
          <w:b/>
          <w:color w:val="000000"/>
          <w:sz w:val="24"/>
        </w:rPr>
        <w:t>八、付款条件</w:t>
      </w:r>
    </w:p>
    <w:p>
      <w:pPr>
        <w:spacing w:line="480" w:lineRule="exact"/>
        <w:ind w:left="143" w:leftChars="68" w:firstLine="472" w:firstLineChars="197"/>
        <w:rPr>
          <w:rStyle w:val="22"/>
          <w:rFonts w:ascii="宋体"/>
          <w:color w:val="FF0000"/>
          <w:sz w:val="24"/>
        </w:rPr>
      </w:pPr>
      <w:r>
        <w:rPr>
          <w:rFonts w:hint="eastAsia" w:ascii="宋体" w:hAnsi="宋体"/>
          <w:sz w:val="24"/>
        </w:rPr>
        <w:t xml:space="preserve">验收合格后支付工程款80%，审计后支付至审定费用的97%，余款为质保金，质保期满一次性无息支付。 </w:t>
      </w:r>
    </w:p>
    <w:p>
      <w:pPr>
        <w:spacing w:line="480" w:lineRule="exact"/>
        <w:ind w:firstLine="600" w:firstLineChars="249"/>
        <w:rPr>
          <w:rStyle w:val="22"/>
          <w:rFonts w:ascii="宋体"/>
          <w:b/>
          <w:color w:val="000000"/>
          <w:sz w:val="24"/>
        </w:rPr>
      </w:pPr>
      <w:r>
        <w:rPr>
          <w:rStyle w:val="22"/>
          <w:rFonts w:ascii="宋体" w:hAnsi="宋体"/>
          <w:b/>
          <w:color w:val="000000"/>
          <w:sz w:val="24"/>
        </w:rPr>
        <w:t>九、验收方式及质保期要求</w:t>
      </w:r>
    </w:p>
    <w:p>
      <w:pPr>
        <w:spacing w:line="480" w:lineRule="exact"/>
        <w:ind w:left="143" w:leftChars="68" w:firstLine="472" w:firstLineChars="197"/>
        <w:rPr>
          <w:rStyle w:val="22"/>
          <w:rFonts w:ascii="宋体"/>
          <w:color w:val="000000"/>
          <w:sz w:val="24"/>
        </w:rPr>
      </w:pPr>
      <w:r>
        <w:rPr>
          <w:rStyle w:val="22"/>
          <w:rFonts w:ascii="宋体" w:hAnsi="宋体"/>
          <w:color w:val="000000"/>
          <w:sz w:val="24"/>
        </w:rPr>
        <w:t xml:space="preserve"> </w:t>
      </w:r>
      <w:r>
        <w:rPr>
          <w:rStyle w:val="22"/>
          <w:rFonts w:hint="eastAsia" w:ascii="宋体" w:hAnsi="宋体"/>
          <w:color w:val="000000"/>
          <w:sz w:val="24"/>
        </w:rPr>
        <w:t>1</w:t>
      </w:r>
      <w:r>
        <w:rPr>
          <w:rStyle w:val="22"/>
          <w:rFonts w:ascii="宋体" w:hAnsi="宋体"/>
          <w:color w:val="000000"/>
          <w:sz w:val="24"/>
        </w:rPr>
        <w:t>、项目供货完成后由甲方、相关部门验收。</w:t>
      </w:r>
    </w:p>
    <w:p>
      <w:pPr>
        <w:spacing w:line="480" w:lineRule="exact"/>
        <w:ind w:right="-178" w:rightChars="-85" w:firstLine="600" w:firstLineChars="250"/>
        <w:rPr>
          <w:rStyle w:val="22"/>
          <w:rFonts w:ascii="宋体"/>
          <w:color w:val="000000"/>
          <w:sz w:val="24"/>
        </w:rPr>
      </w:pPr>
      <w:r>
        <w:rPr>
          <w:rStyle w:val="22"/>
          <w:rFonts w:ascii="宋体" w:hAnsi="宋体"/>
          <w:color w:val="000000"/>
          <w:sz w:val="24"/>
        </w:rPr>
        <w:t>3、</w:t>
      </w:r>
      <w:r>
        <w:rPr>
          <w:rStyle w:val="22"/>
          <w:rFonts w:ascii="宋体" w:hAnsi="宋体"/>
          <w:b/>
          <w:color w:val="000000"/>
          <w:sz w:val="24"/>
          <w:u w:val="single"/>
        </w:rPr>
        <w:t>质保期为     ；</w:t>
      </w:r>
      <w:r>
        <w:rPr>
          <w:rStyle w:val="22"/>
          <w:rFonts w:ascii="宋体" w:hAnsi="宋体"/>
          <w:color w:val="000000"/>
          <w:sz w:val="24"/>
        </w:rPr>
        <w:t>在免费质保期内若用户在使用中出现有质量问题，由中标人负责修改，经两次修改仍不符合要求的包换。由此产生费用由中标入承担。</w:t>
      </w:r>
    </w:p>
    <w:p>
      <w:pPr>
        <w:spacing w:line="480" w:lineRule="exact"/>
        <w:ind w:firstLine="600" w:firstLineChars="250"/>
        <w:rPr>
          <w:rStyle w:val="22"/>
          <w:rFonts w:ascii="宋体"/>
          <w:b/>
          <w:color w:val="000000"/>
          <w:sz w:val="24"/>
        </w:rPr>
      </w:pPr>
      <w:r>
        <w:rPr>
          <w:rStyle w:val="22"/>
          <w:rFonts w:ascii="宋体" w:hAnsi="宋体"/>
          <w:bCs/>
          <w:color w:val="000000"/>
          <w:sz w:val="24"/>
        </w:rPr>
        <w:t>4、</w:t>
      </w:r>
      <w:r>
        <w:rPr>
          <w:rStyle w:val="22"/>
          <w:rFonts w:ascii="宋体" w:hAnsi="宋体"/>
          <w:b/>
          <w:color w:val="000000"/>
          <w:sz w:val="24"/>
        </w:rPr>
        <w:t>执行招标文件其他相关规定。</w:t>
      </w:r>
    </w:p>
    <w:p>
      <w:pPr>
        <w:spacing w:line="480" w:lineRule="exact"/>
        <w:ind w:left="561" w:leftChars="267" w:firstLine="120" w:firstLineChars="50"/>
        <w:rPr>
          <w:rStyle w:val="22"/>
          <w:rFonts w:ascii="宋体"/>
          <w:b/>
          <w:color w:val="000000"/>
          <w:sz w:val="24"/>
        </w:rPr>
      </w:pPr>
      <w:r>
        <w:rPr>
          <w:rStyle w:val="22"/>
          <w:rFonts w:ascii="宋体" w:hAnsi="宋体"/>
          <w:b/>
          <w:color w:val="000000"/>
          <w:sz w:val="24"/>
        </w:rPr>
        <w:t>十、甲方的责任</w:t>
      </w:r>
    </w:p>
    <w:p>
      <w:pPr>
        <w:spacing w:line="480" w:lineRule="exact"/>
        <w:rPr>
          <w:rStyle w:val="22"/>
          <w:rFonts w:ascii="宋体"/>
          <w:color w:val="000000"/>
          <w:sz w:val="24"/>
        </w:rPr>
      </w:pPr>
      <w:r>
        <w:rPr>
          <w:rStyle w:val="22"/>
          <w:rFonts w:ascii="宋体" w:hAnsi="宋体"/>
          <w:color w:val="000000"/>
          <w:sz w:val="24"/>
        </w:rPr>
        <w:t xml:space="preserve">     1、在合同实施期间，买方应指派专人配合卖方工作，并为卖方履行合同提供必要的场地、资料、人员上的帮助。如因买方的原因致使合同无法如期履行，买方须对因此造成的后果负责；给卖方造成损失的，卖方有权要求从买方获得赔偿。</w:t>
      </w:r>
    </w:p>
    <w:p>
      <w:pPr>
        <w:spacing w:line="480" w:lineRule="exact"/>
        <w:ind w:firstLine="600" w:firstLineChars="250"/>
        <w:rPr>
          <w:rStyle w:val="22"/>
          <w:rFonts w:ascii="宋体"/>
          <w:color w:val="000000"/>
          <w:sz w:val="24"/>
        </w:rPr>
      </w:pPr>
      <w:r>
        <w:rPr>
          <w:rStyle w:val="22"/>
          <w:rFonts w:ascii="宋体" w:hAnsi="宋体"/>
          <w:color w:val="000000"/>
          <w:sz w:val="24"/>
        </w:rPr>
        <w:t>2、买方不得强迫卖方接受合同以外的无理要求。在此情况下，卖方可以拒绝买方的此类要求而不被视为违约。</w:t>
      </w:r>
    </w:p>
    <w:p>
      <w:pPr>
        <w:spacing w:line="480" w:lineRule="exact"/>
        <w:ind w:firstLine="480" w:firstLineChars="200"/>
        <w:rPr>
          <w:rStyle w:val="22"/>
          <w:rFonts w:ascii="宋体"/>
          <w:color w:val="000000"/>
          <w:sz w:val="24"/>
        </w:rPr>
      </w:pPr>
      <w:r>
        <w:rPr>
          <w:rStyle w:val="22"/>
          <w:rFonts w:ascii="宋体" w:hAnsi="宋体"/>
          <w:color w:val="000000"/>
          <w:sz w:val="24"/>
        </w:rPr>
        <w:t>3、在合同实施期间，买卖双方可就合同的未尽事宜签订补充协议，但不得签订背离原合同实质内容的协议。</w:t>
      </w:r>
    </w:p>
    <w:p>
      <w:pPr>
        <w:spacing w:line="480" w:lineRule="exact"/>
        <w:ind w:left="560"/>
        <w:rPr>
          <w:rStyle w:val="22"/>
          <w:rFonts w:ascii="宋体"/>
          <w:b/>
          <w:color w:val="000000"/>
          <w:sz w:val="24"/>
        </w:rPr>
      </w:pPr>
      <w:r>
        <w:rPr>
          <w:rStyle w:val="22"/>
          <w:rFonts w:ascii="宋体" w:hAnsi="宋体"/>
          <w:b/>
          <w:color w:val="000000"/>
          <w:sz w:val="24"/>
        </w:rPr>
        <w:t>十一、违约责任</w:t>
      </w:r>
    </w:p>
    <w:p>
      <w:pPr>
        <w:spacing w:line="480" w:lineRule="exact"/>
        <w:ind w:firstLine="360" w:firstLineChars="150"/>
        <w:rPr>
          <w:rStyle w:val="22"/>
          <w:rFonts w:ascii="宋体"/>
          <w:color w:val="000000"/>
          <w:sz w:val="24"/>
        </w:rPr>
      </w:pPr>
      <w:r>
        <w:rPr>
          <w:rStyle w:val="22"/>
          <w:rFonts w:ascii="宋体" w:hAnsi="宋体"/>
          <w:color w:val="000000"/>
          <w:sz w:val="24"/>
        </w:rPr>
        <w:t xml:space="preserve">  1、乙方交付的货物、服务不符合招标文件及本合同规定的，甲方有权拒收并终止合同，乙方向甲方支付货款总金额 的违约金。</w:t>
      </w:r>
    </w:p>
    <w:p>
      <w:pPr>
        <w:spacing w:line="480" w:lineRule="exact"/>
        <w:ind w:firstLine="360" w:firstLineChars="150"/>
        <w:rPr>
          <w:rStyle w:val="22"/>
          <w:rFonts w:ascii="宋体"/>
          <w:color w:val="000000"/>
          <w:sz w:val="24"/>
        </w:rPr>
      </w:pPr>
      <w:r>
        <w:rPr>
          <w:rStyle w:val="22"/>
          <w:rFonts w:ascii="宋体" w:hAnsi="宋体"/>
          <w:color w:val="000000"/>
          <w:sz w:val="24"/>
        </w:rPr>
        <w:t xml:space="preserve">  2、乙方在售后服务周期内出现3次售后服务违约，甲方有权终止合同并扣除售后服务保证金（合同金额%）。</w:t>
      </w:r>
    </w:p>
    <w:p>
      <w:pPr>
        <w:spacing w:line="480" w:lineRule="exact"/>
        <w:ind w:firstLine="600" w:firstLineChars="250"/>
        <w:rPr>
          <w:rStyle w:val="22"/>
          <w:rFonts w:ascii="宋体"/>
          <w:color w:val="000000"/>
          <w:sz w:val="24"/>
        </w:rPr>
      </w:pPr>
      <w:r>
        <w:rPr>
          <w:rStyle w:val="22"/>
          <w:rFonts w:ascii="宋体" w:hAnsi="宋体"/>
          <w:color w:val="000000"/>
          <w:sz w:val="24"/>
        </w:rPr>
        <w:t>3、如果货物的质量和规格与合同不符，或在质量保证期内证实其货物是有缺陷的，包括潜在缺陷或使用不符合要求的材料，甲方应报请当地技术监督局或他有关部门进行检查，并有权凭质检证书向乙方提出索赔。有缺陷产品若为部分产品不合格的乙方应支付甲方相当于全部货款10%的违约金；不合格品数若超过样本数的5%时，视为整批货物不合格，乙方应支付甲方相当于全部货款20%的违约金。但应由保险公司或运输部门承担责任的除外。</w:t>
      </w:r>
    </w:p>
    <w:p>
      <w:pPr>
        <w:spacing w:line="480" w:lineRule="exact"/>
        <w:ind w:left="143" w:leftChars="68" w:firstLine="592" w:firstLineChars="247"/>
        <w:rPr>
          <w:rStyle w:val="22"/>
          <w:rFonts w:ascii="宋体"/>
          <w:color w:val="000000"/>
          <w:sz w:val="24"/>
        </w:rPr>
      </w:pPr>
      <w:r>
        <w:rPr>
          <w:rStyle w:val="22"/>
          <w:rFonts w:ascii="宋体" w:hAnsi="宋体"/>
          <w:color w:val="000000"/>
          <w:sz w:val="24"/>
        </w:rPr>
        <w:t>4、在合同质量保证期内，如果乙方对质量问题负有责任，当甲方提出的索赔时，乙方应按照甲方同意的下列一种或多种方式解决索赔事宜：</w:t>
      </w:r>
    </w:p>
    <w:p>
      <w:pPr>
        <w:spacing w:line="480" w:lineRule="exact"/>
        <w:ind w:left="143" w:leftChars="68" w:firstLine="472" w:firstLineChars="197"/>
        <w:rPr>
          <w:rStyle w:val="22"/>
          <w:rFonts w:ascii="宋体"/>
          <w:color w:val="000000"/>
          <w:sz w:val="24"/>
        </w:rPr>
      </w:pPr>
      <w:r>
        <w:rPr>
          <w:rStyle w:val="22"/>
          <w:rFonts w:ascii="宋体" w:hAnsi="宋体"/>
          <w:color w:val="000000"/>
          <w:sz w:val="24"/>
        </w:rPr>
        <w:t>4.1乙方同意退货，并将货款退还给甲方，并承担由此发生的一切损失和费用，包括利息费、银行手续费、运费、保险费、检验费、仓储费、装卸费以及为保护拒收的货物所需的其它必要费用。</w:t>
      </w:r>
    </w:p>
    <w:p>
      <w:pPr>
        <w:spacing w:line="480" w:lineRule="exact"/>
        <w:ind w:left="143" w:leftChars="68" w:firstLine="472" w:firstLineChars="197"/>
        <w:rPr>
          <w:rStyle w:val="22"/>
          <w:rFonts w:ascii="宋体"/>
          <w:color w:val="000000"/>
          <w:sz w:val="24"/>
        </w:rPr>
      </w:pPr>
      <w:r>
        <w:rPr>
          <w:rStyle w:val="22"/>
          <w:rFonts w:ascii="宋体" w:hAnsi="宋体"/>
          <w:color w:val="000000"/>
          <w:sz w:val="24"/>
        </w:rPr>
        <w:t>4.2根据货物的低劣和损坏的程度，以及甲方所遭受损失的数额，由买卖双方协商降低货物的价格。</w:t>
      </w:r>
    </w:p>
    <w:p>
      <w:pPr>
        <w:spacing w:line="480" w:lineRule="exact"/>
        <w:ind w:left="143" w:leftChars="68" w:firstLine="472" w:firstLineChars="197"/>
        <w:rPr>
          <w:rStyle w:val="22"/>
          <w:rFonts w:ascii="宋体"/>
          <w:color w:val="000000"/>
          <w:sz w:val="24"/>
        </w:rPr>
      </w:pPr>
      <w:r>
        <w:rPr>
          <w:rStyle w:val="22"/>
          <w:rFonts w:ascii="宋体" w:hAnsi="宋体"/>
          <w:color w:val="000000"/>
          <w:sz w:val="24"/>
        </w:rPr>
        <w:t>4.3乙方用符合合同规定要求的新物品来更换有缺陷的部分，乙方应承担一切费用和风险并负担甲方所遭受的一切直接损失费用。同时，乙方应对更换件相应延长质量保证期。</w:t>
      </w:r>
    </w:p>
    <w:p>
      <w:pPr>
        <w:spacing w:line="480" w:lineRule="exact"/>
        <w:ind w:left="143" w:leftChars="68" w:firstLine="472" w:firstLineChars="197"/>
        <w:rPr>
          <w:rStyle w:val="22"/>
          <w:rFonts w:ascii="宋体"/>
          <w:color w:val="000000"/>
          <w:sz w:val="24"/>
        </w:rPr>
      </w:pPr>
      <w:r>
        <w:rPr>
          <w:rStyle w:val="22"/>
          <w:rFonts w:ascii="宋体" w:hAnsi="宋体"/>
          <w:color w:val="000000"/>
          <w:sz w:val="24"/>
        </w:rPr>
        <w:t>5. 供方必须按照双方约定如期完成，每超过合同期限1天，按合同总价款1‰的标准支付违约金。</w:t>
      </w:r>
    </w:p>
    <w:p>
      <w:pPr>
        <w:spacing w:line="480" w:lineRule="exact"/>
        <w:ind w:firstLine="600" w:firstLineChars="250"/>
        <w:rPr>
          <w:rStyle w:val="22"/>
          <w:rFonts w:ascii="宋体"/>
          <w:color w:val="000000"/>
          <w:sz w:val="24"/>
        </w:rPr>
      </w:pPr>
      <w:r>
        <w:rPr>
          <w:rStyle w:val="22"/>
          <w:rFonts w:ascii="宋体" w:hAnsi="宋体"/>
          <w:color w:val="000000"/>
          <w:sz w:val="24"/>
        </w:rPr>
        <w:t>6 .甲方发出索赔通知后20天内，如果乙方未作答复，上述索赔将被视为已被乙方接受；如乙方未能在甲方提出索赔通知后20天内或甲方同意的延长时间内，按照本合同条款第9.2 条规定的任何一种方法解决索赔事宜，甲方将通过相关法律程序获得赔偿。</w:t>
      </w:r>
    </w:p>
    <w:p>
      <w:pPr>
        <w:spacing w:line="480" w:lineRule="exact"/>
        <w:ind w:firstLine="482" w:firstLineChars="200"/>
        <w:rPr>
          <w:rStyle w:val="22"/>
          <w:rFonts w:ascii="宋体"/>
          <w:b/>
          <w:color w:val="000000"/>
          <w:sz w:val="24"/>
        </w:rPr>
      </w:pPr>
      <w:r>
        <w:rPr>
          <w:rStyle w:val="22"/>
          <w:rFonts w:ascii="宋体" w:hAnsi="宋体"/>
          <w:b/>
          <w:color w:val="000000"/>
          <w:sz w:val="24"/>
        </w:rPr>
        <w:t>十二、争议的解决</w:t>
      </w:r>
    </w:p>
    <w:p>
      <w:pPr>
        <w:spacing w:line="480" w:lineRule="exact"/>
        <w:ind w:firstLine="480" w:firstLineChars="200"/>
        <w:rPr>
          <w:rStyle w:val="22"/>
          <w:rFonts w:ascii="宋体"/>
          <w:color w:val="000000"/>
          <w:sz w:val="24"/>
        </w:rPr>
      </w:pPr>
      <w:r>
        <w:rPr>
          <w:rStyle w:val="22"/>
          <w:rFonts w:ascii="宋体" w:hAnsi="宋体"/>
          <w:color w:val="000000"/>
          <w:sz w:val="24"/>
        </w:rPr>
        <w:t>1、凡与本合同有关而引起的一切争议，甲乙双方应首先通过友好协商解决，如经协商后仍不能达成协议时，任何一方可以向法院提出诉讼。</w:t>
      </w:r>
    </w:p>
    <w:p>
      <w:pPr>
        <w:spacing w:line="480" w:lineRule="exact"/>
        <w:ind w:firstLine="480" w:firstLineChars="200"/>
        <w:rPr>
          <w:rStyle w:val="22"/>
          <w:rFonts w:ascii="宋体"/>
          <w:color w:val="000000"/>
          <w:sz w:val="24"/>
        </w:rPr>
      </w:pPr>
      <w:r>
        <w:rPr>
          <w:rStyle w:val="22"/>
          <w:rFonts w:ascii="宋体" w:hAnsi="宋体"/>
          <w:color w:val="000000"/>
          <w:sz w:val="24"/>
        </w:rPr>
        <w:t>2、本合同发生的诉讼管辖地为淮南市有管辖权的法院。</w:t>
      </w:r>
    </w:p>
    <w:p>
      <w:pPr>
        <w:spacing w:line="480" w:lineRule="exact"/>
        <w:ind w:firstLine="482" w:firstLineChars="200"/>
        <w:rPr>
          <w:rStyle w:val="22"/>
          <w:rFonts w:ascii="宋体"/>
          <w:b/>
          <w:color w:val="000000"/>
          <w:sz w:val="24"/>
        </w:rPr>
      </w:pPr>
      <w:r>
        <w:rPr>
          <w:rStyle w:val="22"/>
          <w:rFonts w:ascii="宋体" w:hAnsi="宋体"/>
          <w:b/>
          <w:color w:val="000000"/>
          <w:sz w:val="24"/>
        </w:rPr>
        <w:t>十三、税费</w:t>
      </w:r>
    </w:p>
    <w:p>
      <w:pPr>
        <w:spacing w:line="480" w:lineRule="exact"/>
        <w:ind w:firstLine="480" w:firstLineChars="200"/>
        <w:rPr>
          <w:rStyle w:val="22"/>
          <w:rFonts w:ascii="宋体"/>
          <w:color w:val="000000"/>
          <w:sz w:val="24"/>
        </w:rPr>
      </w:pPr>
      <w:r>
        <w:rPr>
          <w:rStyle w:val="22"/>
          <w:rFonts w:ascii="宋体" w:hAnsi="宋体"/>
          <w:color w:val="000000"/>
          <w:sz w:val="24"/>
        </w:rPr>
        <w:t>乙方的投标报价中应包含国家规定的应交纳的所有税费。</w:t>
      </w:r>
    </w:p>
    <w:p>
      <w:pPr>
        <w:spacing w:line="480" w:lineRule="exact"/>
        <w:ind w:firstLine="482" w:firstLineChars="200"/>
        <w:rPr>
          <w:rStyle w:val="22"/>
          <w:rFonts w:ascii="宋体"/>
          <w:b/>
          <w:color w:val="000000"/>
          <w:sz w:val="24"/>
        </w:rPr>
      </w:pPr>
      <w:r>
        <w:rPr>
          <w:rStyle w:val="22"/>
          <w:rFonts w:ascii="宋体" w:hAnsi="宋体"/>
          <w:b/>
          <w:color w:val="000000"/>
          <w:sz w:val="24"/>
        </w:rPr>
        <w:t>十四、合同生效</w:t>
      </w:r>
    </w:p>
    <w:p>
      <w:pPr>
        <w:spacing w:line="480" w:lineRule="exact"/>
        <w:ind w:firstLine="480" w:firstLineChars="200"/>
        <w:rPr>
          <w:rStyle w:val="22"/>
          <w:rFonts w:ascii="宋体"/>
          <w:color w:val="000000"/>
          <w:sz w:val="24"/>
        </w:rPr>
      </w:pPr>
      <w:r>
        <w:rPr>
          <w:rStyle w:val="22"/>
          <w:rFonts w:ascii="宋体" w:hAnsi="宋体"/>
          <w:color w:val="000000"/>
          <w:sz w:val="24"/>
        </w:rPr>
        <w:t>本合同经双方授权代表签字盖章后生效，生效日以最后一个签字日为准。</w:t>
      </w:r>
    </w:p>
    <w:p>
      <w:pPr>
        <w:spacing w:line="480" w:lineRule="exact"/>
        <w:ind w:firstLine="482" w:firstLineChars="200"/>
        <w:rPr>
          <w:rStyle w:val="22"/>
          <w:rFonts w:ascii="宋体"/>
          <w:b/>
          <w:color w:val="000000"/>
          <w:sz w:val="24"/>
        </w:rPr>
      </w:pPr>
      <w:r>
        <w:rPr>
          <w:rStyle w:val="22"/>
          <w:rFonts w:ascii="宋体" w:hAnsi="宋体"/>
          <w:b/>
          <w:color w:val="000000"/>
          <w:sz w:val="24"/>
        </w:rPr>
        <w:t>十五、其它</w:t>
      </w:r>
    </w:p>
    <w:p>
      <w:pPr>
        <w:spacing w:line="480" w:lineRule="exact"/>
        <w:ind w:firstLine="480" w:firstLineChars="200"/>
        <w:rPr>
          <w:rStyle w:val="22"/>
          <w:rFonts w:ascii="宋体"/>
          <w:color w:val="000000"/>
          <w:sz w:val="24"/>
        </w:rPr>
      </w:pPr>
      <w:r>
        <w:rPr>
          <w:rStyle w:val="22"/>
          <w:rFonts w:ascii="宋体" w:hAnsi="宋体"/>
          <w:color w:val="000000"/>
          <w:sz w:val="24"/>
        </w:rPr>
        <w:t>1、本合同之所有附件和中标通知书均为合同的有效组成部分，与本合同具有同样法律效力。</w:t>
      </w:r>
    </w:p>
    <w:p>
      <w:pPr>
        <w:spacing w:line="480" w:lineRule="exact"/>
        <w:ind w:firstLine="480" w:firstLineChars="200"/>
        <w:rPr>
          <w:rStyle w:val="22"/>
          <w:rFonts w:ascii="宋体"/>
          <w:color w:val="000000"/>
          <w:sz w:val="24"/>
        </w:rPr>
      </w:pPr>
      <w:r>
        <w:rPr>
          <w:rStyle w:val="22"/>
          <w:rFonts w:ascii="宋体" w:hAnsi="宋体"/>
          <w:color w:val="000000"/>
          <w:sz w:val="24"/>
        </w:rPr>
        <w:t>2、在执行本合同的过程中，所有经甲乙双方签署确认的文件（包括会议纪要、补充协议、往来信函）即成为本合同的有效组成部分，其生效日期为双方签字盖章或确认之日期。</w:t>
      </w:r>
    </w:p>
    <w:p>
      <w:pPr>
        <w:spacing w:line="480" w:lineRule="exact"/>
        <w:ind w:firstLine="480" w:firstLineChars="200"/>
        <w:rPr>
          <w:rStyle w:val="22"/>
          <w:rFonts w:ascii="宋体"/>
          <w:color w:val="000000"/>
          <w:sz w:val="24"/>
        </w:rPr>
      </w:pPr>
      <w:r>
        <w:rPr>
          <w:rStyle w:val="22"/>
          <w:rFonts w:ascii="宋体" w:hAnsi="宋体"/>
          <w:color w:val="000000"/>
          <w:sz w:val="24"/>
        </w:rPr>
        <w:t>3、除甲方事先书面同意外，乙方不得部分或全部转让其应履行的合同项下的义务。</w:t>
      </w:r>
    </w:p>
    <w:p>
      <w:pPr>
        <w:spacing w:line="480" w:lineRule="exact"/>
        <w:ind w:firstLine="480" w:firstLineChars="200"/>
        <w:rPr>
          <w:rStyle w:val="22"/>
          <w:rFonts w:ascii="宋体"/>
          <w:color w:val="000000"/>
          <w:sz w:val="24"/>
        </w:rPr>
      </w:pPr>
      <w:r>
        <w:rPr>
          <w:rStyle w:val="22"/>
          <w:rFonts w:ascii="宋体" w:hAnsi="宋体"/>
          <w:color w:val="000000"/>
          <w:sz w:val="24"/>
        </w:rPr>
        <w:t>4、本合同一式</w:t>
      </w:r>
      <w:r>
        <w:rPr>
          <w:rStyle w:val="22"/>
          <w:rFonts w:hint="eastAsia" w:ascii="宋体" w:hAnsi="宋体"/>
          <w:color w:val="000000"/>
          <w:sz w:val="24"/>
          <w:u w:val="single"/>
        </w:rPr>
        <w:t>陆</w:t>
      </w:r>
      <w:r>
        <w:rPr>
          <w:rStyle w:val="22"/>
          <w:rFonts w:ascii="宋体" w:hAnsi="宋体"/>
          <w:color w:val="000000"/>
          <w:sz w:val="24"/>
        </w:rPr>
        <w:t>份，甲乙双方各执</w:t>
      </w:r>
      <w:r>
        <w:rPr>
          <w:rStyle w:val="22"/>
          <w:rFonts w:ascii="宋体" w:hAnsi="宋体"/>
          <w:color w:val="000000"/>
          <w:sz w:val="24"/>
          <w:u w:val="single"/>
        </w:rPr>
        <w:t>贰</w:t>
      </w:r>
      <w:r>
        <w:rPr>
          <w:rStyle w:val="22"/>
          <w:rFonts w:ascii="宋体" w:hAnsi="宋体"/>
          <w:color w:val="000000"/>
          <w:sz w:val="24"/>
        </w:rPr>
        <w:t>份，招标代理机构</w:t>
      </w:r>
      <w:r>
        <w:rPr>
          <w:rStyle w:val="22"/>
          <w:rFonts w:ascii="宋体" w:hAnsi="宋体"/>
          <w:color w:val="000000"/>
          <w:sz w:val="24"/>
          <w:u w:val="single"/>
        </w:rPr>
        <w:t>壹</w:t>
      </w:r>
      <w:r>
        <w:rPr>
          <w:rStyle w:val="22"/>
          <w:rFonts w:ascii="宋体" w:hAnsi="宋体"/>
          <w:color w:val="000000"/>
          <w:sz w:val="24"/>
        </w:rPr>
        <w:t>份，</w:t>
      </w:r>
      <w:r>
        <w:rPr>
          <w:rStyle w:val="22"/>
          <w:rFonts w:hint="eastAsia" w:ascii="宋体" w:hAnsi="宋体"/>
          <w:color w:val="000000"/>
          <w:sz w:val="24"/>
        </w:rPr>
        <w:t>谢家区采购中心</w:t>
      </w:r>
      <w:r>
        <w:rPr>
          <w:rStyle w:val="22"/>
          <w:rFonts w:hint="eastAsia" w:ascii="宋体" w:hAnsi="宋体"/>
          <w:color w:val="000000"/>
          <w:sz w:val="24"/>
          <w:u w:val="single"/>
        </w:rPr>
        <w:t>壹</w:t>
      </w:r>
      <w:r>
        <w:rPr>
          <w:rStyle w:val="22"/>
          <w:rFonts w:ascii="宋体" w:hAnsi="宋体"/>
          <w:color w:val="000000"/>
          <w:sz w:val="24"/>
        </w:rPr>
        <w:t>份。</w:t>
      </w:r>
    </w:p>
    <w:p>
      <w:pPr>
        <w:spacing w:line="600" w:lineRule="exact"/>
        <w:rPr>
          <w:rStyle w:val="22"/>
          <w:rFonts w:ascii="宋体"/>
          <w:b/>
          <w:color w:val="000000"/>
          <w:sz w:val="24"/>
        </w:rPr>
      </w:pPr>
      <w:r>
        <w:rPr>
          <w:rStyle w:val="22"/>
          <w:rFonts w:ascii="宋体" w:hAnsi="宋体"/>
          <w:color w:val="000000"/>
          <w:sz w:val="24"/>
        </w:rPr>
        <w:t>甲    方：             　    乙    方：       　   代理机构：</w:t>
      </w:r>
    </w:p>
    <w:p>
      <w:pPr>
        <w:spacing w:line="600" w:lineRule="exact"/>
        <w:rPr>
          <w:rStyle w:val="22"/>
          <w:rFonts w:ascii="宋体" w:hAnsi="宋体"/>
          <w:color w:val="000000"/>
          <w:sz w:val="24"/>
        </w:rPr>
      </w:pPr>
      <w:r>
        <w:rPr>
          <w:rStyle w:val="22"/>
          <w:rFonts w:ascii="宋体" w:hAnsi="宋体"/>
          <w:color w:val="000000"/>
          <w:sz w:val="24"/>
        </w:rPr>
        <w:t>单位地址：               　  单位地址：            单位地址：</w:t>
      </w:r>
      <w:r>
        <w:rPr>
          <w:rStyle w:val="22"/>
          <w:rFonts w:ascii="宋体"/>
          <w:color w:val="000000"/>
          <w:sz w:val="24"/>
        </w:rPr>
        <w:br w:type="textWrapping" w:clear="all"/>
      </w:r>
      <w:r>
        <w:rPr>
          <w:rStyle w:val="22"/>
          <w:rFonts w:ascii="宋体" w:hAnsi="宋体"/>
          <w:color w:val="000000"/>
          <w:sz w:val="24"/>
        </w:rPr>
        <w:t xml:space="preserve">法定代表人：                 法定代表人：          法定代表人：  </w:t>
      </w:r>
    </w:p>
    <w:p>
      <w:pPr>
        <w:spacing w:line="600" w:lineRule="exact"/>
        <w:rPr>
          <w:rStyle w:val="22"/>
          <w:rFonts w:ascii="宋体"/>
          <w:color w:val="000000"/>
          <w:sz w:val="24"/>
        </w:rPr>
      </w:pPr>
      <w:r>
        <w:rPr>
          <w:rStyle w:val="22"/>
          <w:rFonts w:ascii="宋体" w:hAnsi="宋体"/>
          <w:color w:val="000000"/>
          <w:sz w:val="24"/>
        </w:rPr>
        <w:t>委托代理人：                 委托代理人：          委托代理人：</w:t>
      </w:r>
      <w:r>
        <w:rPr>
          <w:rStyle w:val="22"/>
          <w:rFonts w:ascii="宋体"/>
          <w:color w:val="000000"/>
          <w:sz w:val="24"/>
        </w:rPr>
        <w:br w:type="textWrapping" w:clear="all"/>
      </w:r>
      <w:r>
        <w:rPr>
          <w:rStyle w:val="22"/>
          <w:rFonts w:ascii="宋体" w:hAnsi="宋体"/>
          <w:color w:val="000000"/>
          <w:sz w:val="24"/>
        </w:rPr>
        <w:t>电    话：                   电    话：            电    话：</w:t>
      </w:r>
    </w:p>
    <w:p>
      <w:pPr>
        <w:spacing w:line="600" w:lineRule="exact"/>
        <w:rPr>
          <w:rStyle w:val="22"/>
          <w:rFonts w:ascii="宋体" w:hAnsi="宋体"/>
          <w:color w:val="000000"/>
          <w:sz w:val="24"/>
        </w:rPr>
      </w:pPr>
      <w:r>
        <w:rPr>
          <w:rStyle w:val="22"/>
          <w:rFonts w:ascii="宋体" w:hAnsi="宋体"/>
          <w:color w:val="000000"/>
          <w:sz w:val="24"/>
        </w:rPr>
        <w:t xml:space="preserve">开户银行：                   开户银行： </w:t>
      </w:r>
    </w:p>
    <w:p>
      <w:pPr>
        <w:spacing w:before="120" w:line="600" w:lineRule="exact"/>
        <w:rPr>
          <w:rStyle w:val="22"/>
          <w:rFonts w:ascii="宋体" w:hAnsi="宋体"/>
          <w:color w:val="000000"/>
          <w:sz w:val="24"/>
        </w:rPr>
      </w:pPr>
      <w:r>
        <w:rPr>
          <w:rStyle w:val="22"/>
          <w:rFonts w:ascii="宋体" w:hAnsi="宋体"/>
          <w:color w:val="000000"/>
          <w:sz w:val="24"/>
        </w:rPr>
        <w:t xml:space="preserve">账    号：                   账    号： </w:t>
      </w:r>
    </w:p>
    <w:p>
      <w:pPr>
        <w:spacing w:line="500" w:lineRule="exact"/>
        <w:rPr>
          <w:rStyle w:val="22"/>
          <w:rFonts w:ascii="宋体"/>
          <w:color w:val="000000"/>
          <w:sz w:val="24"/>
        </w:rPr>
      </w:pPr>
    </w:p>
    <w:p>
      <w:pPr>
        <w:spacing w:line="500" w:lineRule="exact"/>
        <w:rPr>
          <w:rStyle w:val="22"/>
          <w:rFonts w:ascii="宋体" w:hAnsi="宋体"/>
          <w:color w:val="000000"/>
          <w:sz w:val="24"/>
        </w:rPr>
      </w:pPr>
    </w:p>
    <w:p>
      <w:pPr>
        <w:spacing w:line="500" w:lineRule="exact"/>
        <w:jc w:val="center"/>
        <w:rPr>
          <w:rStyle w:val="22"/>
          <w:rFonts w:ascii="宋体"/>
          <w:color w:val="000000"/>
          <w:sz w:val="24"/>
        </w:rPr>
      </w:pPr>
      <w:r>
        <w:rPr>
          <w:rStyle w:val="22"/>
          <w:rFonts w:ascii="宋体" w:hAnsi="宋体"/>
          <w:color w:val="000000"/>
          <w:sz w:val="24"/>
        </w:rPr>
        <w:t>合同特殊条款</w:t>
      </w:r>
    </w:p>
    <w:p>
      <w:pPr>
        <w:spacing w:line="500" w:lineRule="exact"/>
        <w:jc w:val="center"/>
        <w:rPr>
          <w:rStyle w:val="22"/>
          <w:rFonts w:ascii="宋体"/>
          <w:color w:val="000000"/>
          <w:sz w:val="24"/>
        </w:rPr>
      </w:pPr>
      <w:r>
        <w:rPr>
          <w:rStyle w:val="22"/>
          <w:rFonts w:ascii="宋体" w:hAnsi="宋体"/>
          <w:color w:val="000000"/>
          <w:sz w:val="24"/>
        </w:rPr>
        <w:t>（略）</w:t>
      </w:r>
    </w:p>
    <w:p>
      <w:pPr>
        <w:spacing w:line="340" w:lineRule="exact"/>
        <w:ind w:left="-284"/>
        <w:jc w:val="center"/>
        <w:rPr>
          <w:rStyle w:val="22"/>
          <w:rFonts w:ascii="宋体"/>
          <w:b/>
          <w:bCs/>
          <w:color w:val="000000"/>
          <w:sz w:val="32"/>
          <w:szCs w:val="32"/>
        </w:rPr>
      </w:pPr>
    </w:p>
    <w:p>
      <w:pPr>
        <w:pStyle w:val="14"/>
        <w:rPr>
          <w:rStyle w:val="22"/>
          <w:rFonts w:ascii="宋体" w:hAnsi="宋体"/>
        </w:rPr>
      </w:pPr>
    </w:p>
    <w:p>
      <w:pPr>
        <w:pStyle w:val="14"/>
        <w:rPr>
          <w:rStyle w:val="22"/>
          <w:rFonts w:ascii="宋体" w:hAnsi="宋体"/>
        </w:rPr>
      </w:pPr>
    </w:p>
    <w:p>
      <w:pPr>
        <w:pStyle w:val="14"/>
        <w:rPr>
          <w:rStyle w:val="22"/>
          <w:rFonts w:ascii="宋体" w:hAnsi="宋体"/>
        </w:rPr>
      </w:pPr>
    </w:p>
    <w:p>
      <w:pPr>
        <w:pStyle w:val="14"/>
        <w:rPr>
          <w:rStyle w:val="22"/>
          <w:rFonts w:ascii="宋体" w:hAnsi="宋体"/>
        </w:rPr>
      </w:pPr>
    </w:p>
    <w:p>
      <w:pPr>
        <w:pStyle w:val="14"/>
        <w:rPr>
          <w:rStyle w:val="22"/>
          <w:rFonts w:ascii="宋体" w:hAnsi="宋体"/>
        </w:rPr>
      </w:pPr>
    </w:p>
    <w:p>
      <w:pPr>
        <w:pStyle w:val="14"/>
        <w:rPr>
          <w:rStyle w:val="22"/>
          <w:rFonts w:ascii="宋体" w:hAnsi="宋体"/>
        </w:rPr>
      </w:pPr>
    </w:p>
    <w:p>
      <w:pPr>
        <w:pStyle w:val="14"/>
        <w:rPr>
          <w:rStyle w:val="22"/>
          <w:rFonts w:ascii="宋体" w:hAnsi="宋体"/>
        </w:rPr>
      </w:pPr>
      <w:r>
        <w:rPr>
          <w:rStyle w:val="22"/>
          <w:rFonts w:ascii="宋体" w:hAnsi="宋体"/>
        </w:rPr>
        <w:br w:type="page"/>
      </w:r>
    </w:p>
    <w:p>
      <w:pPr>
        <w:pStyle w:val="14"/>
        <w:rPr>
          <w:rStyle w:val="22"/>
          <w:rFonts w:ascii="宋体" w:hAnsi="宋体"/>
        </w:rPr>
      </w:pPr>
    </w:p>
    <w:p>
      <w:pPr>
        <w:pStyle w:val="15"/>
        <w:spacing w:line="420" w:lineRule="exact"/>
        <w:jc w:val="center"/>
        <w:rPr>
          <w:rStyle w:val="22"/>
          <w:rFonts w:ascii="宋体" w:hAnsi="宋体" w:cs="宋体"/>
        </w:rPr>
      </w:pPr>
    </w:p>
    <w:p>
      <w:pPr>
        <w:pStyle w:val="15"/>
        <w:spacing w:line="420" w:lineRule="exact"/>
        <w:jc w:val="center"/>
        <w:rPr>
          <w:rStyle w:val="22"/>
          <w:rFonts w:ascii="宋体" w:hAnsi="宋体" w:cs="宋体"/>
        </w:rPr>
      </w:pPr>
      <w:r>
        <w:rPr>
          <w:rStyle w:val="22"/>
          <w:rFonts w:ascii="宋体" w:hAnsi="宋体" w:cs="宋体"/>
        </w:rPr>
        <w:t>第七章 投标文件格式</w:t>
      </w:r>
    </w:p>
    <w:p>
      <w:pPr>
        <w:jc w:val="left"/>
        <w:rPr>
          <w:rStyle w:val="22"/>
          <w:rFonts w:ascii="宋体" w:hAnsi="宋体"/>
          <w:color w:val="000080"/>
          <w:sz w:val="20"/>
        </w:rPr>
      </w:pPr>
    </w:p>
    <w:p>
      <w:pPr>
        <w:pStyle w:val="14"/>
        <w:snapToGrid w:val="0"/>
        <w:spacing w:before="62" w:after="62" w:line="360" w:lineRule="auto"/>
        <w:ind w:right="-4" w:rightChars="-2"/>
        <w:jc w:val="left"/>
        <w:rPr>
          <w:rStyle w:val="22"/>
          <w:rFonts w:ascii="宋体" w:hAnsi="宋体"/>
          <w:szCs w:val="28"/>
        </w:rPr>
      </w:pPr>
    </w:p>
    <w:p>
      <w:pPr>
        <w:pStyle w:val="14"/>
        <w:snapToGrid w:val="0"/>
        <w:spacing w:before="62" w:after="62" w:line="360" w:lineRule="auto"/>
        <w:ind w:right="-4" w:rightChars="-2"/>
        <w:jc w:val="left"/>
        <w:rPr>
          <w:rStyle w:val="22"/>
          <w:rFonts w:ascii="宋体" w:hAnsi="宋体"/>
          <w:szCs w:val="28"/>
        </w:rPr>
      </w:pPr>
    </w:p>
    <w:p>
      <w:pPr>
        <w:pStyle w:val="14"/>
        <w:snapToGrid w:val="0"/>
        <w:spacing w:before="62" w:after="62" w:line="360" w:lineRule="auto"/>
        <w:ind w:right="-4" w:rightChars="-2" w:firstLine="1680" w:firstLineChars="200"/>
        <w:jc w:val="left"/>
        <w:rPr>
          <w:rStyle w:val="22"/>
          <w:rFonts w:ascii="宋体" w:hAnsi="宋体"/>
          <w:sz w:val="84"/>
          <w:szCs w:val="84"/>
        </w:rPr>
      </w:pPr>
      <w:r>
        <w:rPr>
          <w:rStyle w:val="22"/>
          <w:rFonts w:ascii="宋体" w:hAnsi="宋体"/>
          <w:sz w:val="84"/>
          <w:szCs w:val="84"/>
        </w:rPr>
        <w:t>投  标  文  件</w:t>
      </w:r>
    </w:p>
    <w:p>
      <w:pPr>
        <w:pStyle w:val="14"/>
        <w:snapToGrid w:val="0"/>
        <w:spacing w:before="62" w:after="62" w:line="360" w:lineRule="auto"/>
        <w:ind w:right="-4" w:rightChars="-2" w:firstLine="3360" w:firstLineChars="1200"/>
        <w:jc w:val="left"/>
        <w:rPr>
          <w:rStyle w:val="22"/>
          <w:rFonts w:ascii="宋体" w:hAnsi="宋体"/>
          <w:sz w:val="28"/>
          <w:szCs w:val="28"/>
        </w:rPr>
      </w:pPr>
      <w:r>
        <w:rPr>
          <w:rStyle w:val="22"/>
          <w:rFonts w:ascii="宋体" w:hAnsi="宋体"/>
          <w:sz w:val="28"/>
          <w:szCs w:val="28"/>
        </w:rPr>
        <w:t>项目编号：</w:t>
      </w:r>
    </w:p>
    <w:p>
      <w:pPr>
        <w:pStyle w:val="14"/>
        <w:snapToGrid w:val="0"/>
        <w:spacing w:before="62" w:after="62" w:line="360" w:lineRule="auto"/>
        <w:ind w:right="-4" w:rightChars="-2"/>
        <w:jc w:val="left"/>
        <w:rPr>
          <w:rStyle w:val="22"/>
          <w:rFonts w:ascii="宋体" w:hAnsi="宋体"/>
        </w:rPr>
      </w:pPr>
    </w:p>
    <w:p>
      <w:pPr>
        <w:pStyle w:val="14"/>
        <w:snapToGrid w:val="0"/>
        <w:spacing w:before="62" w:after="62" w:line="360" w:lineRule="auto"/>
        <w:ind w:right="-4" w:rightChars="-2"/>
        <w:jc w:val="left"/>
        <w:rPr>
          <w:rStyle w:val="22"/>
          <w:rFonts w:ascii="宋体" w:hAnsi="宋体"/>
        </w:rPr>
      </w:pPr>
    </w:p>
    <w:p>
      <w:pPr>
        <w:pStyle w:val="14"/>
        <w:snapToGrid w:val="0"/>
        <w:spacing w:before="62" w:after="62" w:line="360" w:lineRule="auto"/>
        <w:ind w:right="-4" w:rightChars="-2"/>
        <w:jc w:val="left"/>
        <w:rPr>
          <w:rStyle w:val="22"/>
          <w:rFonts w:ascii="宋体" w:hAnsi="宋体"/>
        </w:rPr>
      </w:pPr>
    </w:p>
    <w:p>
      <w:pPr>
        <w:pStyle w:val="14"/>
        <w:snapToGrid w:val="0"/>
        <w:spacing w:before="62" w:after="62" w:line="360" w:lineRule="auto"/>
        <w:ind w:right="-4" w:rightChars="-2"/>
        <w:jc w:val="left"/>
        <w:rPr>
          <w:rStyle w:val="22"/>
          <w:rFonts w:ascii="宋体" w:hAnsi="宋体"/>
        </w:rPr>
      </w:pPr>
    </w:p>
    <w:p>
      <w:pPr>
        <w:pStyle w:val="14"/>
        <w:snapToGrid w:val="0"/>
        <w:spacing w:before="62" w:after="62" w:line="360" w:lineRule="auto"/>
        <w:ind w:right="-4" w:rightChars="-2"/>
        <w:jc w:val="left"/>
        <w:rPr>
          <w:rStyle w:val="22"/>
          <w:rFonts w:ascii="宋体" w:hAnsi="宋体"/>
        </w:rPr>
      </w:pPr>
    </w:p>
    <w:p>
      <w:pPr>
        <w:pStyle w:val="14"/>
        <w:snapToGrid w:val="0"/>
        <w:spacing w:before="62" w:after="62" w:line="360" w:lineRule="auto"/>
        <w:ind w:right="-4" w:rightChars="-2"/>
        <w:jc w:val="left"/>
        <w:rPr>
          <w:rStyle w:val="22"/>
          <w:rFonts w:ascii="宋体" w:hAnsi="宋体"/>
        </w:rPr>
      </w:pPr>
    </w:p>
    <w:p>
      <w:pPr>
        <w:pStyle w:val="14"/>
        <w:snapToGrid w:val="0"/>
        <w:spacing w:before="62" w:after="62" w:line="360" w:lineRule="auto"/>
        <w:ind w:right="-4" w:rightChars="-2"/>
        <w:jc w:val="left"/>
        <w:rPr>
          <w:rStyle w:val="22"/>
          <w:rFonts w:ascii="宋体" w:hAnsi="宋体"/>
        </w:rPr>
      </w:pPr>
    </w:p>
    <w:p>
      <w:pPr>
        <w:pStyle w:val="14"/>
        <w:snapToGrid w:val="0"/>
        <w:spacing w:before="62" w:after="62" w:line="360" w:lineRule="auto"/>
        <w:ind w:right="-4" w:rightChars="-2"/>
        <w:jc w:val="left"/>
        <w:rPr>
          <w:rStyle w:val="22"/>
          <w:rFonts w:ascii="宋体" w:hAnsi="宋体"/>
        </w:rPr>
      </w:pPr>
    </w:p>
    <w:p>
      <w:pPr>
        <w:pStyle w:val="14"/>
        <w:snapToGrid w:val="0"/>
        <w:spacing w:before="62" w:after="62" w:line="360" w:lineRule="auto"/>
        <w:ind w:right="-4" w:rightChars="-2"/>
        <w:jc w:val="left"/>
        <w:rPr>
          <w:rStyle w:val="22"/>
          <w:rFonts w:ascii="宋体" w:hAnsi="宋体"/>
        </w:rPr>
      </w:pPr>
    </w:p>
    <w:p>
      <w:pPr>
        <w:pStyle w:val="14"/>
        <w:snapToGrid w:val="0"/>
        <w:spacing w:before="62" w:after="62" w:line="360" w:lineRule="auto"/>
        <w:ind w:right="-4" w:rightChars="-2"/>
        <w:jc w:val="left"/>
        <w:rPr>
          <w:rStyle w:val="22"/>
          <w:rFonts w:ascii="宋体" w:hAnsi="宋体"/>
        </w:rPr>
      </w:pPr>
    </w:p>
    <w:p>
      <w:pPr>
        <w:pStyle w:val="14"/>
        <w:snapToGrid w:val="0"/>
        <w:spacing w:before="62" w:after="62" w:line="360" w:lineRule="auto"/>
        <w:ind w:right="-4" w:rightChars="-2"/>
        <w:jc w:val="left"/>
        <w:rPr>
          <w:rStyle w:val="22"/>
          <w:rFonts w:ascii="宋体" w:hAnsi="宋体"/>
        </w:rPr>
      </w:pPr>
    </w:p>
    <w:p>
      <w:pPr>
        <w:pStyle w:val="52"/>
        <w:snapToGrid w:val="0"/>
        <w:spacing w:before="62" w:after="62" w:line="360" w:lineRule="auto"/>
        <w:ind w:left="143" w:leftChars="68" w:right="-4" w:rightChars="-2" w:firstLine="1529" w:firstLineChars="544"/>
        <w:jc w:val="left"/>
        <w:rPr>
          <w:rStyle w:val="22"/>
          <w:rFonts w:ascii="宋体" w:hAnsi="宋体" w:cs="宋体"/>
          <w:b/>
          <w:bCs/>
          <w:sz w:val="28"/>
          <w:szCs w:val="28"/>
          <w:u w:val="single"/>
        </w:rPr>
      </w:pPr>
      <w:r>
        <w:rPr>
          <w:rStyle w:val="22"/>
          <w:rFonts w:ascii="宋体" w:hAnsi="宋体" w:cs="宋体"/>
          <w:b/>
          <w:bCs/>
          <w:sz w:val="28"/>
          <w:szCs w:val="28"/>
        </w:rPr>
        <w:t>项目名称：</w:t>
      </w:r>
    </w:p>
    <w:p>
      <w:pPr>
        <w:pStyle w:val="52"/>
        <w:snapToGrid w:val="0"/>
        <w:spacing w:before="62" w:after="62" w:line="360" w:lineRule="auto"/>
        <w:ind w:left="143" w:leftChars="68" w:right="-4" w:rightChars="-2" w:firstLine="1529" w:firstLineChars="544"/>
        <w:jc w:val="left"/>
        <w:rPr>
          <w:rStyle w:val="22"/>
          <w:rFonts w:ascii="宋体" w:hAnsi="宋体" w:cs="宋体"/>
          <w:b/>
          <w:bCs/>
          <w:sz w:val="28"/>
          <w:szCs w:val="28"/>
        </w:rPr>
      </w:pPr>
      <w:r>
        <w:rPr>
          <w:rStyle w:val="22"/>
          <w:rFonts w:ascii="宋体" w:hAnsi="宋体" w:cs="宋体"/>
          <w:b/>
          <w:bCs/>
          <w:sz w:val="28"/>
          <w:szCs w:val="28"/>
        </w:rPr>
        <w:t>投标文件内容：</w:t>
      </w:r>
      <w:r>
        <w:rPr>
          <w:rStyle w:val="22"/>
          <w:rFonts w:ascii="宋体" w:hAnsi="宋体" w:cs="宋体"/>
          <w:b/>
          <w:bCs/>
          <w:sz w:val="28"/>
          <w:szCs w:val="28"/>
          <w:u w:val="single"/>
        </w:rPr>
        <w:tab/>
      </w:r>
      <w:r>
        <w:rPr>
          <w:rStyle w:val="22"/>
          <w:rFonts w:ascii="宋体" w:hAnsi="宋体" w:cs="宋体"/>
          <w:b/>
          <w:bCs/>
          <w:sz w:val="28"/>
          <w:szCs w:val="28"/>
          <w:u w:val="single"/>
        </w:rPr>
        <w:t xml:space="preserve">   商务标/技术标</w:t>
      </w:r>
      <w:r>
        <w:rPr>
          <w:rStyle w:val="22"/>
          <w:rFonts w:ascii="宋体" w:hAnsi="宋体" w:cs="宋体"/>
          <w:b/>
          <w:bCs/>
          <w:sz w:val="28"/>
          <w:szCs w:val="28"/>
          <w:u w:val="single"/>
        </w:rPr>
        <w:tab/>
      </w:r>
      <w:r>
        <w:rPr>
          <w:rStyle w:val="22"/>
          <w:rFonts w:ascii="宋体" w:hAnsi="宋体" w:cs="宋体"/>
          <w:b/>
          <w:bCs/>
          <w:sz w:val="28"/>
          <w:szCs w:val="28"/>
          <w:u w:val="single"/>
        </w:rPr>
        <w:tab/>
      </w:r>
    </w:p>
    <w:p>
      <w:pPr>
        <w:pStyle w:val="52"/>
        <w:snapToGrid w:val="0"/>
        <w:spacing w:before="62" w:after="62" w:line="360" w:lineRule="auto"/>
        <w:ind w:left="143" w:leftChars="68" w:right="-4" w:rightChars="-2" w:firstLine="1529" w:firstLineChars="544"/>
        <w:jc w:val="left"/>
        <w:rPr>
          <w:rStyle w:val="22"/>
          <w:rFonts w:ascii="宋体" w:hAnsi="宋体" w:cs="宋体"/>
          <w:b/>
          <w:bCs/>
          <w:sz w:val="28"/>
          <w:szCs w:val="28"/>
          <w:u w:val="single"/>
        </w:rPr>
      </w:pPr>
      <w:r>
        <w:rPr>
          <w:rStyle w:val="22"/>
          <w:rFonts w:ascii="宋体" w:hAnsi="宋体" w:cs="宋体"/>
          <w:b/>
          <w:bCs/>
          <w:sz w:val="28"/>
          <w:szCs w:val="28"/>
        </w:rPr>
        <w:t>投 标 人：</w:t>
      </w:r>
      <w:r>
        <w:rPr>
          <w:rStyle w:val="22"/>
          <w:rFonts w:ascii="宋体" w:hAnsi="宋体" w:cs="宋体"/>
          <w:b/>
          <w:bCs/>
          <w:sz w:val="28"/>
          <w:szCs w:val="28"/>
          <w:u w:val="single"/>
        </w:rPr>
        <w:t xml:space="preserve">           （盖章）             </w:t>
      </w:r>
    </w:p>
    <w:p>
      <w:pPr>
        <w:pStyle w:val="52"/>
        <w:snapToGrid w:val="0"/>
        <w:spacing w:before="62" w:after="62" w:line="360" w:lineRule="auto"/>
        <w:ind w:left="143" w:leftChars="68" w:right="-4" w:rightChars="-2" w:firstLine="1529" w:firstLineChars="544"/>
        <w:jc w:val="left"/>
        <w:rPr>
          <w:rStyle w:val="22"/>
          <w:rFonts w:ascii="宋体" w:hAnsi="宋体" w:cs="宋体"/>
          <w:b/>
          <w:bCs/>
          <w:sz w:val="28"/>
          <w:szCs w:val="28"/>
          <w:u w:val="single"/>
        </w:rPr>
      </w:pPr>
      <w:r>
        <w:rPr>
          <w:rStyle w:val="22"/>
          <w:rFonts w:ascii="宋体" w:hAnsi="宋体" w:cs="宋体"/>
          <w:b/>
          <w:bCs/>
          <w:sz w:val="28"/>
          <w:szCs w:val="28"/>
        </w:rPr>
        <w:t>法定代表人或其授权委托代理人：</w:t>
      </w:r>
      <w:r>
        <w:rPr>
          <w:rStyle w:val="22"/>
          <w:rFonts w:ascii="宋体" w:hAnsi="宋体" w:cs="宋体"/>
          <w:b/>
          <w:bCs/>
          <w:sz w:val="28"/>
          <w:szCs w:val="28"/>
          <w:u w:val="single"/>
        </w:rPr>
        <w:t xml:space="preserve">   （签字或盖章） </w:t>
      </w:r>
    </w:p>
    <w:p>
      <w:pPr>
        <w:snapToGrid w:val="0"/>
        <w:spacing w:before="62" w:after="62" w:line="360" w:lineRule="auto"/>
        <w:ind w:right="-4" w:rightChars="-2" w:firstLine="1897" w:firstLineChars="900"/>
        <w:jc w:val="left"/>
        <w:rPr>
          <w:rStyle w:val="22"/>
          <w:rFonts w:ascii="宋体" w:hAnsi="宋体"/>
          <w:b/>
          <w:szCs w:val="28"/>
        </w:rPr>
      </w:pPr>
      <w:r>
        <w:rPr>
          <w:rStyle w:val="22"/>
          <w:rFonts w:ascii="宋体" w:hAnsi="宋体"/>
          <w:b/>
          <w:szCs w:val="28"/>
        </w:rPr>
        <w:t>日  期： 年 月日</w:t>
      </w:r>
    </w:p>
    <w:p>
      <w:pPr>
        <w:pStyle w:val="68"/>
        <w:rPr>
          <w:rStyle w:val="22"/>
          <w:rFonts w:ascii="宋体" w:hAnsi="宋体" w:cs="宋体"/>
          <w:b/>
          <w:bCs/>
          <w:sz w:val="24"/>
          <w:szCs w:val="24"/>
        </w:rPr>
      </w:pPr>
    </w:p>
    <w:p>
      <w:pPr>
        <w:spacing w:line="440" w:lineRule="exact"/>
        <w:ind w:firstLine="3614" w:firstLineChars="1500"/>
        <w:jc w:val="left"/>
        <w:rPr>
          <w:rStyle w:val="22"/>
          <w:rFonts w:ascii="宋体" w:hAnsi="宋体" w:cs="宋体"/>
          <w:b/>
          <w:bCs/>
          <w:sz w:val="24"/>
          <w:szCs w:val="24"/>
        </w:rPr>
      </w:pPr>
    </w:p>
    <w:p>
      <w:pPr>
        <w:pStyle w:val="14"/>
        <w:rPr>
          <w:rStyle w:val="22"/>
        </w:rPr>
      </w:pPr>
    </w:p>
    <w:p>
      <w:pPr>
        <w:spacing w:line="440" w:lineRule="exact"/>
        <w:ind w:firstLine="4216" w:firstLineChars="1500"/>
        <w:jc w:val="left"/>
        <w:rPr>
          <w:rStyle w:val="22"/>
          <w:rFonts w:ascii="宋体" w:hAnsi="宋体" w:cs="宋体"/>
          <w:b/>
          <w:bCs/>
          <w:sz w:val="28"/>
          <w:szCs w:val="28"/>
        </w:rPr>
      </w:pPr>
      <w:r>
        <w:rPr>
          <w:rStyle w:val="22"/>
          <w:rFonts w:ascii="宋体" w:hAnsi="宋体"/>
          <w:b/>
          <w:sz w:val="28"/>
          <w:szCs w:val="28"/>
        </w:rPr>
        <w:t>格式1、投标函</w:t>
      </w:r>
    </w:p>
    <w:p>
      <w:pPr>
        <w:spacing w:line="440" w:lineRule="exact"/>
        <w:jc w:val="left"/>
        <w:rPr>
          <w:rStyle w:val="22"/>
          <w:rFonts w:ascii="宋体" w:hAnsi="宋体" w:cs="宋体"/>
          <w:b/>
          <w:bCs/>
          <w:sz w:val="24"/>
          <w:szCs w:val="24"/>
        </w:rPr>
      </w:pPr>
    </w:p>
    <w:p>
      <w:pPr>
        <w:spacing w:line="440" w:lineRule="exact"/>
        <w:jc w:val="left"/>
        <w:rPr>
          <w:rStyle w:val="22"/>
          <w:rFonts w:ascii="宋体" w:hAnsi="宋体" w:cs="宋体"/>
          <w:b/>
          <w:bCs/>
          <w:sz w:val="24"/>
          <w:szCs w:val="24"/>
        </w:rPr>
      </w:pPr>
      <w:r>
        <w:rPr>
          <w:rStyle w:val="22"/>
          <w:rFonts w:ascii="宋体" w:hAnsi="宋体" w:cs="宋体"/>
          <w:b/>
          <w:bCs/>
          <w:sz w:val="24"/>
          <w:szCs w:val="24"/>
        </w:rPr>
        <w:t>致：</w:t>
      </w:r>
      <w:r>
        <w:rPr>
          <w:rStyle w:val="22"/>
          <w:rFonts w:hint="eastAsia" w:ascii="宋体" w:hAnsi="宋体" w:cs="宋体"/>
          <w:b/>
          <w:bCs/>
          <w:sz w:val="24"/>
          <w:szCs w:val="24"/>
        </w:rPr>
        <w:t>淮南市谢家集区人民政府</w:t>
      </w:r>
    </w:p>
    <w:p>
      <w:pPr>
        <w:spacing w:line="480" w:lineRule="auto"/>
        <w:ind w:firstLine="420" w:firstLineChars="175"/>
        <w:jc w:val="left"/>
        <w:rPr>
          <w:rStyle w:val="22"/>
          <w:rFonts w:ascii="宋体" w:hAnsi="宋体"/>
          <w:sz w:val="24"/>
          <w:szCs w:val="24"/>
        </w:rPr>
      </w:pPr>
      <w:r>
        <w:rPr>
          <w:rStyle w:val="22"/>
          <w:rFonts w:ascii="宋体" w:hAnsi="宋体"/>
          <w:sz w:val="24"/>
          <w:szCs w:val="24"/>
        </w:rPr>
        <w:t>1、根据贵单位发布的谈判公告和项目编号为的谈判文件，我们决定参加你们组织的</w:t>
      </w:r>
      <w:r>
        <w:rPr>
          <w:rStyle w:val="22"/>
          <w:rFonts w:ascii="宋体" w:hAnsi="宋体"/>
          <w:sz w:val="24"/>
          <w:szCs w:val="24"/>
          <w:u w:val="single"/>
        </w:rPr>
        <w:t>“</w:t>
      </w:r>
      <w:r>
        <w:rPr>
          <w:rStyle w:val="22"/>
          <w:rFonts w:hint="eastAsia" w:ascii="宋体" w:hAnsi="宋体"/>
          <w:sz w:val="24"/>
          <w:szCs w:val="24"/>
          <w:u w:val="single"/>
        </w:rPr>
        <w:t xml:space="preserve">   </w:t>
      </w:r>
      <w:r>
        <w:rPr>
          <w:rStyle w:val="22"/>
          <w:rFonts w:ascii="宋体" w:hAnsi="宋体"/>
          <w:sz w:val="24"/>
          <w:szCs w:val="24"/>
          <w:u w:val="single"/>
        </w:rPr>
        <w:t>”</w:t>
      </w:r>
      <w:r>
        <w:rPr>
          <w:rStyle w:val="22"/>
          <w:rFonts w:ascii="宋体" w:hAnsi="宋体"/>
          <w:sz w:val="24"/>
          <w:szCs w:val="24"/>
        </w:rPr>
        <w:t>项目的招标活动。</w:t>
      </w:r>
    </w:p>
    <w:p>
      <w:pPr>
        <w:spacing w:line="480" w:lineRule="auto"/>
        <w:ind w:firstLine="420" w:firstLineChars="175"/>
        <w:jc w:val="left"/>
        <w:rPr>
          <w:rStyle w:val="22"/>
          <w:rFonts w:ascii="宋体" w:hAnsi="宋体"/>
          <w:sz w:val="24"/>
          <w:szCs w:val="24"/>
        </w:rPr>
      </w:pPr>
      <w:r>
        <w:rPr>
          <w:rStyle w:val="22"/>
          <w:rFonts w:ascii="宋体" w:hAnsi="宋体"/>
          <w:sz w:val="24"/>
          <w:szCs w:val="24"/>
        </w:rPr>
        <w:t>2、我方愿意按照谈判文件规定的各项要求，向采购人提供所需的货物，投标总报价人民币（大写）元（小写元），供货及安装期为</w:t>
      </w:r>
      <w:r>
        <w:rPr>
          <w:rStyle w:val="22"/>
          <w:rFonts w:hint="eastAsia" w:ascii="宋体" w:hAnsi="宋体"/>
          <w:sz w:val="24"/>
          <w:szCs w:val="24"/>
          <w:u w:val="single"/>
        </w:rPr>
        <w:t xml:space="preserve">   </w:t>
      </w:r>
      <w:r>
        <w:rPr>
          <w:rStyle w:val="22"/>
          <w:rFonts w:ascii="宋体" w:hAnsi="宋体"/>
          <w:sz w:val="24"/>
          <w:szCs w:val="24"/>
        </w:rPr>
        <w:t>日历天，质量保证期为经相关部门验收合格并交付采购人之日起</w:t>
      </w:r>
      <w:r>
        <w:rPr>
          <w:rStyle w:val="22"/>
          <w:rFonts w:hint="eastAsia" w:ascii="宋体" w:hAnsi="宋体"/>
          <w:sz w:val="24"/>
          <w:szCs w:val="24"/>
        </w:rPr>
        <w:t xml:space="preserve"> </w:t>
      </w:r>
      <w:r>
        <w:rPr>
          <w:rStyle w:val="22"/>
          <w:rFonts w:hint="eastAsia" w:ascii="宋体" w:hAnsi="宋体"/>
          <w:sz w:val="24"/>
          <w:szCs w:val="24"/>
          <w:u w:val="single"/>
        </w:rPr>
        <w:t xml:space="preserve">  </w:t>
      </w:r>
      <w:r>
        <w:rPr>
          <w:rStyle w:val="22"/>
          <w:rFonts w:ascii="宋体" w:hAnsi="宋体"/>
          <w:sz w:val="24"/>
          <w:szCs w:val="24"/>
        </w:rPr>
        <w:t>年，质量达到</w:t>
      </w:r>
      <w:r>
        <w:rPr>
          <w:rStyle w:val="22"/>
          <w:rFonts w:hint="eastAsia" w:ascii="宋体" w:hAnsi="宋体"/>
          <w:sz w:val="24"/>
          <w:szCs w:val="24"/>
          <w:u w:val="single"/>
        </w:rPr>
        <w:t xml:space="preserve">    </w:t>
      </w:r>
      <w:r>
        <w:rPr>
          <w:rStyle w:val="22"/>
          <w:rFonts w:ascii="宋体" w:hAnsi="宋体"/>
          <w:sz w:val="24"/>
          <w:szCs w:val="24"/>
        </w:rPr>
        <w:t>。</w:t>
      </w:r>
    </w:p>
    <w:p>
      <w:pPr>
        <w:spacing w:line="480" w:lineRule="auto"/>
        <w:ind w:firstLine="420" w:firstLineChars="175"/>
        <w:jc w:val="left"/>
        <w:rPr>
          <w:rStyle w:val="22"/>
          <w:rFonts w:ascii="宋体" w:hAnsi="宋体"/>
          <w:sz w:val="24"/>
          <w:szCs w:val="24"/>
        </w:rPr>
      </w:pPr>
      <w:r>
        <w:rPr>
          <w:rStyle w:val="22"/>
          <w:rFonts w:ascii="宋体" w:hAnsi="宋体"/>
          <w:sz w:val="24"/>
          <w:szCs w:val="24"/>
        </w:rPr>
        <w:t>3、一旦我方中标，我方将严格履行合同规定的责任和义务，按谈判文件要求提交履约保证金，保证于合同签字生效后，按规定的要求服务。</w:t>
      </w:r>
    </w:p>
    <w:p>
      <w:pPr>
        <w:spacing w:line="480" w:lineRule="auto"/>
        <w:ind w:firstLine="420" w:firstLineChars="175"/>
        <w:jc w:val="left"/>
        <w:rPr>
          <w:rStyle w:val="22"/>
          <w:rFonts w:ascii="宋体" w:hAnsi="宋体"/>
          <w:sz w:val="24"/>
          <w:szCs w:val="24"/>
        </w:rPr>
      </w:pPr>
      <w:r>
        <w:rPr>
          <w:rStyle w:val="22"/>
          <w:rFonts w:ascii="宋体" w:hAnsi="宋体"/>
          <w:sz w:val="24"/>
          <w:szCs w:val="24"/>
        </w:rPr>
        <w:t>4、</w:t>
      </w:r>
      <w:r>
        <w:rPr>
          <w:rStyle w:val="22"/>
          <w:rFonts w:ascii="宋体" w:hAnsi="宋体"/>
          <w:sz w:val="24"/>
        </w:rPr>
        <w:t>投标有效期为自投标截止之日起日历天；投标保证金金额为</w:t>
      </w:r>
      <w:r>
        <w:rPr>
          <w:rStyle w:val="22"/>
          <w:rFonts w:ascii="宋体" w:hAnsi="宋体"/>
          <w:sz w:val="24"/>
          <w:u w:val="single"/>
        </w:rPr>
        <w:t xml:space="preserve">     （大写）</w:t>
      </w:r>
      <w:r>
        <w:rPr>
          <w:rStyle w:val="22"/>
          <w:rFonts w:ascii="宋体" w:hAnsi="宋体"/>
          <w:sz w:val="24"/>
        </w:rPr>
        <w:t>元人民币</w:t>
      </w:r>
      <w:r>
        <w:rPr>
          <w:rStyle w:val="22"/>
          <w:rFonts w:ascii="宋体" w:hAnsi="宋体"/>
          <w:sz w:val="24"/>
          <w:szCs w:val="24"/>
        </w:rPr>
        <w:t>。我方承诺完全响应谈判文件及补充、澄清、修改文件中的全部内容。</w:t>
      </w:r>
    </w:p>
    <w:p>
      <w:pPr>
        <w:spacing w:line="480" w:lineRule="auto"/>
        <w:ind w:firstLine="420" w:firstLineChars="175"/>
        <w:jc w:val="left"/>
        <w:rPr>
          <w:rStyle w:val="22"/>
          <w:rFonts w:ascii="宋体" w:hAnsi="宋体"/>
          <w:sz w:val="24"/>
          <w:szCs w:val="24"/>
        </w:rPr>
      </w:pPr>
      <w:r>
        <w:rPr>
          <w:rStyle w:val="22"/>
          <w:rFonts w:ascii="宋体" w:hAnsi="宋体"/>
          <w:sz w:val="24"/>
          <w:szCs w:val="24"/>
        </w:rPr>
        <w:t>5、我方为本项目提交的投标文件有：正本一份，副本四份。</w:t>
      </w:r>
    </w:p>
    <w:p>
      <w:pPr>
        <w:spacing w:line="480" w:lineRule="auto"/>
        <w:ind w:firstLine="420" w:firstLineChars="175"/>
        <w:jc w:val="left"/>
        <w:rPr>
          <w:rStyle w:val="22"/>
          <w:rFonts w:ascii="宋体" w:hAnsi="宋体"/>
          <w:sz w:val="24"/>
          <w:szCs w:val="24"/>
        </w:rPr>
      </w:pPr>
      <w:r>
        <w:rPr>
          <w:rStyle w:val="22"/>
          <w:rFonts w:ascii="宋体" w:hAnsi="宋体"/>
          <w:sz w:val="24"/>
          <w:szCs w:val="24"/>
        </w:rPr>
        <w:t>6、我方愿意提供采购人可能另外要求的、与投标有关的文件资料，并保证我方已提供和将要提供的文件是真实的、准确的。</w:t>
      </w:r>
    </w:p>
    <w:p>
      <w:pPr>
        <w:tabs>
          <w:tab w:val="left" w:pos="0"/>
          <w:tab w:val="left" w:pos="840"/>
        </w:tabs>
        <w:spacing w:line="440" w:lineRule="exact"/>
        <w:ind w:firstLine="420" w:firstLineChars="175"/>
        <w:jc w:val="left"/>
        <w:rPr>
          <w:rStyle w:val="22"/>
          <w:rFonts w:ascii="宋体" w:hAnsi="宋体"/>
          <w:sz w:val="24"/>
          <w:szCs w:val="24"/>
        </w:rPr>
      </w:pPr>
    </w:p>
    <w:p>
      <w:pPr>
        <w:tabs>
          <w:tab w:val="left" w:pos="0"/>
          <w:tab w:val="left" w:pos="840"/>
        </w:tabs>
        <w:spacing w:line="440" w:lineRule="exact"/>
        <w:ind w:firstLine="420" w:firstLineChars="175"/>
        <w:jc w:val="left"/>
        <w:rPr>
          <w:rStyle w:val="22"/>
          <w:rFonts w:ascii="宋体" w:hAnsi="宋体"/>
          <w:sz w:val="24"/>
          <w:szCs w:val="24"/>
        </w:rPr>
      </w:pPr>
      <w:r>
        <w:rPr>
          <w:rStyle w:val="22"/>
          <w:rFonts w:ascii="宋体" w:hAnsi="宋体"/>
          <w:sz w:val="24"/>
          <w:szCs w:val="24"/>
        </w:rPr>
        <w:t>供应商名称：</w:t>
      </w:r>
      <w:r>
        <w:rPr>
          <w:rStyle w:val="22"/>
          <w:rFonts w:ascii="宋体" w:hAnsi="宋体"/>
          <w:sz w:val="24"/>
          <w:szCs w:val="24"/>
          <w:u w:val="single"/>
        </w:rPr>
        <w:t xml:space="preserve">             （公    章）                   </w:t>
      </w:r>
    </w:p>
    <w:p>
      <w:pPr>
        <w:spacing w:line="440" w:lineRule="exact"/>
        <w:ind w:firstLine="420" w:firstLineChars="175"/>
        <w:jc w:val="left"/>
        <w:rPr>
          <w:rStyle w:val="22"/>
          <w:rFonts w:ascii="宋体" w:hAnsi="宋体"/>
          <w:sz w:val="24"/>
          <w:szCs w:val="24"/>
          <w:u w:val="single"/>
        </w:rPr>
      </w:pPr>
      <w:r>
        <w:rPr>
          <w:rStyle w:val="22"/>
          <w:rFonts w:ascii="宋体" w:hAnsi="宋体"/>
          <w:sz w:val="24"/>
          <w:szCs w:val="24"/>
        </w:rPr>
        <w:t>法定代表人或授权委托代理人（签字或盖章）：</w:t>
      </w:r>
    </w:p>
    <w:p>
      <w:pPr>
        <w:spacing w:line="440" w:lineRule="exact"/>
        <w:ind w:firstLine="420" w:firstLineChars="175"/>
        <w:jc w:val="left"/>
        <w:rPr>
          <w:rStyle w:val="22"/>
          <w:rFonts w:ascii="宋体" w:hAnsi="宋体"/>
          <w:sz w:val="24"/>
          <w:szCs w:val="24"/>
        </w:rPr>
      </w:pPr>
      <w:r>
        <w:rPr>
          <w:rStyle w:val="22"/>
          <w:rFonts w:ascii="宋体" w:hAnsi="宋体"/>
          <w:sz w:val="24"/>
          <w:szCs w:val="24"/>
        </w:rPr>
        <w:t>日     期：</w:t>
      </w:r>
    </w:p>
    <w:p>
      <w:pPr>
        <w:spacing w:line="440" w:lineRule="exact"/>
        <w:ind w:firstLine="420" w:firstLineChars="175"/>
        <w:jc w:val="left"/>
        <w:rPr>
          <w:rStyle w:val="22"/>
          <w:rFonts w:ascii="宋体" w:hAnsi="宋体"/>
          <w:sz w:val="24"/>
          <w:szCs w:val="24"/>
          <w:u w:val="single"/>
        </w:rPr>
      </w:pPr>
      <w:r>
        <w:rPr>
          <w:rStyle w:val="22"/>
          <w:rFonts w:ascii="宋体" w:hAnsi="宋体"/>
          <w:sz w:val="24"/>
          <w:szCs w:val="24"/>
        </w:rPr>
        <w:t>通讯地址：</w:t>
      </w:r>
    </w:p>
    <w:p>
      <w:pPr>
        <w:spacing w:line="440" w:lineRule="exact"/>
        <w:ind w:firstLine="420" w:firstLineChars="175"/>
        <w:jc w:val="left"/>
        <w:rPr>
          <w:rStyle w:val="22"/>
          <w:rFonts w:ascii="宋体" w:hAnsi="宋体"/>
          <w:sz w:val="24"/>
          <w:szCs w:val="24"/>
        </w:rPr>
      </w:pPr>
      <w:r>
        <w:rPr>
          <w:rStyle w:val="22"/>
          <w:rFonts w:ascii="宋体" w:hAnsi="宋体"/>
          <w:sz w:val="24"/>
          <w:szCs w:val="24"/>
        </w:rPr>
        <w:t>邮政编码：</w:t>
      </w:r>
    </w:p>
    <w:p>
      <w:pPr>
        <w:spacing w:line="440" w:lineRule="exact"/>
        <w:ind w:firstLine="420" w:firstLineChars="175"/>
        <w:jc w:val="left"/>
        <w:rPr>
          <w:rStyle w:val="22"/>
          <w:rFonts w:ascii="宋体" w:hAnsi="宋体"/>
          <w:sz w:val="24"/>
          <w:szCs w:val="24"/>
          <w:u w:val="single"/>
        </w:rPr>
      </w:pPr>
      <w:r>
        <w:rPr>
          <w:rStyle w:val="22"/>
          <w:rFonts w:ascii="宋体" w:hAnsi="宋体"/>
          <w:sz w:val="24"/>
          <w:szCs w:val="24"/>
        </w:rPr>
        <w:t>电   话：</w:t>
      </w:r>
    </w:p>
    <w:p>
      <w:pPr>
        <w:spacing w:line="440" w:lineRule="exact"/>
        <w:ind w:firstLine="420" w:firstLineChars="175"/>
        <w:jc w:val="left"/>
        <w:rPr>
          <w:rStyle w:val="22"/>
          <w:rFonts w:ascii="宋体" w:hAnsi="宋体"/>
          <w:sz w:val="24"/>
          <w:szCs w:val="24"/>
          <w:u w:val="single"/>
        </w:rPr>
      </w:pPr>
      <w:r>
        <w:rPr>
          <w:rStyle w:val="22"/>
          <w:rFonts w:ascii="宋体" w:hAnsi="宋体"/>
          <w:sz w:val="24"/>
          <w:szCs w:val="24"/>
        </w:rPr>
        <w:t>传    真：</w:t>
      </w:r>
    </w:p>
    <w:p>
      <w:pPr>
        <w:pStyle w:val="14"/>
        <w:rPr>
          <w:rStyle w:val="22"/>
          <w:rFonts w:ascii="宋体" w:hAnsi="宋体"/>
          <w:sz w:val="24"/>
          <w:szCs w:val="24"/>
          <w:u w:val="single"/>
        </w:rPr>
      </w:pPr>
    </w:p>
    <w:p>
      <w:pPr>
        <w:pStyle w:val="14"/>
        <w:rPr>
          <w:rStyle w:val="22"/>
          <w:rFonts w:ascii="宋体" w:hAnsi="宋体"/>
          <w:sz w:val="24"/>
          <w:szCs w:val="24"/>
          <w:u w:val="single"/>
        </w:rPr>
      </w:pPr>
    </w:p>
    <w:p>
      <w:pPr>
        <w:pStyle w:val="14"/>
        <w:rPr>
          <w:rStyle w:val="22"/>
          <w:rFonts w:ascii="宋体" w:hAnsi="宋体"/>
          <w:sz w:val="24"/>
          <w:szCs w:val="24"/>
          <w:u w:val="single"/>
        </w:rPr>
      </w:pPr>
    </w:p>
    <w:p>
      <w:pPr>
        <w:pStyle w:val="14"/>
        <w:rPr>
          <w:rStyle w:val="22"/>
          <w:rFonts w:ascii="宋体" w:hAnsi="宋体"/>
          <w:sz w:val="24"/>
          <w:szCs w:val="24"/>
          <w:u w:val="single"/>
        </w:rPr>
      </w:pPr>
    </w:p>
    <w:p>
      <w:pPr>
        <w:pStyle w:val="14"/>
        <w:rPr>
          <w:rStyle w:val="22"/>
          <w:rFonts w:ascii="宋体" w:hAnsi="宋体"/>
        </w:rPr>
      </w:pPr>
    </w:p>
    <w:p>
      <w:pPr>
        <w:spacing w:line="440" w:lineRule="exact"/>
        <w:jc w:val="center"/>
        <w:rPr>
          <w:rStyle w:val="22"/>
          <w:rFonts w:ascii="宋体" w:hAnsi="宋体"/>
          <w:b/>
          <w:sz w:val="28"/>
          <w:szCs w:val="28"/>
        </w:rPr>
      </w:pPr>
      <w:r>
        <w:rPr>
          <w:rStyle w:val="22"/>
          <w:rFonts w:ascii="宋体" w:hAnsi="宋体"/>
          <w:b/>
          <w:sz w:val="28"/>
          <w:szCs w:val="28"/>
        </w:rPr>
        <w:t>格式2、法人代表授权书</w:t>
      </w:r>
    </w:p>
    <w:p>
      <w:pPr>
        <w:pStyle w:val="14"/>
        <w:rPr>
          <w:rStyle w:val="22"/>
          <w:rFonts w:ascii="宋体" w:hAnsi="宋体"/>
        </w:rPr>
      </w:pPr>
    </w:p>
    <w:p>
      <w:pPr>
        <w:spacing w:line="312" w:lineRule="auto"/>
        <w:jc w:val="left"/>
        <w:rPr>
          <w:rStyle w:val="22"/>
          <w:rFonts w:ascii="宋体" w:hAnsi="宋体"/>
          <w:b/>
          <w:sz w:val="24"/>
          <w:szCs w:val="24"/>
        </w:rPr>
      </w:pPr>
      <w:r>
        <w:rPr>
          <w:rStyle w:val="22"/>
          <w:rFonts w:ascii="宋体" w:hAnsi="宋体"/>
          <w:b/>
          <w:sz w:val="24"/>
          <w:szCs w:val="24"/>
        </w:rPr>
        <w:t>致：淮南市</w:t>
      </w:r>
      <w:r>
        <w:rPr>
          <w:rStyle w:val="22"/>
          <w:rFonts w:hint="eastAsia" w:ascii="宋体" w:hAnsi="宋体"/>
          <w:b/>
          <w:sz w:val="24"/>
          <w:szCs w:val="24"/>
        </w:rPr>
        <w:t>谢家集区人民政府</w:t>
      </w:r>
    </w:p>
    <w:p>
      <w:pPr>
        <w:spacing w:line="480" w:lineRule="auto"/>
        <w:jc w:val="left"/>
        <w:rPr>
          <w:rStyle w:val="22"/>
          <w:rFonts w:ascii="宋体" w:hAnsi="宋体"/>
          <w:sz w:val="24"/>
          <w:szCs w:val="24"/>
        </w:rPr>
      </w:pPr>
      <w:r>
        <w:rPr>
          <w:rStyle w:val="22"/>
          <w:rFonts w:ascii="宋体" w:hAnsi="宋体"/>
          <w:sz w:val="24"/>
          <w:szCs w:val="24"/>
        </w:rPr>
        <w:t>（供应商全称）法人代表授权（供应商代表姓名）为供应商代表，参加贵单位组织的（项目名称）项目（项目编号）招标活动，全权代表我方处理招标活动的一切事宜。</w:t>
      </w:r>
    </w:p>
    <w:p>
      <w:pPr>
        <w:spacing w:line="408" w:lineRule="auto"/>
        <w:jc w:val="left"/>
        <w:rPr>
          <w:rStyle w:val="22"/>
          <w:rFonts w:ascii="宋体" w:hAnsi="宋体"/>
          <w:sz w:val="24"/>
          <w:szCs w:val="24"/>
        </w:rPr>
      </w:pPr>
    </w:p>
    <w:p>
      <w:pPr>
        <w:spacing w:line="408" w:lineRule="auto"/>
        <w:jc w:val="left"/>
        <w:rPr>
          <w:rStyle w:val="22"/>
          <w:rFonts w:ascii="宋体" w:hAnsi="宋体"/>
          <w:sz w:val="24"/>
          <w:szCs w:val="24"/>
        </w:rPr>
      </w:pPr>
      <w:r>
        <w:rPr>
          <w:rStyle w:val="22"/>
          <w:rFonts w:ascii="宋体" w:hAnsi="宋体"/>
          <w:sz w:val="24"/>
          <w:szCs w:val="24"/>
        </w:rPr>
        <w:t xml:space="preserve">                                 法定代表人或授权委托代理人（签字或盖章）：</w:t>
      </w:r>
    </w:p>
    <w:p>
      <w:pPr>
        <w:spacing w:line="408" w:lineRule="auto"/>
        <w:jc w:val="left"/>
        <w:rPr>
          <w:rStyle w:val="22"/>
          <w:rFonts w:ascii="宋体" w:hAnsi="宋体"/>
          <w:sz w:val="24"/>
          <w:szCs w:val="24"/>
        </w:rPr>
      </w:pPr>
      <w:r>
        <w:rPr>
          <w:rStyle w:val="22"/>
          <w:rFonts w:ascii="宋体" w:hAnsi="宋体"/>
          <w:sz w:val="24"/>
          <w:szCs w:val="24"/>
        </w:rPr>
        <w:t xml:space="preserve">                                 供应商名称（公章）：</w:t>
      </w:r>
    </w:p>
    <w:p>
      <w:pPr>
        <w:spacing w:line="408" w:lineRule="auto"/>
        <w:jc w:val="left"/>
        <w:rPr>
          <w:rStyle w:val="22"/>
          <w:rFonts w:ascii="宋体" w:hAnsi="宋体"/>
          <w:sz w:val="24"/>
          <w:szCs w:val="24"/>
        </w:rPr>
      </w:pPr>
      <w:r>
        <w:rPr>
          <w:rStyle w:val="22"/>
          <w:rFonts w:ascii="宋体" w:hAnsi="宋体"/>
          <w:sz w:val="24"/>
          <w:szCs w:val="24"/>
        </w:rPr>
        <w:t xml:space="preserve">                                  日期：</w:t>
      </w:r>
    </w:p>
    <w:p>
      <w:pPr>
        <w:spacing w:line="408" w:lineRule="auto"/>
        <w:jc w:val="left"/>
        <w:rPr>
          <w:rStyle w:val="22"/>
          <w:rFonts w:ascii="宋体" w:hAnsi="宋体"/>
          <w:sz w:val="24"/>
          <w:szCs w:val="24"/>
        </w:rPr>
      </w:pPr>
      <w:r>
        <w:rPr>
          <w:rStyle w:val="22"/>
          <w:rFonts w:ascii="宋体" w:hAnsi="宋体"/>
          <w:sz w:val="24"/>
          <w:szCs w:val="24"/>
        </w:rPr>
        <w:t>附：委托代理人二代身份证正反面复印件或扫描件</w:t>
      </w:r>
    </w:p>
    <w:p>
      <w:pPr>
        <w:spacing w:line="360" w:lineRule="auto"/>
        <w:jc w:val="left"/>
        <w:rPr>
          <w:rStyle w:val="22"/>
          <w:rFonts w:ascii="宋体" w:hAnsi="宋体" w:cs="宋体"/>
          <w:b/>
          <w:bCs/>
          <w:sz w:val="24"/>
          <w:szCs w:val="24"/>
        </w:rPr>
      </w:pPr>
    </w:p>
    <w:p>
      <w:pPr>
        <w:spacing w:line="360" w:lineRule="auto"/>
        <w:jc w:val="center"/>
        <w:rPr>
          <w:rStyle w:val="22"/>
          <w:rFonts w:ascii="宋体" w:hAnsi="宋体"/>
          <w:b/>
          <w:sz w:val="24"/>
          <w:szCs w:val="24"/>
        </w:rPr>
      </w:pPr>
      <w:r>
        <w:rPr>
          <w:rStyle w:val="22"/>
          <w:rFonts w:ascii="宋体" w:hAnsi="宋体"/>
          <w:b/>
          <w:sz w:val="24"/>
          <w:szCs w:val="24"/>
        </w:rPr>
        <w:t>法定代表人身份证明（若法人代表参加，需填此表）</w:t>
      </w:r>
    </w:p>
    <w:p>
      <w:pPr>
        <w:spacing w:line="360" w:lineRule="auto"/>
        <w:jc w:val="left"/>
        <w:rPr>
          <w:rStyle w:val="22"/>
          <w:rFonts w:ascii="宋体" w:hAnsi="宋体"/>
          <w:sz w:val="24"/>
          <w:szCs w:val="24"/>
        </w:rPr>
      </w:pPr>
    </w:p>
    <w:p>
      <w:pPr>
        <w:spacing w:line="408" w:lineRule="auto"/>
        <w:ind w:firstLine="480" w:firstLineChars="200"/>
        <w:jc w:val="left"/>
        <w:rPr>
          <w:rStyle w:val="22"/>
          <w:rFonts w:ascii="宋体" w:hAnsi="宋体"/>
          <w:sz w:val="24"/>
          <w:szCs w:val="24"/>
          <w:u w:val="single"/>
        </w:rPr>
      </w:pPr>
      <w:r>
        <w:rPr>
          <w:rStyle w:val="22"/>
          <w:rFonts w:ascii="宋体" w:hAnsi="宋体"/>
          <w:sz w:val="24"/>
          <w:szCs w:val="24"/>
        </w:rPr>
        <w:t>单位名称：</w:t>
      </w:r>
    </w:p>
    <w:p>
      <w:pPr>
        <w:spacing w:line="408" w:lineRule="auto"/>
        <w:ind w:firstLine="480" w:firstLineChars="200"/>
        <w:jc w:val="left"/>
        <w:rPr>
          <w:rStyle w:val="22"/>
          <w:rFonts w:ascii="宋体" w:hAnsi="宋体"/>
          <w:sz w:val="24"/>
          <w:szCs w:val="24"/>
          <w:u w:val="single"/>
        </w:rPr>
      </w:pPr>
      <w:r>
        <w:rPr>
          <w:rStyle w:val="22"/>
          <w:rFonts w:ascii="宋体" w:hAnsi="宋体"/>
          <w:sz w:val="24"/>
          <w:szCs w:val="24"/>
        </w:rPr>
        <w:t>单位性质：</w:t>
      </w:r>
    </w:p>
    <w:p>
      <w:pPr>
        <w:spacing w:line="408" w:lineRule="auto"/>
        <w:ind w:firstLine="480" w:firstLineChars="200"/>
        <w:jc w:val="left"/>
        <w:rPr>
          <w:rStyle w:val="22"/>
          <w:rFonts w:ascii="宋体" w:hAnsi="宋体"/>
          <w:sz w:val="24"/>
          <w:szCs w:val="24"/>
          <w:u w:val="single"/>
        </w:rPr>
      </w:pPr>
      <w:r>
        <w:rPr>
          <w:rStyle w:val="22"/>
          <w:rFonts w:ascii="宋体" w:hAnsi="宋体"/>
          <w:sz w:val="24"/>
          <w:szCs w:val="24"/>
        </w:rPr>
        <w:t>地    址：</w:t>
      </w:r>
    </w:p>
    <w:p>
      <w:pPr>
        <w:spacing w:line="408" w:lineRule="auto"/>
        <w:ind w:firstLine="480" w:firstLineChars="200"/>
        <w:jc w:val="left"/>
        <w:rPr>
          <w:rStyle w:val="22"/>
          <w:rFonts w:ascii="宋体" w:hAnsi="宋体"/>
          <w:sz w:val="24"/>
          <w:szCs w:val="24"/>
        </w:rPr>
      </w:pPr>
      <w:r>
        <w:rPr>
          <w:rStyle w:val="22"/>
          <w:rFonts w:ascii="宋体" w:hAnsi="宋体"/>
          <w:sz w:val="24"/>
          <w:szCs w:val="24"/>
        </w:rPr>
        <w:t>成立时间： 年 月   日</w:t>
      </w:r>
    </w:p>
    <w:p>
      <w:pPr>
        <w:spacing w:line="408" w:lineRule="auto"/>
        <w:ind w:firstLine="480" w:firstLineChars="200"/>
        <w:jc w:val="left"/>
        <w:rPr>
          <w:rStyle w:val="22"/>
          <w:rFonts w:ascii="宋体" w:hAnsi="宋体"/>
          <w:sz w:val="24"/>
          <w:szCs w:val="24"/>
          <w:u w:val="single"/>
        </w:rPr>
      </w:pPr>
      <w:r>
        <w:rPr>
          <w:rStyle w:val="22"/>
          <w:rFonts w:ascii="宋体" w:hAnsi="宋体"/>
          <w:sz w:val="24"/>
          <w:szCs w:val="24"/>
        </w:rPr>
        <w:t>经营期限：</w:t>
      </w:r>
    </w:p>
    <w:p>
      <w:pPr>
        <w:spacing w:line="408" w:lineRule="auto"/>
        <w:ind w:firstLine="480" w:firstLineChars="200"/>
        <w:jc w:val="left"/>
        <w:rPr>
          <w:rStyle w:val="22"/>
          <w:rFonts w:ascii="宋体" w:hAnsi="宋体"/>
          <w:sz w:val="24"/>
          <w:szCs w:val="24"/>
          <w:u w:val="single"/>
        </w:rPr>
      </w:pPr>
      <w:r>
        <w:rPr>
          <w:rStyle w:val="22"/>
          <w:rFonts w:ascii="宋体" w:hAnsi="宋体"/>
          <w:sz w:val="24"/>
          <w:szCs w:val="24"/>
        </w:rPr>
        <w:t xml:space="preserve">姓    名：       性别： </w:t>
      </w:r>
    </w:p>
    <w:p>
      <w:pPr>
        <w:spacing w:line="408" w:lineRule="auto"/>
        <w:ind w:firstLine="480" w:firstLineChars="200"/>
        <w:jc w:val="left"/>
        <w:rPr>
          <w:rStyle w:val="22"/>
          <w:rFonts w:ascii="宋体" w:hAnsi="宋体"/>
          <w:sz w:val="24"/>
          <w:szCs w:val="24"/>
          <w:u w:val="single"/>
        </w:rPr>
      </w:pPr>
      <w:r>
        <w:rPr>
          <w:rStyle w:val="22"/>
          <w:rFonts w:ascii="宋体" w:hAnsi="宋体"/>
          <w:sz w:val="24"/>
          <w:szCs w:val="24"/>
        </w:rPr>
        <w:t xml:space="preserve">年    龄：       职务： </w:t>
      </w:r>
    </w:p>
    <w:p>
      <w:pPr>
        <w:spacing w:line="408" w:lineRule="auto"/>
        <w:ind w:firstLine="480" w:firstLineChars="200"/>
        <w:jc w:val="left"/>
        <w:rPr>
          <w:rStyle w:val="22"/>
          <w:rFonts w:ascii="宋体" w:hAnsi="宋体"/>
          <w:sz w:val="24"/>
          <w:szCs w:val="24"/>
        </w:rPr>
      </w:pPr>
      <w:r>
        <w:rPr>
          <w:rStyle w:val="22"/>
          <w:rFonts w:ascii="宋体" w:hAnsi="宋体"/>
          <w:sz w:val="24"/>
          <w:szCs w:val="24"/>
        </w:rPr>
        <w:t>系</w:t>
      </w:r>
      <w:r>
        <w:rPr>
          <w:rStyle w:val="22"/>
          <w:rFonts w:ascii="宋体" w:hAnsi="宋体"/>
          <w:sz w:val="24"/>
          <w:szCs w:val="24"/>
          <w:u w:val="single"/>
        </w:rPr>
        <w:t xml:space="preserve">    （供应商单位名称） </w:t>
      </w:r>
      <w:r>
        <w:rPr>
          <w:rStyle w:val="22"/>
          <w:rFonts w:ascii="宋体" w:hAnsi="宋体"/>
          <w:sz w:val="24"/>
          <w:szCs w:val="24"/>
        </w:rPr>
        <w:t>的法定代表人（负责人、经营者、投资人）。</w:t>
      </w:r>
    </w:p>
    <w:p>
      <w:pPr>
        <w:spacing w:line="408" w:lineRule="auto"/>
        <w:ind w:firstLine="480" w:firstLineChars="200"/>
        <w:jc w:val="left"/>
        <w:rPr>
          <w:rStyle w:val="22"/>
          <w:rFonts w:ascii="宋体" w:hAnsi="宋体"/>
          <w:sz w:val="24"/>
          <w:szCs w:val="24"/>
        </w:rPr>
      </w:pPr>
      <w:r>
        <w:rPr>
          <w:rStyle w:val="22"/>
          <w:rFonts w:ascii="宋体" w:hAnsi="宋体"/>
          <w:sz w:val="24"/>
          <w:szCs w:val="24"/>
        </w:rPr>
        <w:t>特此证明。</w:t>
      </w:r>
    </w:p>
    <w:p>
      <w:pPr>
        <w:spacing w:line="408" w:lineRule="auto"/>
        <w:ind w:right="480"/>
        <w:jc w:val="left"/>
        <w:rPr>
          <w:rStyle w:val="22"/>
          <w:rFonts w:ascii="宋体" w:hAnsi="宋体"/>
          <w:sz w:val="24"/>
          <w:szCs w:val="24"/>
        </w:rPr>
      </w:pPr>
      <w:r>
        <w:rPr>
          <w:rStyle w:val="22"/>
          <w:rFonts w:ascii="宋体" w:hAnsi="宋体"/>
          <w:sz w:val="24"/>
          <w:szCs w:val="24"/>
        </w:rPr>
        <w:t xml:space="preserve">    供应商：</w:t>
      </w:r>
      <w:r>
        <w:rPr>
          <w:rStyle w:val="22"/>
          <w:rFonts w:ascii="宋体" w:hAnsi="宋体"/>
          <w:sz w:val="24"/>
          <w:szCs w:val="24"/>
          <w:u w:val="single"/>
        </w:rPr>
        <w:t xml:space="preserve">             （盖公章）</w:t>
      </w:r>
    </w:p>
    <w:p>
      <w:pPr>
        <w:spacing w:line="408" w:lineRule="auto"/>
        <w:jc w:val="left"/>
        <w:rPr>
          <w:rStyle w:val="22"/>
          <w:rFonts w:ascii="宋体" w:hAnsi="宋体"/>
          <w:sz w:val="24"/>
          <w:szCs w:val="24"/>
        </w:rPr>
      </w:pPr>
      <w:r>
        <w:rPr>
          <w:rStyle w:val="22"/>
          <w:rFonts w:ascii="宋体" w:hAnsi="宋体"/>
          <w:sz w:val="24"/>
          <w:szCs w:val="24"/>
        </w:rPr>
        <w:t xml:space="preserve">    日  期：年月日</w:t>
      </w:r>
    </w:p>
    <w:p>
      <w:pPr>
        <w:spacing w:line="408" w:lineRule="auto"/>
        <w:ind w:firstLine="480" w:firstLineChars="200"/>
        <w:jc w:val="left"/>
        <w:rPr>
          <w:rStyle w:val="22"/>
          <w:rFonts w:ascii="宋体" w:hAnsi="宋体"/>
          <w:sz w:val="24"/>
          <w:szCs w:val="24"/>
        </w:rPr>
      </w:pPr>
      <w:r>
        <w:rPr>
          <w:rStyle w:val="22"/>
          <w:rFonts w:ascii="宋体" w:hAnsi="宋体"/>
          <w:sz w:val="24"/>
          <w:szCs w:val="24"/>
        </w:rPr>
        <w:t>附：法定代表人二代身份证正反面复印件或扫描件</w:t>
      </w:r>
    </w:p>
    <w:p>
      <w:pPr>
        <w:spacing w:line="312" w:lineRule="auto"/>
        <w:rPr>
          <w:rStyle w:val="22"/>
          <w:rFonts w:ascii="宋体" w:hAnsi="宋体" w:cs="宋体"/>
          <w:b/>
          <w:bCs/>
          <w:sz w:val="28"/>
          <w:szCs w:val="28"/>
        </w:rPr>
      </w:pPr>
      <w:r>
        <w:rPr>
          <w:rStyle w:val="22"/>
          <w:rFonts w:ascii="宋体" w:hAnsi="宋体" w:cs="宋体"/>
          <w:b/>
          <w:bCs/>
          <w:sz w:val="28"/>
          <w:szCs w:val="28"/>
        </w:rPr>
        <w:t>格式3、采购需求响应</w:t>
      </w:r>
    </w:p>
    <w:p>
      <w:pPr>
        <w:pStyle w:val="71"/>
        <w:spacing w:line="360" w:lineRule="auto"/>
        <w:rPr>
          <w:rStyle w:val="22"/>
          <w:rFonts w:ascii="宋体" w:hAnsi="宋体" w:cs="宋体"/>
          <w:sz w:val="24"/>
          <w:szCs w:val="24"/>
        </w:rPr>
      </w:pPr>
      <w:r>
        <w:rPr>
          <w:rStyle w:val="22"/>
          <w:rFonts w:ascii="宋体" w:hAnsi="宋体" w:cs="宋体"/>
          <w:sz w:val="24"/>
          <w:szCs w:val="24"/>
        </w:rPr>
        <w:t xml:space="preserve">                                 （格式自拟） </w:t>
      </w:r>
    </w:p>
    <w:p>
      <w:pPr>
        <w:pStyle w:val="34"/>
        <w:rPr>
          <w:rStyle w:val="22"/>
          <w:rFonts w:ascii="宋体" w:hAnsi="宋体"/>
          <w:sz w:val="24"/>
          <w:szCs w:val="24"/>
        </w:rPr>
      </w:pPr>
    </w:p>
    <w:p>
      <w:pPr>
        <w:pStyle w:val="34"/>
        <w:rPr>
          <w:rStyle w:val="22"/>
          <w:rFonts w:ascii="宋体" w:hAnsi="宋体"/>
          <w:sz w:val="24"/>
          <w:szCs w:val="24"/>
        </w:rPr>
      </w:pPr>
    </w:p>
    <w:p>
      <w:pPr>
        <w:pStyle w:val="14"/>
        <w:rPr>
          <w:rStyle w:val="22"/>
          <w:rFonts w:ascii="宋体" w:hAnsi="宋体"/>
        </w:rPr>
      </w:pPr>
    </w:p>
    <w:p>
      <w:pPr>
        <w:pStyle w:val="14"/>
        <w:rPr>
          <w:rStyle w:val="22"/>
          <w:rFonts w:ascii="宋体" w:hAnsi="宋体"/>
          <w:b/>
          <w:szCs w:val="28"/>
        </w:rPr>
      </w:pPr>
    </w:p>
    <w:p>
      <w:pPr>
        <w:tabs>
          <w:tab w:val="left" w:pos="3414"/>
        </w:tabs>
        <w:spacing w:line="440" w:lineRule="exact"/>
        <w:ind w:firstLine="1968" w:firstLineChars="700"/>
        <w:jc w:val="left"/>
        <w:rPr>
          <w:rStyle w:val="22"/>
          <w:rFonts w:ascii="宋体" w:hAnsi="宋体"/>
          <w:b/>
          <w:sz w:val="28"/>
          <w:szCs w:val="28"/>
        </w:rPr>
      </w:pPr>
      <w:r>
        <w:rPr>
          <w:rStyle w:val="22"/>
          <w:rFonts w:ascii="宋体" w:hAnsi="宋体"/>
          <w:b/>
          <w:sz w:val="28"/>
          <w:szCs w:val="28"/>
        </w:rPr>
        <w:t>格式</w:t>
      </w:r>
      <w:r>
        <w:rPr>
          <w:rStyle w:val="22"/>
          <w:rFonts w:hint="eastAsia" w:ascii="宋体" w:hAnsi="宋体"/>
          <w:b/>
          <w:sz w:val="28"/>
          <w:szCs w:val="28"/>
        </w:rPr>
        <w:t>4</w:t>
      </w:r>
      <w:r>
        <w:rPr>
          <w:rStyle w:val="22"/>
          <w:rFonts w:ascii="宋体" w:hAnsi="宋体"/>
          <w:b/>
          <w:sz w:val="28"/>
          <w:szCs w:val="28"/>
        </w:rPr>
        <w:t>、供应商资格证明及评审所需材料</w:t>
      </w:r>
    </w:p>
    <w:p>
      <w:pPr>
        <w:rPr>
          <w:rStyle w:val="22"/>
          <w:rFonts w:ascii="宋体" w:hAnsi="宋体"/>
          <w:b/>
          <w:sz w:val="24"/>
        </w:rPr>
      </w:pPr>
    </w:p>
    <w:p>
      <w:pPr>
        <w:ind w:firstLine="480" w:firstLineChars="200"/>
        <w:rPr>
          <w:rStyle w:val="22"/>
          <w:rFonts w:ascii="宋体" w:hAnsi="宋体" w:cs="宋体"/>
          <w:bCs/>
          <w:sz w:val="24"/>
          <w:szCs w:val="24"/>
        </w:rPr>
      </w:pPr>
      <w:r>
        <w:rPr>
          <w:rStyle w:val="22"/>
          <w:rFonts w:ascii="宋体" w:hAnsi="宋体" w:cs="宋体"/>
          <w:bCs/>
          <w:sz w:val="24"/>
          <w:szCs w:val="24"/>
        </w:rPr>
        <w:t>供应商应仔细查看谈判公告、评标办法及谈判文件中需提供的资料，确保提供齐全。</w:t>
      </w:r>
    </w:p>
    <w:p>
      <w:pPr>
        <w:pStyle w:val="59"/>
        <w:spacing w:line="240" w:lineRule="auto"/>
        <w:ind w:firstLine="484"/>
        <w:jc w:val="left"/>
        <w:rPr>
          <w:rStyle w:val="22"/>
          <w:rFonts w:hAnsi="宋体" w:cs="宋体"/>
          <w:bCs/>
          <w:spacing w:val="1"/>
          <w:sz w:val="24"/>
          <w:szCs w:val="24"/>
        </w:rPr>
      </w:pPr>
    </w:p>
    <w:p>
      <w:pPr>
        <w:ind w:firstLine="480" w:firstLineChars="200"/>
        <w:jc w:val="left"/>
        <w:rPr>
          <w:rStyle w:val="22"/>
          <w:rFonts w:ascii="宋体" w:hAnsi="宋体"/>
          <w:sz w:val="24"/>
          <w:szCs w:val="24"/>
        </w:rPr>
      </w:pPr>
    </w:p>
    <w:p>
      <w:pPr>
        <w:pStyle w:val="14"/>
        <w:jc w:val="center"/>
        <w:rPr>
          <w:rStyle w:val="22"/>
          <w:rFonts w:ascii="宋体" w:hAnsi="宋体" w:cs="宋体"/>
          <w:b/>
          <w:bCs/>
          <w:color w:val="000000"/>
          <w:sz w:val="24"/>
          <w:szCs w:val="24"/>
        </w:rPr>
      </w:pPr>
    </w:p>
    <w:p>
      <w:pPr>
        <w:pStyle w:val="14"/>
        <w:jc w:val="center"/>
        <w:rPr>
          <w:rStyle w:val="22"/>
          <w:rFonts w:ascii="宋体" w:hAnsi="宋体" w:cs="宋体"/>
          <w:b/>
          <w:bCs/>
          <w:color w:val="000000"/>
          <w:sz w:val="24"/>
          <w:szCs w:val="24"/>
        </w:rPr>
      </w:pPr>
    </w:p>
    <w:p>
      <w:pPr>
        <w:pStyle w:val="14"/>
        <w:jc w:val="center"/>
        <w:rPr>
          <w:rStyle w:val="22"/>
          <w:rFonts w:ascii="宋体" w:hAnsi="宋体" w:cs="宋体"/>
          <w:b/>
          <w:bCs/>
          <w:color w:val="000000"/>
          <w:sz w:val="28"/>
          <w:szCs w:val="28"/>
        </w:rPr>
      </w:pPr>
      <w:r>
        <w:rPr>
          <w:rStyle w:val="22"/>
          <w:rFonts w:ascii="宋体" w:hAnsi="宋体" w:cs="宋体"/>
          <w:b/>
          <w:bCs/>
          <w:color w:val="000000"/>
          <w:sz w:val="28"/>
          <w:szCs w:val="28"/>
        </w:rPr>
        <w:t>格式</w:t>
      </w:r>
      <w:r>
        <w:rPr>
          <w:rStyle w:val="22"/>
          <w:rFonts w:hint="eastAsia" w:ascii="宋体" w:hAnsi="宋体" w:cs="宋体"/>
          <w:b/>
          <w:bCs/>
          <w:color w:val="000000"/>
          <w:sz w:val="28"/>
          <w:szCs w:val="28"/>
        </w:rPr>
        <w:t>5</w:t>
      </w:r>
      <w:r>
        <w:rPr>
          <w:rStyle w:val="22"/>
          <w:rFonts w:ascii="宋体" w:hAnsi="宋体" w:cs="宋体"/>
          <w:b/>
          <w:bCs/>
          <w:color w:val="000000"/>
          <w:sz w:val="28"/>
          <w:szCs w:val="28"/>
        </w:rPr>
        <w:t>、供应商无不良信用记录情形承诺</w:t>
      </w:r>
    </w:p>
    <w:p>
      <w:pPr>
        <w:spacing w:line="312" w:lineRule="auto"/>
        <w:jc w:val="left"/>
        <w:rPr>
          <w:rStyle w:val="22"/>
          <w:rFonts w:ascii="宋体" w:hAnsi="宋体"/>
          <w:b/>
          <w:sz w:val="24"/>
          <w:szCs w:val="24"/>
        </w:rPr>
      </w:pPr>
      <w:r>
        <w:rPr>
          <w:rStyle w:val="22"/>
          <w:rFonts w:ascii="宋体" w:hAnsi="宋体"/>
          <w:b/>
          <w:sz w:val="24"/>
          <w:szCs w:val="24"/>
        </w:rPr>
        <w:t>致：淮南市</w:t>
      </w:r>
      <w:r>
        <w:rPr>
          <w:rStyle w:val="22"/>
          <w:rFonts w:hint="eastAsia" w:ascii="宋体" w:hAnsi="宋体"/>
          <w:b/>
          <w:sz w:val="24"/>
          <w:szCs w:val="24"/>
        </w:rPr>
        <w:t>谢家集区人民政府</w:t>
      </w:r>
    </w:p>
    <w:p>
      <w:pPr>
        <w:pStyle w:val="14"/>
        <w:spacing w:line="460" w:lineRule="exact"/>
        <w:rPr>
          <w:rStyle w:val="22"/>
          <w:rFonts w:ascii="宋体" w:hAnsi="宋体"/>
          <w:color w:val="000000"/>
          <w:sz w:val="24"/>
          <w:szCs w:val="24"/>
        </w:rPr>
      </w:pPr>
      <w:r>
        <w:rPr>
          <w:rStyle w:val="22"/>
          <w:rFonts w:ascii="宋体" w:hAnsi="宋体"/>
          <w:color w:val="000000"/>
          <w:sz w:val="24"/>
          <w:szCs w:val="24"/>
        </w:rPr>
        <w:t>我公司（供应商）承诺无以下行为；</w:t>
      </w:r>
    </w:p>
    <w:p>
      <w:pPr>
        <w:pStyle w:val="14"/>
        <w:spacing w:line="460" w:lineRule="exact"/>
        <w:rPr>
          <w:rStyle w:val="22"/>
          <w:rFonts w:ascii="宋体" w:hAnsi="宋体"/>
          <w:color w:val="000000"/>
          <w:sz w:val="24"/>
          <w:szCs w:val="24"/>
        </w:rPr>
      </w:pPr>
      <w:r>
        <w:rPr>
          <w:rStyle w:val="22"/>
          <w:rFonts w:ascii="宋体" w:hAnsi="宋体"/>
          <w:color w:val="000000"/>
          <w:sz w:val="24"/>
          <w:szCs w:val="24"/>
        </w:rPr>
        <w:t>（1）供应商被人民法院列入失信被执行人的；</w:t>
      </w:r>
    </w:p>
    <w:p>
      <w:pPr>
        <w:pStyle w:val="14"/>
        <w:spacing w:line="460" w:lineRule="exact"/>
        <w:rPr>
          <w:rStyle w:val="22"/>
          <w:rFonts w:ascii="宋体" w:hAnsi="宋体"/>
          <w:color w:val="000000"/>
          <w:sz w:val="24"/>
          <w:szCs w:val="24"/>
        </w:rPr>
      </w:pPr>
      <w:r>
        <w:rPr>
          <w:rStyle w:val="22"/>
          <w:rFonts w:ascii="宋体" w:hAnsi="宋体"/>
          <w:color w:val="000000"/>
          <w:sz w:val="24"/>
          <w:szCs w:val="24"/>
        </w:rPr>
        <w:t>（2）供应商或其法定代表人或拟派项目经理（项目负责人）被人民检察院列入行贿犯罪档案的；</w:t>
      </w:r>
    </w:p>
    <w:p>
      <w:pPr>
        <w:pStyle w:val="14"/>
        <w:spacing w:line="460" w:lineRule="exact"/>
        <w:rPr>
          <w:rStyle w:val="22"/>
          <w:rFonts w:ascii="宋体" w:hAnsi="宋体"/>
          <w:color w:val="000000"/>
          <w:sz w:val="24"/>
          <w:szCs w:val="24"/>
        </w:rPr>
      </w:pPr>
      <w:r>
        <w:rPr>
          <w:rStyle w:val="22"/>
          <w:rFonts w:ascii="宋体" w:hAnsi="宋体"/>
          <w:color w:val="000000"/>
          <w:sz w:val="24"/>
          <w:szCs w:val="24"/>
        </w:rPr>
        <w:t>（3）供应商被工商行政管理部门列入企业经营异常名录的；</w:t>
      </w:r>
    </w:p>
    <w:p>
      <w:pPr>
        <w:pStyle w:val="14"/>
        <w:spacing w:line="460" w:lineRule="exact"/>
        <w:rPr>
          <w:rStyle w:val="22"/>
          <w:rFonts w:ascii="宋体" w:hAnsi="宋体"/>
          <w:color w:val="000000"/>
          <w:sz w:val="24"/>
          <w:szCs w:val="24"/>
        </w:rPr>
      </w:pPr>
      <w:r>
        <w:rPr>
          <w:rStyle w:val="22"/>
          <w:rFonts w:ascii="宋体" w:hAnsi="宋体"/>
          <w:color w:val="000000"/>
          <w:sz w:val="24"/>
          <w:szCs w:val="24"/>
        </w:rPr>
        <w:t>（4）供应商被税务部门列入重大税收违法案件当事人名单的；</w:t>
      </w:r>
    </w:p>
    <w:p>
      <w:pPr>
        <w:pStyle w:val="14"/>
        <w:spacing w:line="460" w:lineRule="exact"/>
        <w:rPr>
          <w:rStyle w:val="22"/>
          <w:rFonts w:ascii="宋体" w:hAnsi="宋体"/>
          <w:color w:val="000000"/>
          <w:sz w:val="24"/>
          <w:szCs w:val="24"/>
        </w:rPr>
      </w:pPr>
      <w:r>
        <w:rPr>
          <w:rStyle w:val="22"/>
          <w:rFonts w:ascii="宋体" w:hAnsi="宋体"/>
          <w:color w:val="000000"/>
          <w:sz w:val="24"/>
          <w:szCs w:val="24"/>
        </w:rPr>
        <w:t>（5）供应商被政府采购监管部门列入政府采购严重违法失信行为记录名单的。</w:t>
      </w:r>
    </w:p>
    <w:p>
      <w:pPr>
        <w:spacing w:line="460" w:lineRule="exact"/>
        <w:rPr>
          <w:rStyle w:val="22"/>
          <w:rFonts w:ascii="宋体" w:hAnsi="宋体"/>
          <w:color w:val="000000"/>
          <w:sz w:val="24"/>
          <w:szCs w:val="24"/>
        </w:rPr>
      </w:pPr>
      <w:r>
        <w:rPr>
          <w:rStyle w:val="22"/>
          <w:rFonts w:ascii="宋体" w:hAnsi="宋体"/>
          <w:color w:val="000000"/>
          <w:sz w:val="24"/>
          <w:szCs w:val="24"/>
        </w:rPr>
        <w:t>法定代表人或授权委托代理人（签字或盖章）：</w:t>
      </w:r>
    </w:p>
    <w:p>
      <w:pPr>
        <w:spacing w:line="460" w:lineRule="exact"/>
        <w:rPr>
          <w:rStyle w:val="22"/>
          <w:rFonts w:ascii="宋体" w:hAnsi="宋体"/>
          <w:color w:val="000000"/>
          <w:sz w:val="24"/>
          <w:szCs w:val="24"/>
          <w:u w:val="single"/>
        </w:rPr>
      </w:pPr>
      <w:r>
        <w:rPr>
          <w:rStyle w:val="22"/>
          <w:rFonts w:ascii="宋体" w:hAnsi="宋体"/>
          <w:color w:val="000000"/>
          <w:sz w:val="24"/>
          <w:szCs w:val="24"/>
        </w:rPr>
        <w:t>供应商名称（公章）：</w:t>
      </w:r>
    </w:p>
    <w:p>
      <w:pPr>
        <w:spacing w:line="460" w:lineRule="exact"/>
        <w:rPr>
          <w:rStyle w:val="22"/>
          <w:rFonts w:ascii="宋体" w:hAnsi="宋体" w:cs="宋体"/>
          <w:bCs/>
          <w:color w:val="000000"/>
          <w:sz w:val="24"/>
          <w:szCs w:val="24"/>
        </w:rPr>
      </w:pPr>
      <w:r>
        <w:rPr>
          <w:rStyle w:val="22"/>
          <w:rFonts w:ascii="宋体" w:hAnsi="宋体" w:cs="宋体"/>
          <w:bCs/>
          <w:color w:val="000000"/>
          <w:sz w:val="24"/>
          <w:szCs w:val="24"/>
        </w:rPr>
        <w:t>日    期：</w:t>
      </w:r>
    </w:p>
    <w:p>
      <w:pPr>
        <w:ind w:firstLine="3373" w:firstLineChars="1200"/>
        <w:rPr>
          <w:rStyle w:val="22"/>
          <w:rFonts w:ascii="宋体" w:hAnsi="宋体" w:cs="宋体"/>
          <w:b/>
          <w:bCs/>
          <w:sz w:val="28"/>
          <w:szCs w:val="28"/>
          <w:lang w:val="zh-CN"/>
        </w:rPr>
      </w:pPr>
      <w:r>
        <w:rPr>
          <w:rStyle w:val="22"/>
          <w:rFonts w:ascii="宋体" w:hAnsi="宋体"/>
          <w:b/>
          <w:sz w:val="28"/>
          <w:szCs w:val="28"/>
        </w:rPr>
        <w:t>格式</w:t>
      </w:r>
      <w:r>
        <w:rPr>
          <w:rStyle w:val="22"/>
          <w:rFonts w:hint="eastAsia" w:ascii="宋体" w:hAnsi="宋体"/>
          <w:b/>
          <w:sz w:val="28"/>
          <w:szCs w:val="28"/>
        </w:rPr>
        <w:t>6</w:t>
      </w:r>
      <w:r>
        <w:rPr>
          <w:rStyle w:val="22"/>
          <w:rFonts w:ascii="宋体" w:hAnsi="宋体"/>
          <w:b/>
          <w:sz w:val="28"/>
          <w:szCs w:val="28"/>
        </w:rPr>
        <w:t>、供货安装</w:t>
      </w:r>
      <w:r>
        <w:rPr>
          <w:rStyle w:val="22"/>
          <w:rFonts w:ascii="宋体" w:hAnsi="宋体" w:cs="宋体"/>
          <w:b/>
          <w:bCs/>
          <w:sz w:val="28"/>
          <w:szCs w:val="28"/>
          <w:lang w:val="zh-CN"/>
        </w:rPr>
        <w:t>方案（格式自拟）</w:t>
      </w:r>
    </w:p>
    <w:p>
      <w:pPr>
        <w:ind w:firstLine="3935" w:firstLineChars="1400"/>
        <w:rPr>
          <w:rStyle w:val="22"/>
          <w:rFonts w:ascii="宋体" w:hAnsi="宋体"/>
          <w:b/>
          <w:sz w:val="28"/>
          <w:szCs w:val="28"/>
        </w:rPr>
      </w:pPr>
      <w:r>
        <w:rPr>
          <w:rStyle w:val="22"/>
          <w:rFonts w:ascii="宋体" w:hAnsi="宋体"/>
          <w:b/>
          <w:sz w:val="28"/>
          <w:szCs w:val="28"/>
        </w:rPr>
        <w:t>格式</w:t>
      </w:r>
      <w:r>
        <w:rPr>
          <w:rStyle w:val="22"/>
          <w:rFonts w:hint="eastAsia" w:ascii="宋体" w:hAnsi="宋体"/>
          <w:b/>
          <w:sz w:val="28"/>
          <w:szCs w:val="28"/>
        </w:rPr>
        <w:t>7</w:t>
      </w:r>
      <w:r>
        <w:rPr>
          <w:rStyle w:val="22"/>
          <w:rFonts w:ascii="宋体" w:hAnsi="宋体"/>
          <w:b/>
          <w:sz w:val="28"/>
          <w:szCs w:val="28"/>
        </w:rPr>
        <w:t>、声明函</w:t>
      </w:r>
    </w:p>
    <w:p>
      <w:pPr>
        <w:ind w:firstLine="3855" w:firstLineChars="1600"/>
        <w:rPr>
          <w:rStyle w:val="22"/>
          <w:rFonts w:ascii="宋体" w:hAnsi="宋体"/>
          <w:b/>
          <w:sz w:val="24"/>
          <w:szCs w:val="24"/>
        </w:rPr>
      </w:pPr>
    </w:p>
    <w:p>
      <w:pPr>
        <w:jc w:val="center"/>
        <w:rPr>
          <w:rStyle w:val="22"/>
          <w:rFonts w:ascii="宋体" w:hAnsi="宋体"/>
          <w:sz w:val="24"/>
          <w:szCs w:val="24"/>
        </w:rPr>
      </w:pPr>
      <w:r>
        <w:rPr>
          <w:rStyle w:val="22"/>
          <w:rFonts w:ascii="宋体" w:hAnsi="宋体"/>
          <w:sz w:val="24"/>
          <w:szCs w:val="24"/>
        </w:rPr>
        <w:t>中小企业声明函</w:t>
      </w:r>
    </w:p>
    <w:p>
      <w:pPr>
        <w:spacing w:line="500" w:lineRule="exact"/>
        <w:ind w:firstLine="720" w:firstLineChars="300"/>
        <w:rPr>
          <w:rStyle w:val="22"/>
          <w:rFonts w:ascii="宋体" w:hAnsi="宋体"/>
          <w:sz w:val="24"/>
          <w:szCs w:val="24"/>
        </w:rPr>
      </w:pPr>
      <w:r>
        <w:rPr>
          <w:rStyle w:val="22"/>
          <w:rFonts w:ascii="宋体" w:hAnsi="宋体"/>
          <w:sz w:val="24"/>
          <w:szCs w:val="24"/>
        </w:rPr>
        <w:t>公司郑重声明，根据《政府采购促进中小企业发展暂行办法》（财库[2011]181号]）的规定，本公司为 （请填写：中型、小型、微型）企业。即，本公司同时满足以下条件：</w:t>
      </w:r>
    </w:p>
    <w:p>
      <w:pPr>
        <w:spacing w:line="500" w:lineRule="exact"/>
        <w:ind w:firstLine="480" w:firstLineChars="200"/>
        <w:rPr>
          <w:rStyle w:val="22"/>
          <w:rFonts w:ascii="宋体" w:hAnsi="宋体"/>
          <w:sz w:val="24"/>
          <w:szCs w:val="24"/>
        </w:rPr>
      </w:pPr>
      <w:r>
        <w:rPr>
          <w:rStyle w:val="22"/>
          <w:rFonts w:ascii="宋体" w:hAnsi="宋体"/>
          <w:sz w:val="24"/>
          <w:szCs w:val="24"/>
        </w:rPr>
        <w:t>1、根据《工业和信息化部、国家统计局、国家发展和改革委员会、财政部关于印发中小企业划型标准规定的通知》（工信部联企业[2011]300号）规定的划分标准，本公司为（请填写：中型、小型、微型）企业。</w:t>
      </w:r>
    </w:p>
    <w:p>
      <w:pPr>
        <w:spacing w:line="500" w:lineRule="exact"/>
        <w:ind w:firstLine="480" w:firstLineChars="200"/>
        <w:rPr>
          <w:rStyle w:val="22"/>
          <w:rFonts w:ascii="宋体" w:hAnsi="宋体"/>
          <w:sz w:val="24"/>
          <w:szCs w:val="24"/>
        </w:rPr>
      </w:pPr>
      <w:r>
        <w:rPr>
          <w:rStyle w:val="22"/>
          <w:rFonts w:ascii="宋体" w:hAnsi="宋体"/>
          <w:sz w:val="24"/>
          <w:szCs w:val="24"/>
        </w:rPr>
        <w:t>2、本公司参加单位的 项目采购活动提供本企业制造的货物，由本企业承担工程、提供服务，或者提供其他（请填写：中型、小型、微型）企业制造的货物。本条所称货物不包括使用大型企业注册商标的货物。</w:t>
      </w:r>
    </w:p>
    <w:p>
      <w:pPr>
        <w:spacing w:line="500" w:lineRule="exact"/>
        <w:ind w:firstLine="480" w:firstLineChars="200"/>
        <w:rPr>
          <w:rStyle w:val="22"/>
          <w:rFonts w:ascii="宋体" w:hAnsi="宋体"/>
          <w:sz w:val="24"/>
          <w:szCs w:val="24"/>
        </w:rPr>
      </w:pPr>
      <w:r>
        <w:rPr>
          <w:rStyle w:val="22"/>
          <w:rFonts w:ascii="宋体" w:hAnsi="宋体"/>
          <w:sz w:val="24"/>
          <w:szCs w:val="24"/>
        </w:rPr>
        <w:t xml:space="preserve">本公司对上述声明的真实性负责。如有虚假，将依法承担相应责任。  </w:t>
      </w:r>
    </w:p>
    <w:p>
      <w:pPr>
        <w:spacing w:line="500" w:lineRule="exact"/>
        <w:ind w:firstLine="480" w:firstLineChars="200"/>
        <w:jc w:val="center"/>
        <w:rPr>
          <w:rStyle w:val="22"/>
          <w:rFonts w:ascii="宋体" w:hAnsi="宋体"/>
          <w:sz w:val="24"/>
          <w:szCs w:val="24"/>
        </w:rPr>
      </w:pPr>
      <w:r>
        <w:rPr>
          <w:rStyle w:val="22"/>
          <w:rFonts w:ascii="宋体" w:hAnsi="宋体"/>
          <w:sz w:val="24"/>
          <w:szCs w:val="24"/>
        </w:rPr>
        <w:t xml:space="preserve">                                 企业名称（盖章）：</w:t>
      </w:r>
    </w:p>
    <w:p>
      <w:pPr>
        <w:spacing w:line="500" w:lineRule="exact"/>
        <w:ind w:firstLine="480" w:firstLineChars="200"/>
        <w:jc w:val="center"/>
        <w:rPr>
          <w:rStyle w:val="22"/>
          <w:rFonts w:ascii="宋体" w:hAnsi="宋体"/>
          <w:sz w:val="24"/>
          <w:szCs w:val="24"/>
        </w:rPr>
      </w:pPr>
      <w:r>
        <w:rPr>
          <w:rStyle w:val="22"/>
          <w:rFonts w:ascii="宋体" w:hAnsi="宋体"/>
          <w:sz w:val="24"/>
          <w:szCs w:val="24"/>
        </w:rPr>
        <w:t xml:space="preserve">                           日     期：</w:t>
      </w:r>
    </w:p>
    <w:p>
      <w:pPr>
        <w:spacing w:line="500" w:lineRule="exact"/>
        <w:rPr>
          <w:rStyle w:val="22"/>
          <w:rFonts w:ascii="宋体" w:hAnsi="宋体"/>
          <w:b/>
          <w:sz w:val="24"/>
          <w:szCs w:val="24"/>
        </w:rPr>
      </w:pPr>
    </w:p>
    <w:p>
      <w:pPr>
        <w:pStyle w:val="15"/>
        <w:spacing w:line="420" w:lineRule="exact"/>
        <w:jc w:val="center"/>
        <w:rPr>
          <w:rStyle w:val="22"/>
          <w:rFonts w:ascii="宋体" w:hAnsi="宋体"/>
          <w:sz w:val="28"/>
          <w:szCs w:val="28"/>
        </w:rPr>
      </w:pPr>
    </w:p>
    <w:p>
      <w:pPr>
        <w:pStyle w:val="15"/>
        <w:spacing w:line="420" w:lineRule="exact"/>
        <w:jc w:val="center"/>
        <w:rPr>
          <w:rStyle w:val="22"/>
          <w:rFonts w:ascii="宋体" w:hAnsi="宋体" w:cs="宋体"/>
        </w:rPr>
      </w:pPr>
      <w:r>
        <w:rPr>
          <w:rStyle w:val="22"/>
          <w:rFonts w:ascii="宋体" w:hAnsi="宋体"/>
          <w:sz w:val="28"/>
          <w:szCs w:val="28"/>
        </w:rPr>
        <w:br w:type="page"/>
      </w:r>
      <w:r>
        <w:rPr>
          <w:rStyle w:val="22"/>
          <w:rFonts w:ascii="宋体" w:hAnsi="宋体"/>
          <w:sz w:val="28"/>
          <w:szCs w:val="28"/>
        </w:rPr>
        <w:t>格式</w:t>
      </w:r>
      <w:r>
        <w:rPr>
          <w:rStyle w:val="22"/>
          <w:rFonts w:hint="eastAsia" w:ascii="宋体" w:hAnsi="宋体"/>
          <w:sz w:val="28"/>
          <w:szCs w:val="28"/>
        </w:rPr>
        <w:t>8</w:t>
      </w:r>
      <w:r>
        <w:rPr>
          <w:rStyle w:val="22"/>
          <w:rFonts w:ascii="宋体" w:hAnsi="宋体" w:cs="宋体"/>
        </w:rPr>
        <w:t xml:space="preserve"> 最终报价或第次报价表</w:t>
      </w:r>
    </w:p>
    <w:p>
      <w:pPr>
        <w:ind w:firstLine="2891" w:firstLineChars="800"/>
        <w:rPr>
          <w:rStyle w:val="22"/>
          <w:rFonts w:ascii="宋体" w:hAnsi="宋体"/>
          <w:color w:val="000000"/>
          <w:sz w:val="36"/>
          <w:szCs w:val="36"/>
          <w:lang w:val="zh-CN"/>
        </w:rPr>
      </w:pPr>
      <w:r>
        <w:rPr>
          <w:rStyle w:val="22"/>
          <w:rFonts w:ascii="宋体" w:hAnsi="宋体"/>
          <w:b/>
          <w:color w:val="000000"/>
          <w:sz w:val="36"/>
          <w:szCs w:val="36"/>
          <w:lang w:val="zh-CN"/>
        </w:rPr>
        <w:t>最终报价或第</w:t>
      </w:r>
      <w:r>
        <w:rPr>
          <w:rStyle w:val="22"/>
          <w:rFonts w:hint="eastAsia" w:ascii="宋体" w:hAnsi="宋体"/>
          <w:b/>
          <w:color w:val="000000"/>
          <w:sz w:val="36"/>
          <w:szCs w:val="36"/>
        </w:rPr>
        <w:t xml:space="preserve">  </w:t>
      </w:r>
      <w:r>
        <w:rPr>
          <w:rStyle w:val="22"/>
          <w:rFonts w:ascii="宋体" w:hAnsi="宋体"/>
          <w:b/>
          <w:color w:val="000000"/>
          <w:sz w:val="36"/>
          <w:szCs w:val="36"/>
          <w:lang w:val="zh-CN"/>
        </w:rPr>
        <w:t>次报价表</w:t>
      </w:r>
    </w:p>
    <w:p>
      <w:pPr>
        <w:spacing w:line="340" w:lineRule="exact"/>
        <w:rPr>
          <w:rStyle w:val="22"/>
          <w:rFonts w:ascii="宋体" w:hAnsi="宋体" w:cs="宋体"/>
          <w:b/>
          <w:bCs/>
          <w:sz w:val="24"/>
          <w:szCs w:val="24"/>
          <w:u w:val="single"/>
        </w:rPr>
      </w:pPr>
      <w:r>
        <w:rPr>
          <w:rStyle w:val="22"/>
          <w:rFonts w:ascii="宋体" w:hAnsi="宋体"/>
          <w:b/>
          <w:sz w:val="24"/>
          <w:lang w:val="zh-CN"/>
        </w:rPr>
        <w:t>项目名称：</w:t>
      </w:r>
      <w:r>
        <w:rPr>
          <w:rStyle w:val="22"/>
          <w:rFonts w:hint="eastAsia" w:ascii="宋体" w:hAnsi="宋体"/>
          <w:b/>
          <w:sz w:val="24"/>
          <w:lang w:val="zh-CN"/>
        </w:rPr>
        <w:t>砂里岗棚改安置区（砂里岗安置新村）一期标识标牌、标线</w:t>
      </w:r>
      <w:r>
        <w:rPr>
          <w:rStyle w:val="22"/>
          <w:rFonts w:ascii="宋体" w:hAnsi="宋体"/>
          <w:b/>
          <w:sz w:val="24"/>
          <w:lang w:val="zh-CN"/>
        </w:rPr>
        <w:t>采购项目</w:t>
      </w:r>
    </w:p>
    <w:tbl>
      <w:tblPr>
        <w:tblStyle w:val="13"/>
        <w:tblW w:w="10161" w:type="dxa"/>
        <w:tblInd w:w="-108"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633"/>
        <w:gridCol w:w="7528"/>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539" w:hRule="atLeast"/>
        </w:trPr>
        <w:tc>
          <w:tcPr>
            <w:tcW w:w="2633"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2"/>
                <w:rFonts w:ascii="宋体" w:hAnsi="宋体"/>
                <w:b/>
                <w:sz w:val="24"/>
                <w:lang w:val="zh-CN"/>
              </w:rPr>
            </w:pPr>
            <w:r>
              <w:rPr>
                <w:rStyle w:val="22"/>
                <w:rFonts w:ascii="宋体" w:hAnsi="宋体"/>
                <w:b/>
                <w:sz w:val="24"/>
                <w:lang w:val="zh-CN"/>
              </w:rPr>
              <w:t>谈判供应商名称</w:t>
            </w:r>
          </w:p>
        </w:tc>
        <w:tc>
          <w:tcPr>
            <w:tcW w:w="7528" w:type="dxa"/>
            <w:tcBorders>
              <w:top w:val="single" w:color="000000" w:sz="6" w:space="0"/>
              <w:left w:val="single" w:color="000000" w:sz="6" w:space="0"/>
              <w:bottom w:val="single" w:color="000000" w:sz="6" w:space="0"/>
              <w:right w:val="single" w:color="000000" w:sz="6" w:space="0"/>
            </w:tcBorders>
          </w:tcPr>
          <w:p>
            <w:pPr>
              <w:spacing w:line="360" w:lineRule="auto"/>
              <w:rPr>
                <w:rStyle w:val="22"/>
                <w:rFonts w:ascii="宋体" w:hAnsi="宋体"/>
                <w:b/>
                <w:sz w:val="24"/>
                <w:lang w:val="zh-CN"/>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1457" w:hRule="atLeast"/>
        </w:trPr>
        <w:tc>
          <w:tcPr>
            <w:tcW w:w="2633"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2"/>
                <w:rFonts w:ascii="宋体" w:hAnsi="宋体"/>
                <w:b/>
                <w:sz w:val="24"/>
              </w:rPr>
            </w:pPr>
            <w:r>
              <w:rPr>
                <w:rStyle w:val="22"/>
                <w:rFonts w:ascii="宋体" w:hAnsi="宋体"/>
                <w:b/>
                <w:sz w:val="24"/>
                <w:lang w:val="zh-CN"/>
              </w:rPr>
              <w:t>最终投标总价</w:t>
            </w:r>
          </w:p>
          <w:p>
            <w:pPr>
              <w:spacing w:line="360" w:lineRule="auto"/>
              <w:jc w:val="center"/>
              <w:rPr>
                <w:rStyle w:val="22"/>
                <w:rFonts w:ascii="宋体" w:hAnsi="宋体"/>
                <w:b/>
                <w:sz w:val="24"/>
              </w:rPr>
            </w:pPr>
            <w:r>
              <w:rPr>
                <w:rStyle w:val="22"/>
                <w:rFonts w:ascii="宋体" w:hAnsi="宋体"/>
                <w:b/>
                <w:sz w:val="24"/>
                <w:lang w:val="zh-CN"/>
              </w:rPr>
              <w:t>（详见备注说明）</w:t>
            </w:r>
          </w:p>
        </w:tc>
        <w:tc>
          <w:tcPr>
            <w:tcW w:w="7528"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241" w:firstLineChars="100"/>
              <w:rPr>
                <w:rStyle w:val="22"/>
                <w:rFonts w:ascii="宋体" w:hAnsi="宋体" w:cs="宋体"/>
                <w:b/>
                <w:bCs/>
                <w:sz w:val="24"/>
                <w:u w:val="single"/>
              </w:rPr>
            </w:pPr>
            <w:r>
              <w:rPr>
                <w:rStyle w:val="22"/>
                <w:rFonts w:ascii="宋体" w:hAnsi="宋体" w:cs="宋体"/>
                <w:b/>
                <w:bCs/>
                <w:sz w:val="24"/>
                <w:lang w:val="zh-CN"/>
              </w:rPr>
              <w:t>人民币小写：</w:t>
            </w:r>
          </w:p>
          <w:p>
            <w:pPr>
              <w:spacing w:line="360" w:lineRule="auto"/>
              <w:ind w:firstLine="241" w:firstLineChars="100"/>
              <w:rPr>
                <w:rStyle w:val="22"/>
                <w:rFonts w:ascii="宋体" w:hAnsi="宋体"/>
                <w:b/>
                <w:sz w:val="24"/>
              </w:rPr>
            </w:pPr>
            <w:r>
              <w:rPr>
                <w:rStyle w:val="22"/>
                <w:rFonts w:ascii="宋体" w:hAnsi="宋体" w:cs="宋体"/>
                <w:b/>
                <w:bCs/>
                <w:sz w:val="24"/>
                <w:lang w:val="zh-CN"/>
              </w:rPr>
              <w:t>人民币大写：</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1134" w:hRule="atLeast"/>
        </w:trPr>
        <w:tc>
          <w:tcPr>
            <w:tcW w:w="2633" w:type="dxa"/>
            <w:tcBorders>
              <w:top w:val="single" w:color="000000" w:sz="6" w:space="0"/>
              <w:left w:val="single" w:color="000000" w:sz="6" w:space="0"/>
              <w:bottom w:val="single" w:color="000000" w:sz="4" w:space="0"/>
              <w:right w:val="single" w:color="000000" w:sz="6" w:space="0"/>
            </w:tcBorders>
            <w:vAlign w:val="center"/>
          </w:tcPr>
          <w:p>
            <w:pPr>
              <w:spacing w:line="360" w:lineRule="auto"/>
              <w:jc w:val="center"/>
              <w:rPr>
                <w:rStyle w:val="22"/>
                <w:rFonts w:ascii="宋体" w:hAnsi="宋体"/>
                <w:b/>
                <w:sz w:val="24"/>
                <w:lang w:val="zh-CN"/>
              </w:rPr>
            </w:pPr>
            <w:r>
              <w:rPr>
                <w:rStyle w:val="22"/>
                <w:rFonts w:ascii="宋体" w:hAnsi="宋体"/>
                <w:b/>
                <w:sz w:val="24"/>
                <w:lang w:val="zh-CN"/>
              </w:rPr>
              <w:t>是否响应</w:t>
            </w:r>
          </w:p>
          <w:p>
            <w:pPr>
              <w:spacing w:line="360" w:lineRule="auto"/>
              <w:jc w:val="center"/>
              <w:rPr>
                <w:rStyle w:val="22"/>
                <w:rFonts w:ascii="宋体" w:hAnsi="宋体"/>
                <w:b/>
                <w:sz w:val="24"/>
                <w:lang w:val="zh-CN"/>
              </w:rPr>
            </w:pPr>
            <w:r>
              <w:rPr>
                <w:rStyle w:val="22"/>
                <w:rFonts w:ascii="宋体" w:hAnsi="宋体"/>
                <w:b/>
                <w:sz w:val="24"/>
                <w:lang w:val="zh-CN"/>
              </w:rPr>
              <w:t>付款方式</w:t>
            </w:r>
          </w:p>
        </w:tc>
        <w:tc>
          <w:tcPr>
            <w:tcW w:w="7528" w:type="dxa"/>
            <w:tcBorders>
              <w:top w:val="single" w:color="000000" w:sz="6" w:space="0"/>
              <w:left w:val="single" w:color="000000" w:sz="6" w:space="0"/>
              <w:bottom w:val="single" w:color="000000" w:sz="4" w:space="0"/>
              <w:right w:val="single" w:color="000000" w:sz="6" w:space="0"/>
            </w:tcBorders>
            <w:vAlign w:val="center"/>
          </w:tcPr>
          <w:p>
            <w:pPr>
              <w:spacing w:line="360" w:lineRule="auto"/>
              <w:ind w:firstLine="723" w:firstLineChars="300"/>
              <w:rPr>
                <w:rStyle w:val="22"/>
                <w:rFonts w:ascii="宋体" w:hAnsi="宋体"/>
                <w:sz w:val="24"/>
                <w:lang w:val="zh-CN"/>
              </w:rPr>
            </w:pPr>
            <w:r>
              <w:rPr>
                <w:rStyle w:val="22"/>
                <w:rFonts w:ascii="宋体" w:hAnsi="宋体" w:cs="宋体"/>
                <w:b/>
                <w:bCs/>
                <w:sz w:val="24"/>
                <w:lang w:val="zh-CN"/>
              </w:rPr>
              <w:t>是□    否□   （划√）</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1161" w:hRule="atLeast"/>
        </w:trPr>
        <w:tc>
          <w:tcPr>
            <w:tcW w:w="263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2"/>
                <w:rFonts w:ascii="宋体" w:hAnsi="宋体"/>
                <w:b/>
                <w:color w:val="FF0000"/>
                <w:sz w:val="24"/>
                <w:lang w:val="zh-CN"/>
              </w:rPr>
            </w:pPr>
            <w:r>
              <w:rPr>
                <w:rStyle w:val="22"/>
                <w:rFonts w:ascii="宋体" w:hAnsi="宋体"/>
                <w:b/>
                <w:sz w:val="24"/>
                <w:lang w:val="zh-CN"/>
              </w:rPr>
              <w:t>质保期</w:t>
            </w:r>
          </w:p>
        </w:tc>
        <w:tc>
          <w:tcPr>
            <w:tcW w:w="7528" w:type="dxa"/>
            <w:tcBorders>
              <w:top w:val="single" w:color="000000" w:sz="4" w:space="0"/>
              <w:left w:val="single" w:color="000000" w:sz="4" w:space="0"/>
              <w:bottom w:val="single" w:color="000000" w:sz="4" w:space="0"/>
              <w:right w:val="single" w:color="000000" w:sz="4" w:space="0"/>
            </w:tcBorders>
            <w:vAlign w:val="center"/>
          </w:tcPr>
          <w:p>
            <w:pPr>
              <w:spacing w:line="360" w:lineRule="auto"/>
              <w:rPr>
                <w:rStyle w:val="22"/>
                <w:rFonts w:ascii="宋体" w:hAnsi="宋体"/>
                <w:b/>
                <w:sz w:val="24"/>
              </w:rPr>
            </w:pPr>
            <w:r>
              <w:rPr>
                <w:rStyle w:val="22"/>
                <w:rFonts w:ascii="宋体" w:hAnsi="宋体"/>
                <w:b/>
                <w:sz w:val="24"/>
              </w:rPr>
              <w:t xml:space="preserve">                    年</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2764" w:hRule="atLeast"/>
        </w:trPr>
        <w:tc>
          <w:tcPr>
            <w:tcW w:w="263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2"/>
                <w:rFonts w:ascii="宋体" w:hAnsi="宋体"/>
                <w:b/>
                <w:sz w:val="24"/>
                <w:lang w:val="zh-CN"/>
              </w:rPr>
            </w:pPr>
            <w:r>
              <w:rPr>
                <w:rStyle w:val="22"/>
                <w:rFonts w:ascii="宋体" w:hAnsi="宋体"/>
                <w:b/>
                <w:sz w:val="24"/>
                <w:lang w:val="zh-CN"/>
              </w:rPr>
              <w:t>其他说明</w:t>
            </w:r>
          </w:p>
        </w:tc>
        <w:tc>
          <w:tcPr>
            <w:tcW w:w="7528" w:type="dxa"/>
            <w:tcBorders>
              <w:top w:val="single" w:color="000000" w:sz="4" w:space="0"/>
              <w:left w:val="single" w:color="000000" w:sz="4" w:space="0"/>
              <w:bottom w:val="single" w:color="000000" w:sz="4" w:space="0"/>
              <w:right w:val="single" w:color="000000" w:sz="4" w:space="0"/>
            </w:tcBorders>
          </w:tcPr>
          <w:p>
            <w:pPr>
              <w:spacing w:line="360" w:lineRule="auto"/>
              <w:rPr>
                <w:rStyle w:val="22"/>
                <w:rFonts w:ascii="宋体" w:hAnsi="宋体"/>
                <w:b/>
                <w:sz w:val="24"/>
                <w:lang w:val="zh-CN"/>
              </w:rPr>
            </w:pPr>
          </w:p>
        </w:tc>
      </w:tr>
    </w:tbl>
    <w:p>
      <w:pPr>
        <w:spacing w:line="360" w:lineRule="auto"/>
        <w:rPr>
          <w:rStyle w:val="22"/>
          <w:rFonts w:ascii="宋体" w:hAnsi="宋体" w:cs="宋体"/>
          <w:b/>
          <w:bCs/>
          <w:sz w:val="24"/>
          <w:lang w:val="zh-CN"/>
        </w:rPr>
      </w:pPr>
      <w:r>
        <w:rPr>
          <w:rStyle w:val="22"/>
          <w:rFonts w:ascii="宋体" w:hAnsi="宋体" w:cs="宋体"/>
          <w:b/>
          <w:bCs/>
          <w:sz w:val="24"/>
          <w:lang w:val="zh-CN"/>
        </w:rPr>
        <w:t xml:space="preserve">谈判供应商公章：             </w:t>
      </w:r>
      <w:r>
        <w:rPr>
          <w:rStyle w:val="22"/>
          <w:rFonts w:ascii="宋体" w:hAnsi="宋体" w:cs="宋体"/>
          <w:b/>
          <w:bCs/>
          <w:sz w:val="24"/>
        </w:rPr>
        <w:t xml:space="preserve">       法定代表人或授权委托</w:t>
      </w:r>
      <w:r>
        <w:rPr>
          <w:rStyle w:val="22"/>
          <w:rFonts w:ascii="宋体" w:hAnsi="宋体" w:cs="宋体"/>
          <w:b/>
          <w:bCs/>
          <w:sz w:val="24"/>
          <w:lang w:val="zh-CN"/>
        </w:rPr>
        <w:t>代理人（签字或盖章）：</w:t>
      </w:r>
    </w:p>
    <w:p>
      <w:pPr>
        <w:spacing w:line="360" w:lineRule="auto"/>
        <w:ind w:firstLine="7228" w:firstLineChars="3000"/>
        <w:rPr>
          <w:rStyle w:val="22"/>
          <w:rFonts w:ascii="宋体" w:hAnsi="宋体" w:cs="宋体"/>
          <w:b/>
          <w:bCs/>
          <w:sz w:val="24"/>
          <w:lang w:val="zh-CN"/>
        </w:rPr>
      </w:pPr>
      <w:r>
        <w:rPr>
          <w:rStyle w:val="22"/>
          <w:rFonts w:ascii="宋体" w:hAnsi="宋体" w:cs="宋体"/>
          <w:b/>
          <w:bCs/>
          <w:sz w:val="24"/>
          <w:lang w:val="zh-CN"/>
        </w:rPr>
        <w:t>年  月  日</w:t>
      </w:r>
    </w:p>
    <w:p>
      <w:pPr>
        <w:spacing w:before="156" w:after="156" w:line="360" w:lineRule="auto"/>
        <w:rPr>
          <w:rStyle w:val="22"/>
          <w:rFonts w:ascii="宋体" w:hAnsi="宋体"/>
        </w:rPr>
      </w:pPr>
      <w:r>
        <w:rPr>
          <w:rStyle w:val="22"/>
          <w:rFonts w:ascii="宋体" w:hAnsi="宋体"/>
          <w:b/>
          <w:sz w:val="24"/>
          <w:lang w:val="zh-CN"/>
        </w:rPr>
        <w:t>注：本页&lt;最终报价书&gt;由谈判供应商在谈判现场依谈判情况填写，请加盖公章后带至谈判现场备填（不需装订在谈判响应文件内），</w:t>
      </w:r>
      <w:r>
        <w:rPr>
          <w:rStyle w:val="22"/>
          <w:rFonts w:ascii="宋体" w:hAnsi="宋体"/>
          <w:b/>
          <w:sz w:val="24"/>
          <w:u w:val="single"/>
          <w:lang w:val="zh-CN"/>
        </w:rPr>
        <w:t>该表供谈判现场报价使用，打印该空表</w:t>
      </w:r>
      <w:r>
        <w:rPr>
          <w:rStyle w:val="22"/>
          <w:rFonts w:hint="eastAsia" w:ascii="宋体" w:hAnsi="宋体"/>
          <w:b/>
          <w:sz w:val="24"/>
          <w:u w:val="single"/>
          <w:lang w:val="zh-CN"/>
        </w:rPr>
        <w:t>四份盖章</w:t>
      </w:r>
      <w:r>
        <w:rPr>
          <w:rStyle w:val="22"/>
          <w:rFonts w:ascii="宋体" w:hAnsi="宋体"/>
          <w:b/>
          <w:sz w:val="24"/>
          <w:u w:val="single"/>
          <w:lang w:val="zh-CN"/>
        </w:rPr>
        <w:t>用于现场最终报价</w:t>
      </w:r>
      <w:r>
        <w:rPr>
          <w:rStyle w:val="22"/>
          <w:rFonts w:ascii="宋体" w:hAnsi="宋体"/>
          <w:b/>
          <w:sz w:val="24"/>
          <w:lang w:val="zh-CN"/>
        </w:rPr>
        <w:t>。考虑投标报价的方便，谈判供应商在填写的最终承诺报价为合同总价，完成本项目所需费用均包含在合同总价内。</w:t>
      </w:r>
    </w:p>
    <w:p>
      <w:pPr>
        <w:pStyle w:val="14"/>
        <w:rPr>
          <w:rStyle w:val="22"/>
          <w:rFonts w:ascii="宋体" w:hAnsi="宋体"/>
        </w:rPr>
      </w:pPr>
    </w:p>
    <w:sectPr>
      <w:footerReference r:id="rId3" w:type="default"/>
      <w:pgSz w:w="11906" w:h="16838"/>
      <w:pgMar w:top="1240" w:right="846" w:bottom="1440" w:left="9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幼圆">
    <w:altName w:val="宋体"/>
    <w:panose1 w:val="0201050906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0814"/>
      <w:docPartObj>
        <w:docPartGallery w:val="autotext"/>
      </w:docPartObj>
    </w:sdtPr>
    <w:sdtContent>
      <w:p>
        <w:pPr>
          <w:pStyle w:val="6"/>
        </w:pPr>
        <w:r>
          <w:fldChar w:fldCharType="begin"/>
        </w:r>
        <w:r>
          <w:instrText xml:space="preserve"> PAGE   \* MERGEFORMAT </w:instrText>
        </w:r>
        <w:r>
          <w:fldChar w:fldCharType="separate"/>
        </w:r>
        <w:r>
          <w:rPr>
            <w:lang w:val="zh-CN"/>
          </w:rPr>
          <w:t>3</w:t>
        </w:r>
        <w:r>
          <w:rPr>
            <w:lang w:val="zh-CN"/>
          </w:rPr>
          <w:fldChar w:fldCharType="end"/>
        </w:r>
      </w:p>
    </w:sdtContent>
  </w:sdt>
  <w:p>
    <w:pPr>
      <w:rPr>
        <w:rStyle w:val="2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decimal"/>
      <w:lvlText w:val="%1)"/>
      <w:lvlJc w:val="left"/>
      <w:pPr>
        <w:ind w:left="840" w:hanging="420"/>
      </w:pPr>
    </w:lvl>
    <w:lvl w:ilvl="1" w:tentative="0">
      <w:start w:val="1"/>
      <w:numFmt w:val="decimal"/>
      <w:lvlText w:val="%1)"/>
      <w:lvlJc w:val="left"/>
      <w:pPr>
        <w:ind w:left="1260" w:hanging="420"/>
      </w:pPr>
    </w:lvl>
    <w:lvl w:ilvl="2" w:tentative="0">
      <w:start w:val="1"/>
      <w:numFmt w:val="lowerRoman"/>
      <w:lvlText w:val="%1."/>
      <w:lvlJc w:val="right"/>
      <w:pPr>
        <w:ind w:left="1680" w:hanging="420"/>
      </w:pPr>
    </w:lvl>
    <w:lvl w:ilvl="3" w:tentative="0">
      <w:start w:val="1"/>
      <w:numFmt w:val="decimal"/>
      <w:lvlText w:val="%1."/>
      <w:lvlJc w:val="left"/>
      <w:pPr>
        <w:ind w:left="2100" w:hanging="420"/>
      </w:pPr>
    </w:lvl>
    <w:lvl w:ilvl="4" w:tentative="0">
      <w:start w:val="1"/>
      <w:numFmt w:val="lowerLetter"/>
      <w:lvlText w:val="%1)"/>
      <w:lvlJc w:val="left"/>
      <w:pPr>
        <w:ind w:left="2520" w:hanging="420"/>
      </w:pPr>
    </w:lvl>
    <w:lvl w:ilvl="5" w:tentative="0">
      <w:start w:val="1"/>
      <w:numFmt w:val="lowerRoman"/>
      <w:lvlText w:val="%1."/>
      <w:lvlJc w:val="right"/>
      <w:pPr>
        <w:ind w:left="2940" w:hanging="420"/>
      </w:pPr>
    </w:lvl>
    <w:lvl w:ilvl="6" w:tentative="0">
      <w:start w:val="1"/>
      <w:numFmt w:val="decimal"/>
      <w:lvlText w:val="%1."/>
      <w:lvlJc w:val="left"/>
      <w:pPr>
        <w:ind w:left="3360" w:hanging="420"/>
      </w:pPr>
    </w:lvl>
    <w:lvl w:ilvl="7" w:tentative="0">
      <w:start w:val="1"/>
      <w:numFmt w:val="lowerLetter"/>
      <w:lvlText w:val="%1)"/>
      <w:lvlJc w:val="left"/>
      <w:pPr>
        <w:ind w:left="3780" w:hanging="420"/>
      </w:pPr>
    </w:lvl>
    <w:lvl w:ilvl="8" w:tentative="0">
      <w:start w:val="1"/>
      <w:numFmt w:val="lowerRoman"/>
      <w:lvlText w:val="%1."/>
      <w:lvlJc w:val="right"/>
      <w:pPr>
        <w:ind w:left="4200" w:hanging="420"/>
      </w:pPr>
    </w:lvl>
  </w:abstractNum>
  <w:abstractNum w:abstractNumId="1">
    <w:nsid w:val="00000005"/>
    <w:multiLevelType w:val="multilevel"/>
    <w:tmpl w:val="00000005"/>
    <w:lvl w:ilvl="0" w:tentative="0">
      <w:start w:val="1"/>
      <w:numFmt w:val="decimal"/>
      <w:lvlText w:val="%1."/>
      <w:lvlJc w:val="left"/>
      <w:pPr>
        <w:ind w:left="709" w:hanging="709"/>
      </w:pPr>
    </w:lvl>
    <w:lvl w:ilvl="1" w:tentative="0">
      <w:start w:val="1"/>
      <w:numFmt w:val="decimal"/>
      <w:lvlText w:val="%1.%2"/>
      <w:lvlJc w:val="left"/>
      <w:pPr>
        <w:ind w:left="709" w:hanging="709"/>
      </w:pPr>
    </w:lvl>
    <w:lvl w:ilvl="2" w:tentative="0">
      <w:start w:val="1"/>
      <w:numFmt w:val="decimal"/>
      <w:lvlText w:val="%1.%2.%3."/>
      <w:lvlJc w:val="left"/>
      <w:pPr>
        <w:ind w:left="425" w:hanging="425"/>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
    <w:nsid w:val="0000000A"/>
    <w:multiLevelType w:val="multilevel"/>
    <w:tmpl w:val="0000000A"/>
    <w:lvl w:ilvl="0" w:tentative="0">
      <w:start w:val="1"/>
      <w:numFmt w:val="decimal"/>
      <w:lvlText w:val=""/>
      <w:lvlJc w:val="left"/>
      <w:pPr>
        <w:ind w:left="432" w:hanging="432"/>
      </w:pPr>
    </w:lvl>
    <w:lvl w:ilvl="1" w:tentative="0">
      <w:start w:val="1"/>
      <w:numFmt w:val="decimal"/>
      <w:lvlText w:val=" "/>
      <w:lvlJc w:val="left"/>
      <w:pPr>
        <w:ind w:left="576" w:hanging="576"/>
      </w:pPr>
    </w:lvl>
    <w:lvl w:ilvl="2" w:tentative="0">
      <w:start w:val="1"/>
      <w:numFmt w:val="decimal"/>
      <w:lvlText w:val=""/>
      <w:lvlJc w:val="left"/>
      <w:pPr>
        <w:ind w:left="720" w:hanging="720"/>
      </w:pPr>
    </w:lvl>
    <w:lvl w:ilvl="3" w:tentative="0">
      <w:start w:val="1"/>
      <w:numFmt w:val="decimal"/>
      <w:lvlText w:val="    "/>
      <w:lvlJc w:val="left"/>
      <w:pPr>
        <w:ind w:left="864" w:hanging="864"/>
      </w:pPr>
    </w:lvl>
    <w:lvl w:ilvl="4" w:tentative="0">
      <w:start w:val="1"/>
      <w:numFmt w:val="decimal"/>
      <w:lvlText w:val="      "/>
      <w:lvlJc w:val="left"/>
      <w:pPr>
        <w:ind w:left="1008" w:hanging="1008"/>
      </w:pPr>
    </w:lvl>
    <w:lvl w:ilvl="5" w:tentative="0">
      <w:start w:val="1"/>
      <w:numFmt w:val="decimal"/>
      <w:lvlText w:val="           "/>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3">
    <w:nsid w:val="599A6559"/>
    <w:multiLevelType w:val="singleLevel"/>
    <w:tmpl w:val="599A6559"/>
    <w:lvl w:ilvl="0" w:tentative="0">
      <w:start w:val="1"/>
      <w:numFmt w:val="chineseCounting"/>
      <w:suff w:val="nothing"/>
      <w:lvlText w:val="%1．"/>
      <w:lvlJc w:val="left"/>
      <w:pPr>
        <w:ind w:left="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UseMarginsForDrawingGridOrigin w:val="1"/>
  <w:drawingGridHorizontalOrigin w:val="1800"/>
  <w:drawingGridVerticalOrigin w:val="1440"/>
  <w:characterSpacingControl w:val="doNotCompress"/>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9D41F7"/>
    <w:rsid w:val="00006CA9"/>
    <w:rsid w:val="000131DF"/>
    <w:rsid w:val="00047BD8"/>
    <w:rsid w:val="00054FD9"/>
    <w:rsid w:val="000A17FC"/>
    <w:rsid w:val="000D7C34"/>
    <w:rsid w:val="001A34E7"/>
    <w:rsid w:val="00305AFA"/>
    <w:rsid w:val="00317C5E"/>
    <w:rsid w:val="0035497C"/>
    <w:rsid w:val="00374EEC"/>
    <w:rsid w:val="003D5AFB"/>
    <w:rsid w:val="003E4341"/>
    <w:rsid w:val="00400333"/>
    <w:rsid w:val="00464D8E"/>
    <w:rsid w:val="005278D1"/>
    <w:rsid w:val="00533DD0"/>
    <w:rsid w:val="00573AF7"/>
    <w:rsid w:val="005D56DF"/>
    <w:rsid w:val="005D725A"/>
    <w:rsid w:val="0065428C"/>
    <w:rsid w:val="00674ACB"/>
    <w:rsid w:val="006B367E"/>
    <w:rsid w:val="006C26C4"/>
    <w:rsid w:val="006E5080"/>
    <w:rsid w:val="00732C14"/>
    <w:rsid w:val="007639A9"/>
    <w:rsid w:val="008174AD"/>
    <w:rsid w:val="008654C4"/>
    <w:rsid w:val="008B1994"/>
    <w:rsid w:val="009A5906"/>
    <w:rsid w:val="009D41F7"/>
    <w:rsid w:val="009E1BEB"/>
    <w:rsid w:val="00A20EE9"/>
    <w:rsid w:val="00AD0846"/>
    <w:rsid w:val="00BB2DC7"/>
    <w:rsid w:val="00D51D69"/>
    <w:rsid w:val="00D807BF"/>
    <w:rsid w:val="00DE6323"/>
    <w:rsid w:val="00EB2068"/>
    <w:rsid w:val="00F52777"/>
    <w:rsid w:val="00FE0A0F"/>
    <w:rsid w:val="19CE4609"/>
    <w:rsid w:val="1E3B5047"/>
    <w:rsid w:val="25607C58"/>
    <w:rsid w:val="410145E0"/>
    <w:rsid w:val="4F836B6E"/>
    <w:rsid w:val="55CA7E38"/>
    <w:rsid w:val="562D55C1"/>
    <w:rsid w:val="58EB35F6"/>
    <w:rsid w:val="5B0F3D1F"/>
    <w:rsid w:val="5B1563E8"/>
    <w:rsid w:val="5C405C43"/>
    <w:rsid w:val="620004FC"/>
    <w:rsid w:val="77600497"/>
    <w:rsid w:val="78272CFF"/>
    <w:rsid w:val="7D8B0316"/>
    <w:rsid w:val="7F0A15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30"/>
      <w:szCs w:val="44"/>
    </w:rPr>
  </w:style>
  <w:style w:type="character" w:default="1" w:styleId="8">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uiPriority w:val="0"/>
    <w:pPr>
      <w:spacing w:after="120"/>
    </w:pPr>
    <w:rPr>
      <w:rFonts w:ascii="Times New Roman"/>
      <w:sz w:val="20"/>
      <w:szCs w:val="24"/>
    </w:rPr>
  </w:style>
  <w:style w:type="paragraph" w:styleId="4">
    <w:name w:val="Date"/>
    <w:basedOn w:val="1"/>
    <w:next w:val="1"/>
    <w:link w:val="27"/>
    <w:qFormat/>
    <w:uiPriority w:val="0"/>
    <w:rPr>
      <w:b/>
      <w:sz w:val="28"/>
    </w:rPr>
  </w:style>
  <w:style w:type="paragraph" w:styleId="5">
    <w:name w:val="Balloon Text"/>
    <w:basedOn w:val="1"/>
    <w:link w:val="96"/>
    <w:semiHidden/>
    <w:unhideWhenUsed/>
    <w:qFormat/>
    <w:uiPriority w:val="99"/>
    <w:rPr>
      <w:sz w:val="18"/>
      <w:szCs w:val="18"/>
    </w:rPr>
  </w:style>
  <w:style w:type="paragraph" w:styleId="6">
    <w:name w:val="footer"/>
    <w:basedOn w:val="1"/>
    <w:link w:val="95"/>
    <w:unhideWhenUsed/>
    <w:qFormat/>
    <w:uiPriority w:val="99"/>
    <w:pPr>
      <w:tabs>
        <w:tab w:val="center" w:pos="4153"/>
        <w:tab w:val="right" w:pos="8306"/>
      </w:tabs>
      <w:snapToGrid w:val="0"/>
      <w:jc w:val="left"/>
    </w:pPr>
    <w:rPr>
      <w:sz w:val="18"/>
      <w:szCs w:val="18"/>
    </w:rPr>
  </w:style>
  <w:style w:type="paragraph" w:styleId="7">
    <w:name w:val="header"/>
    <w:basedOn w:val="1"/>
    <w:link w:val="94"/>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qFormat/>
    <w:uiPriority w:val="0"/>
    <w:rPr>
      <w:rFonts w:cs="Times New Roman"/>
      <w:b/>
      <w:bCs/>
    </w:rPr>
  </w:style>
  <w:style w:type="character" w:styleId="10">
    <w:name w:val="FollowedHyperlink"/>
    <w:qFormat/>
    <w:uiPriority w:val="0"/>
    <w:rPr>
      <w:color w:val="333333"/>
    </w:rPr>
  </w:style>
  <w:style w:type="character" w:styleId="11">
    <w:name w:val="Emphasis"/>
    <w:qFormat/>
    <w:uiPriority w:val="0"/>
    <w:rPr>
      <w:color w:val="CC0033"/>
    </w:rPr>
  </w:style>
  <w:style w:type="character" w:styleId="12">
    <w:name w:val="Hyperlink"/>
    <w:qFormat/>
    <w:uiPriority w:val="0"/>
    <w:rPr>
      <w:color w:val="333333"/>
    </w:rPr>
  </w:style>
  <w:style w:type="paragraph" w:customStyle="1" w:styleId="14">
    <w:name w:val="BodyText"/>
    <w:basedOn w:val="1"/>
    <w:qFormat/>
    <w:uiPriority w:val="0"/>
    <w:pPr>
      <w:spacing w:after="120"/>
    </w:pPr>
  </w:style>
  <w:style w:type="paragraph" w:customStyle="1" w:styleId="15">
    <w:name w:val="Heading1"/>
    <w:basedOn w:val="1"/>
    <w:next w:val="1"/>
    <w:link w:val="26"/>
    <w:qFormat/>
    <w:uiPriority w:val="0"/>
    <w:pPr>
      <w:keepNext/>
      <w:keepLines/>
      <w:spacing w:before="340" w:after="330" w:line="576" w:lineRule="auto"/>
    </w:pPr>
    <w:rPr>
      <w:b/>
      <w:bCs/>
      <w:kern w:val="44"/>
      <w:sz w:val="30"/>
      <w:szCs w:val="44"/>
    </w:rPr>
  </w:style>
  <w:style w:type="paragraph" w:customStyle="1" w:styleId="16">
    <w:name w:val="Heading2"/>
    <w:basedOn w:val="1"/>
    <w:next w:val="1"/>
    <w:qFormat/>
    <w:uiPriority w:val="0"/>
    <w:pPr>
      <w:keepNext/>
      <w:keepLines/>
      <w:spacing w:before="260" w:after="260" w:line="415" w:lineRule="auto"/>
      <w:ind w:firstLine="628"/>
      <w:jc w:val="center"/>
    </w:pPr>
    <w:rPr>
      <w:rFonts w:ascii="Arial" w:hAnsi="Arial" w:eastAsia="黑体"/>
      <w:b/>
      <w:bCs/>
      <w:sz w:val="32"/>
      <w:szCs w:val="32"/>
    </w:rPr>
  </w:style>
  <w:style w:type="paragraph" w:customStyle="1" w:styleId="17">
    <w:name w:val="Heading3"/>
    <w:basedOn w:val="1"/>
    <w:next w:val="1"/>
    <w:qFormat/>
    <w:uiPriority w:val="0"/>
    <w:pPr>
      <w:keepNext/>
      <w:keepLines/>
      <w:spacing w:before="260" w:after="260" w:line="415" w:lineRule="auto"/>
      <w:jc w:val="center"/>
    </w:pPr>
    <w:rPr>
      <w:rFonts w:ascii="宋体" w:cs="宋体"/>
      <w:b/>
      <w:bCs/>
      <w:sz w:val="32"/>
      <w:szCs w:val="32"/>
    </w:rPr>
  </w:style>
  <w:style w:type="paragraph" w:customStyle="1" w:styleId="18">
    <w:name w:val="Heading4"/>
    <w:basedOn w:val="1"/>
    <w:next w:val="1"/>
    <w:qFormat/>
    <w:uiPriority w:val="0"/>
    <w:pPr>
      <w:keepNext/>
      <w:keepLines/>
      <w:spacing w:before="280" w:after="290" w:line="374" w:lineRule="auto"/>
    </w:pPr>
    <w:rPr>
      <w:rFonts w:ascii="Arial" w:hAnsi="Arial" w:eastAsia="黑体"/>
      <w:b/>
      <w:bCs/>
      <w:sz w:val="28"/>
      <w:szCs w:val="28"/>
    </w:rPr>
  </w:style>
  <w:style w:type="paragraph" w:customStyle="1" w:styleId="19">
    <w:name w:val="Heading5"/>
    <w:basedOn w:val="1"/>
    <w:next w:val="1"/>
    <w:qFormat/>
    <w:uiPriority w:val="0"/>
    <w:pPr>
      <w:keepNext/>
    </w:pPr>
    <w:rPr>
      <w:rFonts w:ascii="宋体" w:hAnsi="Arial" w:cs="宋体"/>
      <w:bCs/>
      <w:sz w:val="28"/>
    </w:rPr>
  </w:style>
  <w:style w:type="paragraph" w:customStyle="1" w:styleId="20">
    <w:name w:val="Heading6"/>
    <w:basedOn w:val="1"/>
    <w:next w:val="1"/>
    <w:qFormat/>
    <w:uiPriority w:val="0"/>
    <w:pPr>
      <w:keepNext/>
      <w:spacing w:line="300" w:lineRule="exact"/>
      <w:jc w:val="center"/>
    </w:pPr>
    <w:rPr>
      <w:rFonts w:ascii="宋体" w:hAnsi="宋体"/>
      <w:kern w:val="0"/>
      <w:sz w:val="28"/>
    </w:rPr>
  </w:style>
  <w:style w:type="paragraph" w:customStyle="1" w:styleId="21">
    <w:name w:val="Heading7"/>
    <w:basedOn w:val="1"/>
    <w:next w:val="1"/>
    <w:qFormat/>
    <w:uiPriority w:val="0"/>
    <w:pPr>
      <w:keepNext/>
      <w:keepLines/>
      <w:spacing w:before="240" w:after="64" w:line="319" w:lineRule="auto"/>
      <w:ind w:right="-24" w:rightChars="-10" w:firstLine="464" w:firstLineChars="225"/>
      <w:jc w:val="left"/>
    </w:pPr>
    <w:rPr>
      <w:rFonts w:ascii="Arial" w:hAnsi="Arial" w:eastAsia="仿宋_GB2312" w:cs="Arial"/>
      <w:b/>
      <w:bCs/>
      <w:spacing w:val="-4"/>
      <w:sz w:val="24"/>
      <w:szCs w:val="24"/>
    </w:rPr>
  </w:style>
  <w:style w:type="character" w:customStyle="1" w:styleId="22">
    <w:name w:val="NormalCharacter"/>
    <w:semiHidden/>
    <w:qFormat/>
    <w:uiPriority w:val="0"/>
  </w:style>
  <w:style w:type="table" w:customStyle="1" w:styleId="23">
    <w:name w:val="TableNormal"/>
    <w:semiHidden/>
    <w:qFormat/>
    <w:uiPriority w:val="0"/>
    <w:tblPr>
      <w:tblLayout w:type="fixed"/>
      <w:tblCellMar>
        <w:top w:w="0" w:type="dxa"/>
        <w:left w:w="0" w:type="dxa"/>
        <w:bottom w:w="0" w:type="dxa"/>
        <w:right w:w="0" w:type="dxa"/>
      </w:tblCellMar>
    </w:tblPr>
  </w:style>
  <w:style w:type="character" w:customStyle="1" w:styleId="24">
    <w:name w:val="PageNumber"/>
    <w:basedOn w:val="22"/>
    <w:qFormat/>
    <w:uiPriority w:val="0"/>
  </w:style>
  <w:style w:type="character" w:customStyle="1" w:styleId="25">
    <w:name w:val="AnnotationReference"/>
    <w:qFormat/>
    <w:uiPriority w:val="0"/>
    <w:rPr>
      <w:sz w:val="21"/>
      <w:szCs w:val="21"/>
    </w:rPr>
  </w:style>
  <w:style w:type="character" w:customStyle="1" w:styleId="26">
    <w:name w:val="UserStyle_0"/>
    <w:link w:val="15"/>
    <w:qFormat/>
    <w:locked/>
    <w:uiPriority w:val="0"/>
    <w:rPr>
      <w:rFonts w:cs="宋体"/>
      <w:b/>
      <w:bCs/>
      <w:kern w:val="44"/>
      <w:sz w:val="30"/>
      <w:szCs w:val="44"/>
    </w:rPr>
  </w:style>
  <w:style w:type="character" w:customStyle="1" w:styleId="27">
    <w:name w:val="日期 Char"/>
    <w:link w:val="4"/>
    <w:qFormat/>
    <w:locked/>
    <w:uiPriority w:val="0"/>
    <w:rPr>
      <w:rFonts w:ascii="Calibri" w:hAnsi="Calibri"/>
      <w:b/>
      <w:kern w:val="2"/>
      <w:sz w:val="28"/>
      <w:szCs w:val="22"/>
      <w:lang w:bidi="ar-SA"/>
    </w:rPr>
  </w:style>
  <w:style w:type="character" w:customStyle="1" w:styleId="28">
    <w:name w:val="UserStyle_2"/>
    <w:link w:val="29"/>
    <w:qFormat/>
    <w:locked/>
    <w:uiPriority w:val="0"/>
    <w:rPr>
      <w:rFonts w:ascii="Calibri" w:hAnsi="Calibri"/>
      <w:kern w:val="2"/>
      <w:sz w:val="18"/>
      <w:szCs w:val="22"/>
      <w:lang w:bidi="ar-SA"/>
    </w:rPr>
  </w:style>
  <w:style w:type="paragraph" w:customStyle="1" w:styleId="29">
    <w:name w:val="Footer"/>
    <w:basedOn w:val="1"/>
    <w:link w:val="28"/>
    <w:qFormat/>
    <w:uiPriority w:val="0"/>
    <w:pPr>
      <w:tabs>
        <w:tab w:val="center" w:pos="4153"/>
        <w:tab w:val="right" w:pos="8306"/>
      </w:tabs>
      <w:snapToGrid w:val="0"/>
      <w:jc w:val="left"/>
    </w:pPr>
    <w:rPr>
      <w:sz w:val="18"/>
    </w:rPr>
  </w:style>
  <w:style w:type="character" w:customStyle="1" w:styleId="30">
    <w:name w:val="UserStyle_3"/>
    <w:link w:val="31"/>
    <w:qFormat/>
    <w:locked/>
    <w:uiPriority w:val="0"/>
    <w:rPr>
      <w:rFonts w:ascii="Calibri" w:hAnsi="Calibri" w:eastAsia="宋体"/>
      <w:kern w:val="2"/>
      <w:sz w:val="18"/>
      <w:szCs w:val="22"/>
      <w:lang w:bidi="ar-SA"/>
    </w:rPr>
  </w:style>
  <w:style w:type="paragraph" w:customStyle="1" w:styleId="31">
    <w:name w:val="Header"/>
    <w:basedOn w:val="1"/>
    <w:next w:val="1"/>
    <w:link w:val="30"/>
    <w:qFormat/>
    <w:uiPriority w:val="0"/>
    <w:pPr>
      <w:pBdr>
        <w:bottom w:val="single" w:color="000000" w:sz="6" w:space="1"/>
      </w:pBdr>
      <w:tabs>
        <w:tab w:val="center" w:pos="4153"/>
        <w:tab w:val="right" w:pos="8306"/>
      </w:tabs>
      <w:snapToGrid w:val="0"/>
      <w:jc w:val="center"/>
    </w:pPr>
    <w:rPr>
      <w:sz w:val="18"/>
    </w:rPr>
  </w:style>
  <w:style w:type="character" w:customStyle="1" w:styleId="32">
    <w:name w:val="UserStyle_4"/>
    <w:link w:val="33"/>
    <w:qFormat/>
    <w:locked/>
    <w:uiPriority w:val="0"/>
    <w:rPr>
      <w:rFonts w:ascii="Arial" w:hAnsi="Arial" w:eastAsia="仿宋_GB2312"/>
      <w:sz w:val="32"/>
      <w:lang w:bidi="ar-SA"/>
    </w:rPr>
  </w:style>
  <w:style w:type="paragraph" w:customStyle="1" w:styleId="33">
    <w:name w:val="UserStyle_5"/>
    <w:basedOn w:val="34"/>
    <w:link w:val="32"/>
    <w:qFormat/>
    <w:uiPriority w:val="0"/>
    <w:pPr>
      <w:ind w:left="630" w:firstLine="645"/>
    </w:pPr>
    <w:rPr>
      <w:rFonts w:ascii="Arial" w:hAnsi="Arial" w:eastAsia="仿宋_GB2312"/>
      <w:kern w:val="0"/>
      <w:sz w:val="32"/>
    </w:rPr>
  </w:style>
  <w:style w:type="paragraph" w:customStyle="1" w:styleId="34">
    <w:name w:val="UserStyle_12"/>
    <w:qFormat/>
    <w:uiPriority w:val="0"/>
    <w:pPr>
      <w:jc w:val="both"/>
    </w:pPr>
    <w:rPr>
      <w:rFonts w:ascii="Calibri" w:hAnsi="Calibri" w:eastAsia="宋体" w:cs="Times New Roman"/>
      <w:kern w:val="2"/>
      <w:sz w:val="21"/>
      <w:lang w:val="en-US" w:eastAsia="zh-CN" w:bidi="ar-SA"/>
    </w:rPr>
  </w:style>
  <w:style w:type="character" w:customStyle="1" w:styleId="35">
    <w:name w:val="UserStyle_6"/>
    <w:link w:val="36"/>
    <w:qFormat/>
    <w:locked/>
    <w:uiPriority w:val="0"/>
    <w:rPr>
      <w:rFonts w:ascii="楷体_GB2312" w:eastAsia="楷体_GB2312"/>
      <w:sz w:val="32"/>
      <w:lang w:bidi="ar-SA"/>
    </w:rPr>
  </w:style>
  <w:style w:type="paragraph" w:customStyle="1" w:styleId="36">
    <w:name w:val="UserStyle_7"/>
    <w:basedOn w:val="34"/>
    <w:link w:val="35"/>
    <w:qFormat/>
    <w:uiPriority w:val="0"/>
    <w:pPr>
      <w:ind w:firstLine="645"/>
    </w:pPr>
    <w:rPr>
      <w:rFonts w:ascii="楷体_GB2312" w:eastAsia="楷体_GB2312"/>
      <w:kern w:val="0"/>
      <w:sz w:val="32"/>
    </w:rPr>
  </w:style>
  <w:style w:type="paragraph" w:customStyle="1" w:styleId="37">
    <w:name w:val="TOC2"/>
    <w:basedOn w:val="1"/>
    <w:next w:val="1"/>
    <w:qFormat/>
    <w:uiPriority w:val="0"/>
    <w:pPr>
      <w:ind w:left="210"/>
      <w:jc w:val="left"/>
    </w:pPr>
    <w:rPr>
      <w:smallCaps/>
      <w:sz w:val="28"/>
      <w:szCs w:val="24"/>
    </w:rPr>
  </w:style>
  <w:style w:type="paragraph" w:customStyle="1" w:styleId="38">
    <w:name w:val="HtmlNormal"/>
    <w:basedOn w:val="1"/>
    <w:qFormat/>
    <w:uiPriority w:val="0"/>
    <w:pPr>
      <w:spacing w:before="100" w:beforeAutospacing="1" w:after="100" w:afterAutospacing="1"/>
      <w:jc w:val="left"/>
    </w:pPr>
    <w:rPr>
      <w:rFonts w:ascii="宋体" w:hAnsi="宋体"/>
      <w:kern w:val="0"/>
      <w:sz w:val="24"/>
      <w:szCs w:val="24"/>
    </w:rPr>
  </w:style>
  <w:style w:type="paragraph" w:customStyle="1" w:styleId="39">
    <w:name w:val="Caption"/>
    <w:basedOn w:val="1"/>
    <w:next w:val="1"/>
    <w:qFormat/>
    <w:uiPriority w:val="0"/>
    <w:pPr>
      <w:spacing w:before="120" w:after="240"/>
      <w:jc w:val="center"/>
    </w:pPr>
    <w:rPr>
      <w:rFonts w:ascii="Cambria" w:hAnsi="Cambria"/>
      <w:sz w:val="24"/>
      <w:szCs w:val="20"/>
    </w:rPr>
  </w:style>
  <w:style w:type="paragraph" w:customStyle="1" w:styleId="40">
    <w:name w:val="BodyText2"/>
    <w:basedOn w:val="1"/>
    <w:qFormat/>
    <w:uiPriority w:val="0"/>
    <w:rPr>
      <w:rFonts w:ascii="仿宋_GB2312" w:eastAsia="仿宋_GB2312"/>
      <w:b/>
      <w:sz w:val="24"/>
    </w:rPr>
  </w:style>
  <w:style w:type="paragraph" w:customStyle="1" w:styleId="41">
    <w:name w:val="TOC3"/>
    <w:basedOn w:val="1"/>
    <w:next w:val="1"/>
    <w:qFormat/>
    <w:uiPriority w:val="0"/>
    <w:pPr>
      <w:ind w:left="420"/>
      <w:jc w:val="left"/>
    </w:pPr>
    <w:rPr>
      <w:i/>
      <w:iCs/>
      <w:szCs w:val="24"/>
    </w:rPr>
  </w:style>
  <w:style w:type="paragraph" w:customStyle="1" w:styleId="42">
    <w:name w:val="Index1"/>
    <w:basedOn w:val="1"/>
    <w:next w:val="1"/>
    <w:semiHidden/>
    <w:qFormat/>
    <w:uiPriority w:val="0"/>
  </w:style>
  <w:style w:type="paragraph" w:customStyle="1" w:styleId="43">
    <w:name w:val="BodyTextIndent3"/>
    <w:basedOn w:val="1"/>
    <w:qFormat/>
    <w:uiPriority w:val="0"/>
    <w:pPr>
      <w:ind w:firstLine="645"/>
    </w:pPr>
    <w:rPr>
      <w:rFonts w:ascii="仿宋_GB2312" w:hAnsi="Arial" w:eastAsia="仿宋_GB2312"/>
      <w:color w:val="000000"/>
      <w:sz w:val="30"/>
    </w:rPr>
  </w:style>
  <w:style w:type="paragraph" w:customStyle="1" w:styleId="44">
    <w:name w:val="PlainText"/>
    <w:basedOn w:val="1"/>
    <w:link w:val="93"/>
    <w:qFormat/>
    <w:uiPriority w:val="0"/>
    <w:rPr>
      <w:rFonts w:ascii="宋体" w:hAnsi="Courier New"/>
    </w:rPr>
  </w:style>
  <w:style w:type="paragraph" w:customStyle="1" w:styleId="45">
    <w:name w:val="TOC1"/>
    <w:basedOn w:val="1"/>
    <w:next w:val="1"/>
    <w:qFormat/>
    <w:uiPriority w:val="0"/>
    <w:pPr>
      <w:tabs>
        <w:tab w:val="right" w:leader="dot" w:pos="9403"/>
      </w:tabs>
      <w:spacing w:before="120" w:after="120"/>
      <w:jc w:val="left"/>
    </w:pPr>
    <w:rPr>
      <w:rFonts w:ascii="宋体"/>
      <w:caps/>
      <w:sz w:val="28"/>
      <w:szCs w:val="28"/>
    </w:rPr>
  </w:style>
  <w:style w:type="paragraph" w:customStyle="1" w:styleId="46">
    <w:name w:val="BodyTextIndent2"/>
    <w:basedOn w:val="1"/>
    <w:qFormat/>
    <w:uiPriority w:val="0"/>
    <w:pPr>
      <w:ind w:left="630" w:firstLine="645"/>
    </w:pPr>
    <w:rPr>
      <w:rFonts w:ascii="Arial" w:hAnsi="Arial" w:eastAsia="仿宋_GB2312"/>
      <w:sz w:val="32"/>
    </w:rPr>
  </w:style>
  <w:style w:type="paragraph" w:customStyle="1" w:styleId="47">
    <w:name w:val="BodyTextIndent"/>
    <w:basedOn w:val="1"/>
    <w:qFormat/>
    <w:uiPriority w:val="0"/>
    <w:pPr>
      <w:ind w:firstLine="645"/>
    </w:pPr>
    <w:rPr>
      <w:rFonts w:ascii="楷体_GB2312" w:eastAsia="楷体_GB2312"/>
      <w:sz w:val="32"/>
    </w:rPr>
  </w:style>
  <w:style w:type="paragraph" w:customStyle="1" w:styleId="48">
    <w:name w:val="BodyText3"/>
    <w:basedOn w:val="1"/>
    <w:qFormat/>
    <w:uiPriority w:val="0"/>
    <w:rPr>
      <w:rFonts w:ascii="黑体" w:hAnsi="Arial" w:eastAsia="黑体"/>
      <w:b/>
      <w:sz w:val="28"/>
    </w:rPr>
  </w:style>
  <w:style w:type="paragraph" w:customStyle="1" w:styleId="49">
    <w:name w:val="NormalIndent"/>
    <w:basedOn w:val="1"/>
    <w:qFormat/>
    <w:uiPriority w:val="0"/>
    <w:pPr>
      <w:ind w:firstLine="420"/>
      <w:jc w:val="left"/>
    </w:pPr>
    <w:rPr>
      <w:rFonts w:ascii="宋体" w:hAnsi="宋体"/>
      <w:kern w:val="0"/>
      <w:sz w:val="20"/>
      <w:szCs w:val="20"/>
    </w:rPr>
  </w:style>
  <w:style w:type="paragraph" w:customStyle="1" w:styleId="50">
    <w:name w:val="BodyText1I"/>
    <w:basedOn w:val="1"/>
    <w:qFormat/>
    <w:uiPriority w:val="0"/>
    <w:pPr>
      <w:spacing w:line="360" w:lineRule="auto"/>
      <w:ind w:right="-24" w:rightChars="-10" w:firstLine="425" w:firstLineChars="225"/>
    </w:pPr>
    <w:rPr>
      <w:rFonts w:ascii="Arial" w:hAnsi="Arial" w:eastAsia="仿宋_GB2312"/>
      <w:kern w:val="0"/>
      <w:sz w:val="24"/>
      <w:szCs w:val="32"/>
    </w:rPr>
  </w:style>
  <w:style w:type="paragraph" w:customStyle="1" w:styleId="51">
    <w:name w:val="AnnotationText"/>
    <w:basedOn w:val="1"/>
    <w:semiHidden/>
    <w:qFormat/>
    <w:uiPriority w:val="0"/>
    <w:pPr>
      <w:jc w:val="left"/>
    </w:pPr>
  </w:style>
  <w:style w:type="paragraph" w:customStyle="1" w:styleId="52">
    <w:name w:val="List2"/>
    <w:basedOn w:val="1"/>
    <w:qFormat/>
    <w:uiPriority w:val="0"/>
    <w:pPr>
      <w:ind w:left="100" w:leftChars="200" w:hanging="200" w:hangingChars="200"/>
    </w:pPr>
    <w:rPr>
      <w:rFonts w:ascii="Times New Roman" w:hAnsi="Times New Roman"/>
      <w:szCs w:val="24"/>
    </w:rPr>
  </w:style>
  <w:style w:type="paragraph" w:customStyle="1" w:styleId="53">
    <w:name w:val="UserStyle_9"/>
    <w:basedOn w:val="1"/>
    <w:qFormat/>
    <w:uiPriority w:val="0"/>
    <w:pPr>
      <w:spacing w:before="100" w:beforeAutospacing="1" w:after="100" w:afterAutospacing="1"/>
      <w:jc w:val="left"/>
    </w:pPr>
    <w:rPr>
      <w:rFonts w:ascii="宋体" w:hAnsi="宋体"/>
      <w:color w:val="000000"/>
      <w:kern w:val="0"/>
      <w:sz w:val="32"/>
      <w:szCs w:val="32"/>
    </w:rPr>
  </w:style>
  <w:style w:type="paragraph" w:customStyle="1" w:styleId="54">
    <w:name w:val="UserStyle_10"/>
    <w:basedOn w:val="44"/>
    <w:qFormat/>
    <w:uiPriority w:val="0"/>
    <w:pPr>
      <w:spacing w:line="240" w:lineRule="atLeast"/>
    </w:pPr>
    <w:rPr>
      <w:sz w:val="28"/>
      <w:szCs w:val="20"/>
    </w:rPr>
  </w:style>
  <w:style w:type="paragraph" w:customStyle="1" w:styleId="55">
    <w:name w:val="UserStyle_11"/>
    <w:basedOn w:val="34"/>
    <w:qFormat/>
    <w:uiPriority w:val="0"/>
    <w:rPr>
      <w:rFonts w:ascii="Tahoma" w:hAnsi="Tahoma"/>
      <w:sz w:val="24"/>
    </w:rPr>
  </w:style>
  <w:style w:type="paragraph" w:customStyle="1" w:styleId="56">
    <w:name w:val="UserStyle_13"/>
    <w:basedOn w:val="34"/>
    <w:qFormat/>
    <w:uiPriority w:val="0"/>
    <w:rPr>
      <w:rFonts w:ascii="宋体" w:hAnsi="Courier New"/>
      <w:kern w:val="0"/>
      <w:sz w:val="20"/>
    </w:rPr>
  </w:style>
  <w:style w:type="paragraph" w:customStyle="1" w:styleId="57">
    <w:name w:val="UserStyle_14"/>
    <w:basedOn w:val="1"/>
    <w:qFormat/>
    <w:uiPriority w:val="0"/>
    <w:pPr>
      <w:tabs>
        <w:tab w:val="left" w:pos="709"/>
      </w:tabs>
      <w:ind w:left="709" w:hanging="709"/>
    </w:pPr>
    <w:rPr>
      <w:rFonts w:ascii="宋体" w:hAnsi="宋体"/>
      <w:kern w:val="0"/>
    </w:rPr>
  </w:style>
  <w:style w:type="paragraph" w:customStyle="1" w:styleId="58">
    <w:name w:val="UserStyle_15"/>
    <w:qFormat/>
    <w:uiPriority w:val="0"/>
    <w:rPr>
      <w:rFonts w:ascii="Calibri" w:hAnsi="Calibri" w:eastAsia="宋体" w:cs="Times New Roman"/>
      <w:sz w:val="24"/>
      <w:szCs w:val="24"/>
      <w:lang w:val="en-US" w:eastAsia="zh-CN" w:bidi="ar-SA"/>
    </w:rPr>
  </w:style>
  <w:style w:type="paragraph" w:customStyle="1" w:styleId="59">
    <w:name w:val="UserStyle_16"/>
    <w:basedOn w:val="1"/>
    <w:qFormat/>
    <w:uiPriority w:val="0"/>
    <w:pPr>
      <w:spacing w:line="360" w:lineRule="auto"/>
      <w:ind w:firstLine="200" w:firstLineChars="200"/>
    </w:pPr>
    <w:rPr>
      <w:rFonts w:ascii="宋体" w:hAnsi="Times New Roman"/>
      <w:kern w:val="0"/>
      <w:sz w:val="34"/>
      <w:szCs w:val="20"/>
    </w:rPr>
  </w:style>
  <w:style w:type="paragraph" w:customStyle="1" w:styleId="60">
    <w:name w:val="UserStyle_17"/>
    <w:basedOn w:val="31"/>
    <w:qFormat/>
    <w:uiPriority w:val="0"/>
    <w:pPr>
      <w:pBdr>
        <w:bottom w:val="thinThickSmallGap" w:color="000000" w:sz="18" w:space="1"/>
      </w:pBdr>
      <w:spacing w:line="240" w:lineRule="atLeast"/>
    </w:pPr>
    <w:rPr>
      <w:kern w:val="0"/>
      <w:sz w:val="24"/>
    </w:rPr>
  </w:style>
  <w:style w:type="paragraph" w:customStyle="1" w:styleId="61">
    <w:name w:val="UserStyle_18"/>
    <w:basedOn w:val="1"/>
    <w:qFormat/>
    <w:uiPriority w:val="0"/>
    <w:rPr>
      <w:rFonts w:ascii="Tahoma" w:hAnsi="Tahoma"/>
      <w:sz w:val="24"/>
    </w:rPr>
  </w:style>
  <w:style w:type="paragraph" w:customStyle="1" w:styleId="62">
    <w:name w:val="UserStyle_19"/>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幼圆" w:hAnsi="宋体" w:eastAsia="幼圆"/>
      <w:kern w:val="0"/>
      <w:sz w:val="32"/>
      <w:szCs w:val="32"/>
    </w:rPr>
  </w:style>
  <w:style w:type="paragraph" w:customStyle="1" w:styleId="63">
    <w:name w:val="UserStyle_20"/>
    <w:basedOn w:val="1"/>
    <w:qFormat/>
    <w:uiPriority w:val="0"/>
    <w:pPr>
      <w:ind w:firstLine="420" w:firstLineChars="200"/>
      <w:jc w:val="left"/>
    </w:pPr>
    <w:rPr>
      <w:rFonts w:ascii="宋体" w:hAnsi="宋体"/>
      <w:kern w:val="0"/>
      <w:sz w:val="24"/>
      <w:szCs w:val="24"/>
    </w:rPr>
  </w:style>
  <w:style w:type="paragraph" w:customStyle="1" w:styleId="64">
    <w:name w:val="UserStyle_21"/>
    <w:basedOn w:val="1"/>
    <w:qFormat/>
    <w:uiPriority w:val="0"/>
    <w:pPr>
      <w:spacing w:before="100" w:beforeAutospacing="1" w:after="100" w:afterAutospacing="1"/>
      <w:jc w:val="left"/>
    </w:pPr>
    <w:rPr>
      <w:rFonts w:ascii="幼圆" w:hAnsi="宋体" w:eastAsia="幼圆"/>
      <w:kern w:val="0"/>
      <w:sz w:val="32"/>
      <w:szCs w:val="32"/>
    </w:rPr>
  </w:style>
  <w:style w:type="paragraph" w:customStyle="1" w:styleId="65">
    <w:name w:val="UserStyle_22"/>
    <w:basedOn w:val="1"/>
    <w:qFormat/>
    <w:uiPriority w:val="0"/>
    <w:rPr>
      <w:rFonts w:ascii="Tahoma" w:hAnsi="Tahoma"/>
      <w:sz w:val="24"/>
    </w:rPr>
  </w:style>
  <w:style w:type="paragraph" w:customStyle="1" w:styleId="66">
    <w:name w:val="UserStyle_23"/>
    <w:basedOn w:val="1"/>
    <w:qFormat/>
    <w:uiPriority w:val="0"/>
    <w:pPr>
      <w:spacing w:before="156" w:after="156"/>
      <w:ind w:firstLine="480" w:firstLineChars="200"/>
      <w:jc w:val="left"/>
    </w:pPr>
    <w:rPr>
      <w:rFonts w:ascii="仿宋_GB2312" w:eastAsia="仿宋_GB2312"/>
      <w:kern w:val="0"/>
      <w:sz w:val="24"/>
      <w:szCs w:val="24"/>
    </w:rPr>
  </w:style>
  <w:style w:type="paragraph" w:customStyle="1" w:styleId="67">
    <w:name w:val="UserStyle_24"/>
    <w:basedOn w:val="1"/>
    <w:qFormat/>
    <w:uiPriority w:val="0"/>
    <w:pPr>
      <w:spacing w:before="100" w:beforeAutospacing="1" w:after="100" w:afterAutospacing="1"/>
      <w:jc w:val="center"/>
    </w:pPr>
    <w:rPr>
      <w:rFonts w:ascii="宋体" w:hAnsi="宋体"/>
      <w:b/>
      <w:bCs/>
      <w:kern w:val="0"/>
      <w:sz w:val="28"/>
      <w:szCs w:val="28"/>
    </w:rPr>
  </w:style>
  <w:style w:type="paragraph" w:customStyle="1" w:styleId="68">
    <w:name w:val="UserStyle_25"/>
    <w:basedOn w:val="1"/>
    <w:next w:val="1"/>
    <w:qFormat/>
    <w:uiPriority w:val="0"/>
    <w:pPr>
      <w:pBdr>
        <w:bottom w:val="single" w:color="000000" w:sz="6" w:space="1"/>
      </w:pBdr>
      <w:jc w:val="center"/>
    </w:pPr>
    <w:rPr>
      <w:rFonts w:ascii="Arial"/>
      <w:vanish/>
      <w:sz w:val="16"/>
    </w:rPr>
  </w:style>
  <w:style w:type="paragraph" w:customStyle="1" w:styleId="69">
    <w:name w:val="UserStyle_26"/>
    <w:basedOn w:val="1"/>
    <w:qFormat/>
    <w:uiPriority w:val="0"/>
    <w:pPr>
      <w:spacing w:before="100" w:beforeAutospacing="1" w:after="100" w:afterAutospacing="1"/>
      <w:jc w:val="left"/>
    </w:pPr>
    <w:rPr>
      <w:rFonts w:ascii="宋体" w:hAnsi="宋体"/>
      <w:kern w:val="0"/>
      <w:sz w:val="18"/>
      <w:szCs w:val="18"/>
    </w:rPr>
  </w:style>
  <w:style w:type="paragraph" w:customStyle="1" w:styleId="70">
    <w:name w:val="UserStyle_27"/>
    <w:basedOn w:val="58"/>
    <w:qFormat/>
    <w:uiPriority w:val="0"/>
    <w:rPr>
      <w:rFonts w:eastAsia="Calibri"/>
      <w:sz w:val="21"/>
    </w:rPr>
  </w:style>
  <w:style w:type="paragraph" w:customStyle="1" w:styleId="71">
    <w:name w:val="UserStyle_28"/>
    <w:basedOn w:val="34"/>
    <w:next w:val="34"/>
    <w:qFormat/>
    <w:uiPriority w:val="0"/>
    <w:rPr>
      <w:b/>
      <w:bCs/>
      <w:kern w:val="0"/>
      <w:sz w:val="28"/>
      <w:szCs w:val="28"/>
    </w:rPr>
  </w:style>
  <w:style w:type="paragraph" w:customStyle="1" w:styleId="72">
    <w:name w:val="UserStyle_29"/>
    <w:basedOn w:val="1"/>
    <w:qFormat/>
    <w:uiPriority w:val="0"/>
    <w:pPr>
      <w:ind w:firstLine="200" w:firstLineChars="200"/>
    </w:pPr>
    <w:rPr>
      <w:rFonts w:ascii="Arial" w:hAnsi="Arial"/>
      <w:sz w:val="24"/>
    </w:rPr>
  </w:style>
  <w:style w:type="paragraph" w:customStyle="1" w:styleId="73">
    <w:name w:val="UserStyle_30"/>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幼圆" w:hAnsi="宋体" w:eastAsia="幼圆"/>
      <w:kern w:val="0"/>
      <w:sz w:val="32"/>
      <w:szCs w:val="32"/>
    </w:rPr>
  </w:style>
  <w:style w:type="paragraph" w:customStyle="1" w:styleId="74">
    <w:name w:val="UserStyle_31"/>
    <w:basedOn w:val="75"/>
    <w:qFormat/>
    <w:uiPriority w:val="0"/>
    <w:rPr>
      <w:rFonts w:ascii="Tahoma" w:hAnsi="Tahoma"/>
      <w:sz w:val="24"/>
    </w:rPr>
  </w:style>
  <w:style w:type="paragraph" w:customStyle="1" w:styleId="75">
    <w:name w:val="UserStyle_32"/>
    <w:qFormat/>
    <w:uiPriority w:val="0"/>
    <w:pPr>
      <w:jc w:val="both"/>
    </w:pPr>
    <w:rPr>
      <w:rFonts w:ascii="Calibri" w:hAnsi="Calibri" w:eastAsia="宋体" w:cs="Times New Roman"/>
      <w:kern w:val="2"/>
      <w:sz w:val="21"/>
      <w:lang w:val="en-US" w:eastAsia="zh-CN" w:bidi="ar-SA"/>
    </w:rPr>
  </w:style>
  <w:style w:type="paragraph" w:customStyle="1" w:styleId="76">
    <w:name w:val="UserStyle_33"/>
    <w:basedOn w:val="18"/>
    <w:next w:val="1"/>
    <w:qFormat/>
    <w:uiPriority w:val="0"/>
    <w:pPr>
      <w:tabs>
        <w:tab w:val="left" w:pos="1080"/>
        <w:tab w:val="left" w:pos="2934"/>
      </w:tabs>
      <w:spacing w:before="0" w:after="0"/>
      <w:ind w:left="-283" w:firstLine="283"/>
      <w:jc w:val="left"/>
    </w:pPr>
    <w:rPr>
      <w:rFonts w:cs="Arial"/>
      <w:color w:val="0000FF"/>
      <w:sz w:val="24"/>
      <w:szCs w:val="24"/>
    </w:rPr>
  </w:style>
  <w:style w:type="paragraph" w:customStyle="1" w:styleId="77">
    <w:name w:val="UserStyle_34"/>
    <w:basedOn w:val="16"/>
    <w:qFormat/>
    <w:uiPriority w:val="0"/>
    <w:pPr>
      <w:spacing w:before="100" w:after="0" w:line="400" w:lineRule="exact"/>
      <w:ind w:firstLine="0"/>
      <w:jc w:val="both"/>
    </w:pPr>
    <w:rPr>
      <w:rFonts w:ascii="Times New Roman" w:hAnsi="Times New Roman"/>
      <w:sz w:val="28"/>
      <w:szCs w:val="20"/>
    </w:rPr>
  </w:style>
  <w:style w:type="paragraph" w:customStyle="1" w:styleId="78">
    <w:name w:val="UserStyle_35"/>
    <w:basedOn w:val="1"/>
    <w:qFormat/>
    <w:uiPriority w:val="0"/>
    <w:pPr>
      <w:spacing w:before="100" w:beforeAutospacing="1" w:after="100" w:afterAutospacing="1"/>
      <w:jc w:val="left"/>
    </w:pPr>
    <w:rPr>
      <w:rFonts w:ascii="幼圆" w:hAnsi="宋体" w:eastAsia="幼圆"/>
      <w:kern w:val="0"/>
      <w:sz w:val="32"/>
      <w:szCs w:val="32"/>
    </w:rPr>
  </w:style>
  <w:style w:type="paragraph" w:customStyle="1" w:styleId="79">
    <w:name w:val="UserStyle_36"/>
    <w:basedOn w:val="1"/>
    <w:qFormat/>
    <w:uiPriority w:val="0"/>
    <w:pPr>
      <w:tabs>
        <w:tab w:val="left" w:pos="992"/>
      </w:tabs>
      <w:spacing w:line="320" w:lineRule="exact"/>
      <w:ind w:firstLine="200" w:firstLineChars="200"/>
    </w:pPr>
    <w:rPr>
      <w:rFonts w:ascii="仿宋_GB2312" w:eastAsia="仿宋_GB2312"/>
      <w:sz w:val="28"/>
      <w:szCs w:val="24"/>
    </w:rPr>
  </w:style>
  <w:style w:type="paragraph" w:customStyle="1" w:styleId="80">
    <w:name w:val="UserStyle_37"/>
    <w:basedOn w:val="1"/>
    <w:qFormat/>
    <w:uiPriority w:val="0"/>
    <w:pPr>
      <w:spacing w:before="156" w:line="400" w:lineRule="atLeast"/>
      <w:ind w:firstLine="540" w:firstLineChars="225"/>
    </w:pPr>
    <w:rPr>
      <w:sz w:val="24"/>
    </w:rPr>
  </w:style>
  <w:style w:type="paragraph" w:customStyle="1" w:styleId="81">
    <w:name w:val="UserStyle_38"/>
    <w:basedOn w:val="1"/>
    <w:qFormat/>
    <w:uiPriority w:val="0"/>
  </w:style>
  <w:style w:type="paragraph" w:customStyle="1" w:styleId="82">
    <w:name w:val="UserStyle_39"/>
    <w:basedOn w:val="1"/>
    <w:next w:val="79"/>
    <w:qFormat/>
    <w:uiPriority w:val="0"/>
    <w:pPr>
      <w:tabs>
        <w:tab w:val="left" w:pos="992"/>
      </w:tabs>
      <w:ind w:left="992" w:hanging="567"/>
    </w:pPr>
    <w:rPr>
      <w:rFonts w:ascii="黑体" w:eastAsia="黑体"/>
      <w:sz w:val="28"/>
      <w:szCs w:val="24"/>
    </w:rPr>
  </w:style>
  <w:style w:type="paragraph" w:customStyle="1" w:styleId="83">
    <w:name w:val="UserStyle_40"/>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32"/>
      <w:szCs w:val="32"/>
    </w:rPr>
  </w:style>
  <w:style w:type="paragraph" w:customStyle="1" w:styleId="84">
    <w:name w:val="UserStyle_41"/>
    <w:basedOn w:val="1"/>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32"/>
      <w:szCs w:val="32"/>
    </w:rPr>
  </w:style>
  <w:style w:type="paragraph" w:customStyle="1" w:styleId="85">
    <w:name w:val="UserStyle_42"/>
    <w:basedOn w:val="1"/>
    <w:next w:val="82"/>
    <w:qFormat/>
    <w:uiPriority w:val="0"/>
    <w:pPr>
      <w:tabs>
        <w:tab w:val="left" w:pos="425"/>
        <w:tab w:val="left" w:pos="1418"/>
      </w:tabs>
      <w:ind w:left="1700" w:hanging="425"/>
    </w:pPr>
    <w:rPr>
      <w:rFonts w:ascii="黑体" w:eastAsia="黑体"/>
      <w:sz w:val="30"/>
      <w:szCs w:val="28"/>
    </w:rPr>
  </w:style>
  <w:style w:type="paragraph" w:customStyle="1" w:styleId="86">
    <w:name w:val="UserStyle_43"/>
    <w:basedOn w:val="1"/>
    <w:qFormat/>
    <w:uiPriority w:val="0"/>
    <w:pPr>
      <w:spacing w:line="480" w:lineRule="auto"/>
      <w:ind w:firstLine="420" w:firstLineChars="200"/>
      <w:jc w:val="left"/>
    </w:pPr>
    <w:rPr>
      <w:sz w:val="24"/>
      <w:lang w:eastAsia="zh-TW"/>
    </w:rPr>
  </w:style>
  <w:style w:type="paragraph" w:customStyle="1" w:styleId="87">
    <w:name w:val="UserStyle_44"/>
    <w:basedOn w:val="1"/>
    <w:qFormat/>
    <w:uiPriority w:val="0"/>
    <w:pPr>
      <w:spacing w:before="100" w:beforeAutospacing="1" w:after="100" w:afterAutospacing="1"/>
      <w:jc w:val="left"/>
    </w:pPr>
    <w:rPr>
      <w:rFonts w:ascii="宋体" w:hAnsi="宋体"/>
      <w:kern w:val="0"/>
      <w:sz w:val="18"/>
      <w:szCs w:val="18"/>
    </w:rPr>
  </w:style>
  <w:style w:type="paragraph" w:customStyle="1" w:styleId="88">
    <w:name w:val="UserStyle_45"/>
    <w:qFormat/>
    <w:uiPriority w:val="0"/>
    <w:rPr>
      <w:rFonts w:ascii="宋体" w:hAnsi="Calibri" w:eastAsia="宋体" w:cs="Times New Roman"/>
      <w:color w:val="000000"/>
      <w:sz w:val="24"/>
      <w:szCs w:val="24"/>
      <w:lang w:val="en-US" w:eastAsia="zh-CN" w:bidi="ar-SA"/>
    </w:rPr>
  </w:style>
  <w:style w:type="paragraph" w:customStyle="1" w:styleId="89">
    <w:name w:val="UserStyle_46"/>
    <w:qFormat/>
    <w:uiPriority w:val="0"/>
    <w:rPr>
      <w:rFonts w:ascii="Calibri" w:hAnsi="Calibri" w:eastAsia="宋体" w:cs="Times New Roman"/>
      <w:lang w:val="en-US" w:eastAsia="zh-CN" w:bidi="ar-SA"/>
    </w:rPr>
  </w:style>
  <w:style w:type="paragraph" w:customStyle="1" w:styleId="90">
    <w:name w:val="UserStyle_47"/>
    <w:basedOn w:val="1"/>
    <w:uiPriority w:val="0"/>
    <w:rPr>
      <w:rFonts w:ascii="Times New Roman" w:hAnsi="Times New Roman"/>
      <w:sz w:val="28"/>
      <w:szCs w:val="28"/>
    </w:rPr>
  </w:style>
  <w:style w:type="paragraph" w:customStyle="1" w:styleId="91">
    <w:name w:val="UserStyle_48"/>
    <w:basedOn w:val="1"/>
    <w:qFormat/>
    <w:uiPriority w:val="0"/>
    <w:pPr>
      <w:spacing w:line="240" w:lineRule="exact"/>
      <w:contextualSpacing/>
      <w:jc w:val="left"/>
    </w:pPr>
    <w:rPr>
      <w:rFonts w:ascii="宋体" w:hAnsi="宋体"/>
      <w:sz w:val="24"/>
      <w:szCs w:val="18"/>
    </w:rPr>
  </w:style>
  <w:style w:type="paragraph" w:customStyle="1" w:styleId="92">
    <w:name w:val="UserStyle_49"/>
    <w:basedOn w:val="1"/>
    <w:qFormat/>
    <w:uiPriority w:val="0"/>
    <w:pPr>
      <w:ind w:firstLine="420" w:firstLineChars="200"/>
    </w:pPr>
    <w:rPr>
      <w:rFonts w:ascii="Times New Roman" w:hAnsi="Times New Roman"/>
      <w:szCs w:val="24"/>
    </w:rPr>
  </w:style>
  <w:style w:type="character" w:customStyle="1" w:styleId="93">
    <w:name w:val="UserStyle_8"/>
    <w:link w:val="44"/>
    <w:qFormat/>
    <w:uiPriority w:val="0"/>
    <w:rPr>
      <w:rFonts w:ascii="宋体" w:hAnsi="Courier New"/>
      <w:kern w:val="2"/>
      <w:sz w:val="21"/>
      <w:szCs w:val="22"/>
    </w:rPr>
  </w:style>
  <w:style w:type="character" w:customStyle="1" w:styleId="94">
    <w:name w:val="页眉 Char"/>
    <w:basedOn w:val="8"/>
    <w:link w:val="7"/>
    <w:semiHidden/>
    <w:qFormat/>
    <w:uiPriority w:val="99"/>
    <w:rPr>
      <w:kern w:val="2"/>
      <w:sz w:val="18"/>
      <w:szCs w:val="18"/>
    </w:rPr>
  </w:style>
  <w:style w:type="character" w:customStyle="1" w:styleId="95">
    <w:name w:val="页脚 Char"/>
    <w:basedOn w:val="8"/>
    <w:link w:val="6"/>
    <w:qFormat/>
    <w:uiPriority w:val="99"/>
    <w:rPr>
      <w:kern w:val="2"/>
      <w:sz w:val="18"/>
      <w:szCs w:val="18"/>
    </w:rPr>
  </w:style>
  <w:style w:type="character" w:customStyle="1" w:styleId="96">
    <w:name w:val="批注框文本 Char"/>
    <w:basedOn w:val="8"/>
    <w:link w:val="5"/>
    <w:semiHidden/>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3" Type="http://schemas.openxmlformats.org/officeDocument/2006/relationships/fontTable" Target="fontTable.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26.jpeg"/><Relationship Id="rId3" Type="http://schemas.openxmlformats.org/officeDocument/2006/relationships/footer" Target="footer1.xml"/><Relationship Id="rId29" Type="http://schemas.openxmlformats.org/officeDocument/2006/relationships/image" Target="media/image25.png"/><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jpeg"/><Relationship Id="rId23" Type="http://schemas.openxmlformats.org/officeDocument/2006/relationships/image" Target="media/image19.png"/><Relationship Id="rId22" Type="http://schemas.openxmlformats.org/officeDocument/2006/relationships/image" Target="media/image18.emf"/><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wmf"/><Relationship Id="rId18" Type="http://schemas.openxmlformats.org/officeDocument/2006/relationships/image" Target="media/image14.emf"/><Relationship Id="rId17" Type="http://schemas.openxmlformats.org/officeDocument/2006/relationships/image" Target="media/image13.emf"/><Relationship Id="rId16" Type="http://schemas.openxmlformats.org/officeDocument/2006/relationships/image" Target="media/image12.emf"/><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emf"/><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35</Pages>
  <Words>3297</Words>
  <Characters>18793</Characters>
  <Lines>156</Lines>
  <Paragraphs>44</Paragraphs>
  <TotalTime>18</TotalTime>
  <ScaleCrop>false</ScaleCrop>
  <LinksUpToDate>false</LinksUpToDate>
  <CharactersWithSpaces>22046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2019-09-17T00:58:00Z</dcterms:created>
  <dc:creator>Administrator</dc:creator>
  <cp:lastModifiedBy>Administrator</cp:lastModifiedBy>
  <cp:lastPrinted>2020-03-16T01:14:00Z</cp:lastPrinted>
  <dcterms:modified xsi:type="dcterms:W3CDTF">2020-03-18T02:29:31Z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