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3A" w:rsidRPr="00902AFC" w:rsidRDefault="00D1153A" w:rsidP="00D1153A">
      <w:pPr>
        <w:spacing w:line="360" w:lineRule="auto"/>
        <w:jc w:val="center"/>
        <w:rPr>
          <w:rFonts w:ascii="Times New Roman" w:hAnsi="Times New Roman" w:cs="Times New Roman"/>
          <w:sz w:val="44"/>
          <w:szCs w:val="44"/>
        </w:rPr>
      </w:pPr>
      <w:bookmarkStart w:id="0" w:name="_GoBack"/>
      <w:bookmarkEnd w:id="0"/>
    </w:p>
    <w:p w:rsidR="00D1153A" w:rsidRPr="00902AFC" w:rsidRDefault="00D1153A" w:rsidP="00D1153A">
      <w:pPr>
        <w:spacing w:line="360" w:lineRule="auto"/>
        <w:jc w:val="center"/>
        <w:rPr>
          <w:rFonts w:ascii="Times New Roman" w:hAnsi="Times New Roman" w:cs="Times New Roman"/>
          <w:sz w:val="44"/>
          <w:szCs w:val="44"/>
        </w:rPr>
      </w:pPr>
    </w:p>
    <w:p w:rsidR="00100483" w:rsidRDefault="00100483" w:rsidP="00D1153A">
      <w:pPr>
        <w:adjustRightInd w:val="0"/>
        <w:snapToGrid w:val="0"/>
        <w:spacing w:line="360" w:lineRule="auto"/>
        <w:ind w:leftChars="-50" w:left="-140"/>
        <w:jc w:val="center"/>
        <w:rPr>
          <w:rFonts w:ascii="Times New Roman" w:eastAsia="黑体" w:hAnsi="Times New Roman" w:cs="Times New Roman"/>
          <w:b/>
          <w:sz w:val="36"/>
          <w:szCs w:val="36"/>
        </w:rPr>
      </w:pPr>
      <w:r w:rsidRPr="00100483">
        <w:rPr>
          <w:rFonts w:ascii="Times New Roman" w:eastAsia="黑体" w:hAnsi="Times New Roman" w:cs="Times New Roman" w:hint="eastAsia"/>
          <w:b/>
          <w:sz w:val="36"/>
          <w:szCs w:val="36"/>
        </w:rPr>
        <w:t>淮南市谢家集区孙庙乡土地利用总体规划</w:t>
      </w:r>
    </w:p>
    <w:p w:rsidR="00D1153A" w:rsidRPr="00902AFC" w:rsidRDefault="00100483" w:rsidP="00D1153A">
      <w:pPr>
        <w:adjustRightInd w:val="0"/>
        <w:snapToGrid w:val="0"/>
        <w:spacing w:line="360" w:lineRule="auto"/>
        <w:ind w:leftChars="-50" w:left="-140"/>
        <w:jc w:val="center"/>
        <w:rPr>
          <w:rFonts w:ascii="Times New Roman" w:eastAsia="黑体" w:hAnsi="Times New Roman" w:cs="Times New Roman"/>
          <w:b/>
          <w:sz w:val="36"/>
          <w:szCs w:val="36"/>
        </w:rPr>
      </w:pPr>
      <w:r w:rsidRPr="00100483">
        <w:rPr>
          <w:rFonts w:ascii="Times New Roman" w:eastAsia="黑体" w:hAnsi="Times New Roman" w:cs="Times New Roman" w:hint="eastAsia"/>
          <w:b/>
          <w:sz w:val="36"/>
          <w:szCs w:val="36"/>
        </w:rPr>
        <w:t>（</w:t>
      </w:r>
      <w:r w:rsidRPr="00100483">
        <w:rPr>
          <w:rFonts w:ascii="Times New Roman" w:eastAsia="黑体" w:hAnsi="Times New Roman" w:cs="Times New Roman" w:hint="eastAsia"/>
          <w:b/>
          <w:sz w:val="36"/>
          <w:szCs w:val="36"/>
        </w:rPr>
        <w:t>2006-2020</w:t>
      </w:r>
      <w:r w:rsidRPr="00100483">
        <w:rPr>
          <w:rFonts w:ascii="Times New Roman" w:eastAsia="黑体" w:hAnsi="Times New Roman" w:cs="Times New Roman" w:hint="eastAsia"/>
          <w:b/>
          <w:sz w:val="36"/>
          <w:szCs w:val="36"/>
        </w:rPr>
        <w:t>年）</w:t>
      </w:r>
      <w:r w:rsidR="007D6FA7">
        <w:rPr>
          <w:rFonts w:ascii="Times New Roman" w:eastAsia="黑体" w:hAnsi="Times New Roman" w:cs="Times New Roman"/>
          <w:b/>
          <w:sz w:val="36"/>
          <w:szCs w:val="36"/>
        </w:rPr>
        <w:t>调整</w:t>
      </w:r>
      <w:r w:rsidR="00D1153A" w:rsidRPr="00902AFC">
        <w:rPr>
          <w:rFonts w:ascii="Times New Roman" w:eastAsia="黑体" w:hAnsi="Times New Roman" w:cs="Times New Roman"/>
          <w:b/>
          <w:sz w:val="36"/>
          <w:szCs w:val="36"/>
        </w:rPr>
        <w:t>方案</w:t>
      </w:r>
    </w:p>
    <w:p w:rsidR="00D1153A" w:rsidRPr="00902AFC" w:rsidRDefault="001845E7" w:rsidP="00D1153A">
      <w:pPr>
        <w:jc w:val="center"/>
        <w:rPr>
          <w:rFonts w:ascii="Times New Roman" w:hAnsi="Times New Roman" w:cs="Times New Roman"/>
          <w:sz w:val="32"/>
          <w:szCs w:val="32"/>
        </w:rPr>
      </w:pPr>
      <w:r>
        <w:rPr>
          <w:rFonts w:ascii="Times New Roman" w:hAnsi="Times New Roman" w:cs="Times New Roman" w:hint="eastAsia"/>
          <w:sz w:val="32"/>
          <w:szCs w:val="32"/>
        </w:rPr>
        <w:t xml:space="preserve"> </w:t>
      </w: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hAnsi="Times New Roman" w:cs="Times New Roman"/>
          <w:sz w:val="44"/>
          <w:szCs w:val="44"/>
        </w:rPr>
      </w:pPr>
    </w:p>
    <w:p w:rsidR="00D1153A" w:rsidRPr="00902AFC" w:rsidRDefault="00D1153A" w:rsidP="00D1153A">
      <w:pPr>
        <w:spacing w:line="360" w:lineRule="auto"/>
        <w:jc w:val="center"/>
        <w:rPr>
          <w:rFonts w:ascii="Times New Roman" w:eastAsia="黑体" w:hAnsi="Times New Roman" w:cs="Times New Roman"/>
          <w:sz w:val="32"/>
          <w:szCs w:val="32"/>
        </w:rPr>
      </w:pPr>
    </w:p>
    <w:p w:rsidR="00D1153A" w:rsidRPr="00902AFC" w:rsidRDefault="00D1153A" w:rsidP="00D1153A">
      <w:pPr>
        <w:widowControl/>
        <w:spacing w:line="360" w:lineRule="auto"/>
        <w:jc w:val="center"/>
        <w:rPr>
          <w:rFonts w:ascii="Times New Roman" w:hAnsi="Times New Roman" w:cs="Times New Roman"/>
        </w:rPr>
      </w:pPr>
    </w:p>
    <w:p w:rsidR="00D1153A" w:rsidRPr="00902AFC" w:rsidRDefault="00D1153A" w:rsidP="00D1153A">
      <w:pPr>
        <w:widowControl/>
        <w:spacing w:line="240" w:lineRule="auto"/>
        <w:jc w:val="left"/>
        <w:rPr>
          <w:rFonts w:ascii="Times New Roman" w:hAnsi="Times New Roman" w:cs="Times New Roman"/>
        </w:rPr>
      </w:pPr>
    </w:p>
    <w:p w:rsidR="00C77B0F" w:rsidRPr="00902AFC" w:rsidRDefault="00A5189D" w:rsidP="00C77B0F">
      <w:pPr>
        <w:adjustRightInd w:val="0"/>
        <w:snapToGrid w:val="0"/>
        <w:spacing w:line="360" w:lineRule="auto"/>
        <w:ind w:leftChars="-50" w:left="-140"/>
        <w:jc w:val="center"/>
        <w:rPr>
          <w:rFonts w:ascii="Times New Roman" w:eastAsia="黑体" w:hAnsi="Times New Roman" w:cs="Times New Roman"/>
          <w:sz w:val="30"/>
          <w:szCs w:val="30"/>
        </w:rPr>
      </w:pPr>
      <w:r w:rsidRPr="00902AFC">
        <w:rPr>
          <w:rFonts w:ascii="Times New Roman" w:eastAsia="黑体" w:hAnsi="Times New Roman" w:cs="Times New Roman"/>
          <w:sz w:val="30"/>
          <w:szCs w:val="30"/>
        </w:rPr>
        <w:t>孙庙乡</w:t>
      </w:r>
      <w:r w:rsidR="00C77B0F" w:rsidRPr="00902AFC">
        <w:rPr>
          <w:rFonts w:ascii="Times New Roman" w:eastAsia="黑体" w:hAnsi="Times New Roman" w:cs="Times New Roman"/>
          <w:sz w:val="30"/>
          <w:szCs w:val="30"/>
        </w:rPr>
        <w:t>人民政府</w:t>
      </w:r>
    </w:p>
    <w:p w:rsidR="00C77B0F" w:rsidRPr="00902AFC" w:rsidRDefault="00C77B0F" w:rsidP="007D6FA7">
      <w:pPr>
        <w:adjustRightInd w:val="0"/>
        <w:snapToGrid w:val="0"/>
        <w:spacing w:line="360" w:lineRule="auto"/>
        <w:ind w:leftChars="-50" w:left="-140"/>
        <w:jc w:val="center"/>
        <w:rPr>
          <w:rFonts w:ascii="Times New Roman" w:eastAsia="黑体" w:hAnsi="Times New Roman" w:cs="Times New Roman"/>
          <w:sz w:val="30"/>
          <w:szCs w:val="30"/>
        </w:rPr>
      </w:pPr>
      <w:r w:rsidRPr="00902AFC">
        <w:rPr>
          <w:rFonts w:ascii="Times New Roman" w:eastAsia="黑体" w:hAnsi="Times New Roman" w:cs="Times New Roman"/>
          <w:sz w:val="30"/>
          <w:szCs w:val="30"/>
        </w:rPr>
        <w:t>二〇一七年</w:t>
      </w:r>
      <w:r w:rsidR="00FE40E0">
        <w:rPr>
          <w:rFonts w:ascii="Times New Roman" w:eastAsia="黑体" w:hAnsi="Times New Roman" w:cs="Times New Roman" w:hint="eastAsia"/>
          <w:sz w:val="30"/>
          <w:szCs w:val="30"/>
        </w:rPr>
        <w:t>七</w:t>
      </w:r>
      <w:r w:rsidRPr="00902AFC">
        <w:rPr>
          <w:rFonts w:ascii="Times New Roman" w:eastAsia="黑体" w:hAnsi="Times New Roman" w:cs="Times New Roman"/>
          <w:sz w:val="30"/>
          <w:szCs w:val="30"/>
        </w:rPr>
        <w:t>月</w:t>
      </w:r>
    </w:p>
    <w:p w:rsidR="00D1153A" w:rsidRPr="00902AFC" w:rsidRDefault="00D1153A" w:rsidP="00D1153A">
      <w:pPr>
        <w:widowControl/>
        <w:spacing w:line="240" w:lineRule="auto"/>
        <w:jc w:val="left"/>
        <w:rPr>
          <w:rFonts w:ascii="Times New Roman" w:hAnsi="Times New Roman" w:cs="Times New Roman"/>
        </w:rPr>
        <w:sectPr w:rsidR="00D1153A" w:rsidRPr="00902AFC" w:rsidSect="00A0426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upperRoman" w:start="1"/>
          <w:cols w:space="425"/>
          <w:titlePg/>
          <w:docGrid w:type="lines" w:linePitch="381"/>
        </w:sectPr>
      </w:pPr>
    </w:p>
    <w:sdt>
      <w:sdtPr>
        <w:rPr>
          <w:rFonts w:ascii="Times New Roman" w:eastAsiaTheme="minorEastAsia" w:hAnsi="Times New Roman" w:cs="Times New Roman"/>
          <w:b w:val="0"/>
          <w:color w:val="auto"/>
          <w:kern w:val="2"/>
          <w:szCs w:val="22"/>
          <w:lang w:val="zh-CN"/>
        </w:rPr>
        <w:id w:val="1104849021"/>
        <w:docPartObj>
          <w:docPartGallery w:val="Table of Contents"/>
          <w:docPartUnique/>
        </w:docPartObj>
      </w:sdtPr>
      <w:sdtEndPr/>
      <w:sdtContent>
        <w:p w:rsidR="00D1153A" w:rsidRPr="00B76F37" w:rsidRDefault="00D1153A" w:rsidP="00A07A26">
          <w:pPr>
            <w:pStyle w:val="TOC"/>
            <w:spacing w:beforeLines="50" w:before="156" w:afterLines="50" w:after="156" w:line="360" w:lineRule="auto"/>
            <w:ind w:left="420"/>
            <w:jc w:val="center"/>
            <w:rPr>
              <w:rFonts w:ascii="Times New Roman" w:eastAsia="黑体" w:hAnsi="Times New Roman" w:cs="Times New Roman"/>
              <w:bCs/>
              <w:color w:val="auto"/>
              <w:sz w:val="30"/>
              <w:szCs w:val="30"/>
              <w:lang w:val="zh-CN"/>
            </w:rPr>
          </w:pPr>
          <w:r w:rsidRPr="00B76F37">
            <w:rPr>
              <w:rFonts w:ascii="Times New Roman" w:eastAsia="黑体" w:hAnsi="Times New Roman" w:cs="Times New Roman"/>
              <w:bCs/>
              <w:color w:val="auto"/>
              <w:sz w:val="30"/>
              <w:szCs w:val="30"/>
              <w:lang w:val="zh-CN"/>
            </w:rPr>
            <w:t>目</w:t>
          </w:r>
          <w:r w:rsidRPr="00B76F37">
            <w:rPr>
              <w:rFonts w:ascii="Times New Roman" w:eastAsia="黑体" w:hAnsi="Times New Roman" w:cs="Times New Roman"/>
              <w:bCs/>
              <w:color w:val="auto"/>
              <w:sz w:val="30"/>
              <w:szCs w:val="30"/>
              <w:lang w:val="zh-CN"/>
            </w:rPr>
            <w:t xml:space="preserve">  </w:t>
          </w:r>
          <w:r w:rsidRPr="00B76F37">
            <w:rPr>
              <w:rFonts w:ascii="Times New Roman" w:eastAsia="黑体" w:hAnsi="Times New Roman" w:cs="Times New Roman"/>
              <w:bCs/>
              <w:color w:val="auto"/>
              <w:sz w:val="30"/>
              <w:szCs w:val="30"/>
              <w:lang w:val="zh-CN"/>
            </w:rPr>
            <w:t>录</w:t>
          </w:r>
        </w:p>
        <w:p w:rsidR="00A1344B" w:rsidRDefault="002E46D8">
          <w:pPr>
            <w:pStyle w:val="10"/>
            <w:rPr>
              <w:rFonts w:asciiTheme="minorHAnsi" w:hAnsiTheme="minorHAnsi" w:cstheme="minorBidi"/>
              <w:b w:val="0"/>
              <w:bCs w:val="0"/>
              <w:sz w:val="21"/>
            </w:rPr>
          </w:pPr>
          <w:r w:rsidRPr="00902AFC">
            <w:fldChar w:fldCharType="begin"/>
          </w:r>
          <w:r w:rsidR="00D1153A" w:rsidRPr="00902AFC">
            <w:instrText xml:space="preserve"> TOC \o "1-3" \h \z \u </w:instrText>
          </w:r>
          <w:r w:rsidRPr="00902AFC">
            <w:fldChar w:fldCharType="separate"/>
          </w:r>
          <w:hyperlink w:anchor="_Toc497663671" w:history="1">
            <w:r w:rsidR="00A1344B" w:rsidRPr="007476DF">
              <w:rPr>
                <w:rStyle w:val="a7"/>
                <w:rFonts w:hint="eastAsia"/>
              </w:rPr>
              <w:t>前</w:t>
            </w:r>
            <w:r w:rsidR="00A1344B" w:rsidRPr="007476DF">
              <w:rPr>
                <w:rStyle w:val="a7"/>
              </w:rPr>
              <w:t xml:space="preserve"> </w:t>
            </w:r>
            <w:r w:rsidR="00A1344B" w:rsidRPr="007476DF">
              <w:rPr>
                <w:rStyle w:val="a7"/>
                <w:rFonts w:hint="eastAsia"/>
              </w:rPr>
              <w:t>言</w:t>
            </w:r>
            <w:r w:rsidR="00A1344B">
              <w:rPr>
                <w:webHidden/>
              </w:rPr>
              <w:tab/>
            </w:r>
            <w:r w:rsidR="00A1344B">
              <w:rPr>
                <w:webHidden/>
              </w:rPr>
              <w:fldChar w:fldCharType="begin"/>
            </w:r>
            <w:r w:rsidR="00A1344B">
              <w:rPr>
                <w:webHidden/>
              </w:rPr>
              <w:instrText xml:space="preserve"> PAGEREF _Toc497663671 \h </w:instrText>
            </w:r>
            <w:r w:rsidR="00A1344B">
              <w:rPr>
                <w:webHidden/>
              </w:rPr>
            </w:r>
            <w:r w:rsidR="00A1344B">
              <w:rPr>
                <w:webHidden/>
              </w:rPr>
              <w:fldChar w:fldCharType="separate"/>
            </w:r>
            <w:r w:rsidR="001D4D68">
              <w:rPr>
                <w:webHidden/>
              </w:rPr>
              <w:t>1</w:t>
            </w:r>
            <w:r w:rsidR="00A1344B">
              <w:rPr>
                <w:webHidden/>
              </w:rPr>
              <w:fldChar w:fldCharType="end"/>
            </w:r>
          </w:hyperlink>
        </w:p>
        <w:p w:rsidR="00A1344B" w:rsidRDefault="00093DBC">
          <w:pPr>
            <w:pStyle w:val="10"/>
            <w:rPr>
              <w:rFonts w:asciiTheme="minorHAnsi" w:hAnsiTheme="minorHAnsi" w:cstheme="minorBidi"/>
              <w:b w:val="0"/>
              <w:bCs w:val="0"/>
              <w:sz w:val="21"/>
            </w:rPr>
          </w:pPr>
          <w:hyperlink w:anchor="_Toc497663672" w:history="1">
            <w:r w:rsidR="00A1344B" w:rsidRPr="007476DF">
              <w:rPr>
                <w:rStyle w:val="a7"/>
                <w:rFonts w:hint="eastAsia"/>
              </w:rPr>
              <w:t>一、自然与社会经济情况</w:t>
            </w:r>
            <w:r w:rsidR="00A1344B">
              <w:rPr>
                <w:webHidden/>
              </w:rPr>
              <w:tab/>
            </w:r>
            <w:r w:rsidR="00A1344B">
              <w:rPr>
                <w:webHidden/>
              </w:rPr>
              <w:fldChar w:fldCharType="begin"/>
            </w:r>
            <w:r w:rsidR="00A1344B">
              <w:rPr>
                <w:webHidden/>
              </w:rPr>
              <w:instrText xml:space="preserve"> PAGEREF _Toc497663672 \h </w:instrText>
            </w:r>
            <w:r w:rsidR="00A1344B">
              <w:rPr>
                <w:webHidden/>
              </w:rPr>
            </w:r>
            <w:r w:rsidR="00A1344B">
              <w:rPr>
                <w:webHidden/>
              </w:rPr>
              <w:fldChar w:fldCharType="separate"/>
            </w:r>
            <w:r w:rsidR="001D4D68">
              <w:rPr>
                <w:webHidden/>
              </w:rPr>
              <w:t>2</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3" w:history="1">
            <w:r w:rsidR="00A1344B" w:rsidRPr="00A1344B">
              <w:rPr>
                <w:rStyle w:val="a7"/>
                <w:rFonts w:ascii="Times New Roman" w:eastAsia="宋体" w:hAnsi="Times New Roman" w:cs="Times New Roman" w:hint="eastAsia"/>
                <w:noProof/>
                <w:color w:val="auto"/>
                <w:sz w:val="24"/>
                <w:szCs w:val="24"/>
                <w:lang w:val="x-none"/>
              </w:rPr>
              <w:t>（一）自然概况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_Toc497663673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4" w:history="1">
            <w:r w:rsidR="00A1344B" w:rsidRPr="00A1344B">
              <w:rPr>
                <w:rStyle w:val="a7"/>
                <w:rFonts w:ascii="Times New Roman" w:eastAsia="宋体" w:hAnsi="Times New Roman" w:cs="Times New Roman" w:hint="eastAsia"/>
                <w:noProof/>
                <w:color w:val="auto"/>
                <w:sz w:val="24"/>
                <w:szCs w:val="24"/>
                <w:lang w:val="x-none"/>
              </w:rPr>
              <w:t>（二）社会经济条件</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_Toc497663674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5" w:history="1">
            <w:r w:rsidR="00A1344B" w:rsidRPr="00A1344B">
              <w:rPr>
                <w:rStyle w:val="a7"/>
                <w:rFonts w:ascii="Times New Roman" w:eastAsia="宋体" w:hAnsi="Times New Roman" w:cs="Times New Roman" w:hint="eastAsia"/>
                <w:noProof/>
                <w:color w:val="auto"/>
                <w:sz w:val="24"/>
                <w:szCs w:val="24"/>
                <w:lang w:val="x-none"/>
              </w:rPr>
              <w:t>（三）土地利用现状</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_Toc497663675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676" w:history="1">
            <w:r w:rsidR="00A1344B" w:rsidRPr="007476DF">
              <w:rPr>
                <w:rStyle w:val="a7"/>
                <w:rFonts w:hint="eastAsia"/>
              </w:rPr>
              <w:t>二、规划实施情况</w:t>
            </w:r>
            <w:r w:rsidR="00A1344B">
              <w:rPr>
                <w:webHidden/>
              </w:rPr>
              <w:tab/>
            </w:r>
            <w:r w:rsidR="00A1344B">
              <w:rPr>
                <w:webHidden/>
              </w:rPr>
              <w:fldChar w:fldCharType="begin"/>
            </w:r>
            <w:r w:rsidR="00A1344B">
              <w:rPr>
                <w:webHidden/>
              </w:rPr>
              <w:instrText xml:space="preserve"> PAGEREF _Toc497663676 \h </w:instrText>
            </w:r>
            <w:r w:rsidR="00A1344B">
              <w:rPr>
                <w:webHidden/>
              </w:rPr>
            </w:r>
            <w:r w:rsidR="00A1344B">
              <w:rPr>
                <w:webHidden/>
              </w:rPr>
              <w:fldChar w:fldCharType="separate"/>
            </w:r>
            <w:r w:rsidR="001D4D68">
              <w:rPr>
                <w:webHidden/>
              </w:rPr>
              <w:t>4</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7" w:history="1">
            <w:r w:rsidR="00A1344B" w:rsidRPr="00A1344B">
              <w:rPr>
                <w:rStyle w:val="a7"/>
                <w:rFonts w:ascii="Times New Roman" w:eastAsia="宋体" w:hAnsi="Times New Roman" w:cs="Times New Roman" w:hint="eastAsia"/>
                <w:noProof/>
                <w:color w:val="auto"/>
                <w:sz w:val="24"/>
                <w:szCs w:val="24"/>
                <w:lang w:val="x-none"/>
              </w:rPr>
              <w:t>（一）耕地保有量实现情况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_Toc497663677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8" w:history="1">
            <w:r w:rsidR="00A1344B" w:rsidRPr="00A1344B">
              <w:rPr>
                <w:rStyle w:val="a7"/>
                <w:rFonts w:ascii="Times New Roman" w:eastAsia="宋体" w:hAnsi="Times New Roman" w:cs="Times New Roman" w:hint="eastAsia"/>
                <w:noProof/>
                <w:color w:val="auto"/>
                <w:sz w:val="24"/>
                <w:szCs w:val="24"/>
                <w:lang w:val="x-none"/>
              </w:rPr>
              <w:t>（二）基本农田保护目标实现情况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_Toc497663678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79" w:history="1">
            <w:r w:rsidR="00A1344B" w:rsidRPr="00A1344B">
              <w:rPr>
                <w:rStyle w:val="a7"/>
                <w:rFonts w:ascii="Times New Roman" w:eastAsia="宋体" w:hAnsi="Times New Roman" w:cs="Times New Roman" w:hint="eastAsia"/>
                <w:noProof/>
                <w:color w:val="auto"/>
                <w:sz w:val="24"/>
                <w:szCs w:val="24"/>
                <w:lang w:val="x-none"/>
              </w:rPr>
              <w:t>（三）建设用地实施情况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_Toc497663679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0" w:history="1">
            <w:r w:rsidR="00A1344B" w:rsidRPr="00A1344B">
              <w:rPr>
                <w:rStyle w:val="a7"/>
                <w:rFonts w:ascii="Times New Roman" w:eastAsia="宋体" w:hAnsi="Times New Roman" w:cs="Times New Roman" w:hint="eastAsia"/>
                <w:noProof/>
                <w:color w:val="auto"/>
                <w:sz w:val="24"/>
                <w:szCs w:val="24"/>
                <w:lang w:val="x-none"/>
              </w:rPr>
              <w:t>（四）各类增量指标实现情况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_Toc497663680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1" w:history="1">
            <w:r w:rsidR="00A1344B" w:rsidRPr="00A1344B">
              <w:rPr>
                <w:rStyle w:val="a7"/>
                <w:rFonts w:ascii="Times New Roman" w:eastAsia="宋体" w:hAnsi="Times New Roman" w:cs="Times New Roman" w:hint="eastAsia"/>
                <w:noProof/>
                <w:color w:val="auto"/>
                <w:sz w:val="24"/>
                <w:szCs w:val="24"/>
                <w:lang w:val="x-none"/>
              </w:rPr>
              <w:t>（五）林业等生态用地变化情况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_Toc497663681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2" w:history="1">
            <w:r w:rsidR="00A1344B" w:rsidRPr="00A1344B">
              <w:rPr>
                <w:rStyle w:val="a7"/>
                <w:rFonts w:ascii="Times New Roman" w:eastAsia="宋体" w:hAnsi="Times New Roman" w:cs="Times New Roman" w:hint="eastAsia"/>
                <w:noProof/>
                <w:color w:val="auto"/>
                <w:sz w:val="24"/>
                <w:szCs w:val="24"/>
                <w:lang w:val="x-none"/>
              </w:rPr>
              <w:t>（六）重点建设项目落实情况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_Toc497663682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3" w:history="1">
            <w:r w:rsidR="00A1344B" w:rsidRPr="00A1344B">
              <w:rPr>
                <w:rStyle w:val="a7"/>
                <w:rFonts w:ascii="Times New Roman" w:eastAsia="宋体" w:hAnsi="Times New Roman" w:cs="Times New Roman" w:hint="eastAsia"/>
                <w:noProof/>
                <w:color w:val="auto"/>
                <w:sz w:val="24"/>
                <w:szCs w:val="24"/>
                <w:lang w:val="x-none"/>
              </w:rPr>
              <w:t>（七）规划实施保障措施执行情况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_Toc497663683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6</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684" w:history="1">
            <w:r w:rsidR="00A1344B" w:rsidRPr="007476DF">
              <w:rPr>
                <w:rStyle w:val="a7"/>
                <w:rFonts w:hint="eastAsia"/>
              </w:rPr>
              <w:t>三、指导思想、原则与依据</w:t>
            </w:r>
            <w:r w:rsidR="00A1344B">
              <w:rPr>
                <w:webHidden/>
              </w:rPr>
              <w:tab/>
            </w:r>
            <w:r w:rsidR="00A1344B">
              <w:rPr>
                <w:webHidden/>
              </w:rPr>
              <w:fldChar w:fldCharType="begin"/>
            </w:r>
            <w:r w:rsidR="00A1344B">
              <w:rPr>
                <w:webHidden/>
              </w:rPr>
              <w:instrText xml:space="preserve"> PAGEREF _Toc497663684 \h </w:instrText>
            </w:r>
            <w:r w:rsidR="00A1344B">
              <w:rPr>
                <w:webHidden/>
              </w:rPr>
            </w:r>
            <w:r w:rsidR="00A1344B">
              <w:rPr>
                <w:webHidden/>
              </w:rPr>
              <w:fldChar w:fldCharType="separate"/>
            </w:r>
            <w:r w:rsidR="001D4D68">
              <w:rPr>
                <w:webHidden/>
              </w:rPr>
              <w:t>7</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5" w:history="1">
            <w:r w:rsidR="00A1344B" w:rsidRPr="00A1344B">
              <w:rPr>
                <w:rStyle w:val="a7"/>
                <w:rFonts w:ascii="Times New Roman" w:eastAsia="宋体" w:hAnsi="Times New Roman" w:cs="Times New Roman" w:hint="eastAsia"/>
                <w:noProof/>
                <w:color w:val="auto"/>
                <w:sz w:val="24"/>
                <w:szCs w:val="24"/>
                <w:lang w:val="x-none"/>
              </w:rPr>
              <w:t>（一）指导思想</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_Toc497663685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7</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6" w:history="1">
            <w:r w:rsidR="00A1344B" w:rsidRPr="00A1344B">
              <w:rPr>
                <w:rStyle w:val="a7"/>
                <w:rFonts w:ascii="Times New Roman" w:eastAsia="宋体" w:hAnsi="Times New Roman" w:cs="Times New Roman" w:hint="eastAsia"/>
                <w:noProof/>
                <w:color w:val="auto"/>
                <w:sz w:val="24"/>
                <w:szCs w:val="24"/>
                <w:lang w:val="x-none"/>
              </w:rPr>
              <w:t>（二）调整原则</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_Toc497663686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7</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7" w:history="1">
            <w:r w:rsidR="00A1344B" w:rsidRPr="00A1344B">
              <w:rPr>
                <w:rStyle w:val="a7"/>
                <w:rFonts w:ascii="Times New Roman" w:eastAsia="宋体" w:hAnsi="Times New Roman" w:cs="Times New Roman" w:hint="eastAsia"/>
                <w:noProof/>
                <w:color w:val="auto"/>
                <w:sz w:val="24"/>
                <w:szCs w:val="24"/>
                <w:lang w:val="x-none"/>
              </w:rPr>
              <w:t>（三）调整依据</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_Toc497663687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8</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688" w:history="1">
            <w:r w:rsidR="00A1344B" w:rsidRPr="007476DF">
              <w:rPr>
                <w:rStyle w:val="a7"/>
                <w:rFonts w:hint="eastAsia"/>
              </w:rPr>
              <w:t>四、土地利用结构与布局调整情况</w:t>
            </w:r>
            <w:r w:rsidR="00A1344B">
              <w:rPr>
                <w:webHidden/>
              </w:rPr>
              <w:tab/>
            </w:r>
            <w:r w:rsidR="00A1344B">
              <w:rPr>
                <w:webHidden/>
              </w:rPr>
              <w:fldChar w:fldCharType="begin"/>
            </w:r>
            <w:r w:rsidR="00A1344B">
              <w:rPr>
                <w:webHidden/>
              </w:rPr>
              <w:instrText xml:space="preserve"> PAGEREF _Toc497663688 \h </w:instrText>
            </w:r>
            <w:r w:rsidR="00A1344B">
              <w:rPr>
                <w:webHidden/>
              </w:rPr>
            </w:r>
            <w:r w:rsidR="00A1344B">
              <w:rPr>
                <w:webHidden/>
              </w:rPr>
              <w:fldChar w:fldCharType="separate"/>
            </w:r>
            <w:r w:rsidR="001D4D68">
              <w:rPr>
                <w:webHidden/>
              </w:rPr>
              <w:t>11</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89" w:history="1">
            <w:r w:rsidR="00A1344B" w:rsidRPr="00A1344B">
              <w:rPr>
                <w:rStyle w:val="a7"/>
                <w:rFonts w:ascii="Times New Roman" w:eastAsia="宋体" w:hAnsi="Times New Roman" w:cs="Times New Roman" w:hint="eastAsia"/>
                <w:noProof/>
                <w:color w:val="auto"/>
                <w:sz w:val="24"/>
                <w:szCs w:val="24"/>
                <w:lang w:val="x-none"/>
              </w:rPr>
              <w:t>（一）规划主要控制指标调整情况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_Toc497663689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11</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0" w:history="1">
            <w:r w:rsidR="00A1344B" w:rsidRPr="00A1344B">
              <w:rPr>
                <w:rStyle w:val="a7"/>
                <w:rFonts w:ascii="Times New Roman" w:eastAsia="宋体" w:hAnsi="Times New Roman" w:cs="Times New Roman" w:hint="eastAsia"/>
                <w:noProof/>
                <w:color w:val="auto"/>
                <w:sz w:val="24"/>
                <w:szCs w:val="24"/>
                <w:lang w:val="x-none"/>
              </w:rPr>
              <w:t>（二）农用地布局优化调整</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_Toc497663690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12</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1" w:history="1">
            <w:r w:rsidR="00A1344B" w:rsidRPr="00A1344B">
              <w:rPr>
                <w:rStyle w:val="a7"/>
                <w:rFonts w:ascii="Times New Roman" w:eastAsia="宋体" w:hAnsi="Times New Roman" w:cs="Times New Roman" w:hint="eastAsia"/>
                <w:noProof/>
                <w:color w:val="auto"/>
                <w:sz w:val="24"/>
                <w:szCs w:val="24"/>
                <w:lang w:val="x-none"/>
              </w:rPr>
              <w:t>（三）建设用地布局优化调整</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_Toc497663691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2" w:history="1">
            <w:r w:rsidR="00A1344B" w:rsidRPr="00A1344B">
              <w:rPr>
                <w:rStyle w:val="a7"/>
                <w:rFonts w:ascii="Times New Roman" w:eastAsia="宋体" w:hAnsi="Times New Roman" w:cs="Times New Roman" w:hint="eastAsia"/>
                <w:noProof/>
                <w:color w:val="auto"/>
                <w:sz w:val="24"/>
                <w:szCs w:val="24"/>
                <w:lang w:val="x-none"/>
              </w:rPr>
              <w:t>（四）基础设施等规划重点建设项目调整情况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_Toc497663692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3" w:history="1">
            <w:r w:rsidR="00A1344B" w:rsidRPr="00A1344B">
              <w:rPr>
                <w:rStyle w:val="a7"/>
                <w:rFonts w:ascii="Times New Roman" w:eastAsia="宋体" w:hAnsi="Times New Roman" w:cs="Times New Roman" w:hint="eastAsia"/>
                <w:noProof/>
                <w:color w:val="auto"/>
                <w:sz w:val="24"/>
                <w:szCs w:val="24"/>
                <w:lang w:val="x-none"/>
              </w:rPr>
              <w:t>（五）其他用地布局调整优化情况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_Toc497663693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16</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4" w:history="1">
            <w:r w:rsidR="00A1344B" w:rsidRPr="00A1344B">
              <w:rPr>
                <w:rStyle w:val="a7"/>
                <w:rFonts w:ascii="Times New Roman" w:eastAsia="宋体" w:hAnsi="Times New Roman" w:cs="Times New Roman" w:hint="eastAsia"/>
                <w:noProof/>
                <w:color w:val="auto"/>
                <w:sz w:val="24"/>
                <w:szCs w:val="24"/>
                <w:lang w:val="x-none"/>
              </w:rPr>
              <w:t>（六）耕地占补平衡调整情况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_Toc497663694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16</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695" w:history="1">
            <w:r w:rsidR="00A1344B" w:rsidRPr="007476DF">
              <w:rPr>
                <w:rStyle w:val="a7"/>
                <w:rFonts w:hint="eastAsia"/>
              </w:rPr>
              <w:t>五、</w:t>
            </w:r>
            <w:r w:rsidR="00A1344B" w:rsidRPr="007476DF">
              <w:rPr>
                <w:rStyle w:val="a7"/>
              </w:rPr>
              <w:t>“</w:t>
            </w:r>
            <w:r w:rsidR="00A1344B" w:rsidRPr="007476DF">
              <w:rPr>
                <w:rStyle w:val="a7"/>
                <w:rFonts w:hint="eastAsia"/>
              </w:rPr>
              <w:t>三线</w:t>
            </w:r>
            <w:r w:rsidR="00A1344B" w:rsidRPr="007476DF">
              <w:rPr>
                <w:rStyle w:val="a7"/>
              </w:rPr>
              <w:t>”</w:t>
            </w:r>
            <w:r w:rsidR="00A1344B" w:rsidRPr="007476DF">
              <w:rPr>
                <w:rStyle w:val="a7"/>
                <w:rFonts w:hint="eastAsia"/>
              </w:rPr>
              <w:t>划定情况</w:t>
            </w:r>
            <w:r w:rsidR="00A1344B">
              <w:rPr>
                <w:webHidden/>
              </w:rPr>
              <w:tab/>
            </w:r>
            <w:r w:rsidR="00A1344B">
              <w:rPr>
                <w:webHidden/>
              </w:rPr>
              <w:fldChar w:fldCharType="begin"/>
            </w:r>
            <w:r w:rsidR="00A1344B">
              <w:rPr>
                <w:webHidden/>
              </w:rPr>
              <w:instrText xml:space="preserve"> PAGEREF _Toc497663695 \h </w:instrText>
            </w:r>
            <w:r w:rsidR="00A1344B">
              <w:rPr>
                <w:webHidden/>
              </w:rPr>
            </w:r>
            <w:r w:rsidR="00A1344B">
              <w:rPr>
                <w:webHidden/>
              </w:rPr>
              <w:fldChar w:fldCharType="separate"/>
            </w:r>
            <w:r w:rsidR="001D4D68">
              <w:rPr>
                <w:webHidden/>
              </w:rPr>
              <w:t>17</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6" w:history="1">
            <w:r w:rsidR="00A1344B" w:rsidRPr="00A1344B">
              <w:rPr>
                <w:rStyle w:val="a7"/>
                <w:rFonts w:ascii="Times New Roman" w:eastAsia="宋体" w:hAnsi="Times New Roman" w:cs="Times New Roman" w:hint="eastAsia"/>
                <w:noProof/>
                <w:color w:val="auto"/>
                <w:sz w:val="24"/>
                <w:szCs w:val="24"/>
                <w:lang w:val="x-none"/>
              </w:rPr>
              <w:t>（一）永久基本农田保护红线划定情况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_Toc497663696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17</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7" w:history="1">
            <w:r w:rsidR="00A1344B" w:rsidRPr="00A1344B">
              <w:rPr>
                <w:rStyle w:val="a7"/>
                <w:rFonts w:ascii="Times New Roman" w:eastAsia="宋体" w:hAnsi="Times New Roman" w:cs="Times New Roman" w:hint="eastAsia"/>
                <w:noProof/>
                <w:color w:val="auto"/>
                <w:sz w:val="24"/>
                <w:szCs w:val="24"/>
                <w:lang w:val="x-none"/>
              </w:rPr>
              <w:t>（二）城市开发边界划定情况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_Toc497663697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17</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698" w:history="1">
            <w:r w:rsidR="00A1344B" w:rsidRPr="00A1344B">
              <w:rPr>
                <w:rStyle w:val="a7"/>
                <w:rFonts w:ascii="Times New Roman" w:eastAsia="宋体" w:hAnsi="Times New Roman" w:cs="Times New Roman" w:hint="eastAsia"/>
                <w:noProof/>
                <w:color w:val="auto"/>
                <w:sz w:val="24"/>
                <w:szCs w:val="24"/>
                <w:lang w:val="x-none"/>
              </w:rPr>
              <w:t>（三）生态保护红线划定情况</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_Toc497663698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18</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699" w:history="1">
            <w:r w:rsidR="00A1344B" w:rsidRPr="007476DF">
              <w:rPr>
                <w:rStyle w:val="a7"/>
                <w:rFonts w:hint="eastAsia"/>
              </w:rPr>
              <w:t>六、规划调整完善方案可行性分析</w:t>
            </w:r>
            <w:r w:rsidR="00A1344B">
              <w:rPr>
                <w:webHidden/>
              </w:rPr>
              <w:tab/>
            </w:r>
            <w:r w:rsidR="00A1344B">
              <w:rPr>
                <w:webHidden/>
              </w:rPr>
              <w:fldChar w:fldCharType="begin"/>
            </w:r>
            <w:r w:rsidR="00A1344B">
              <w:rPr>
                <w:webHidden/>
              </w:rPr>
              <w:instrText xml:space="preserve"> PAGEREF _Toc497663699 \h </w:instrText>
            </w:r>
            <w:r w:rsidR="00A1344B">
              <w:rPr>
                <w:webHidden/>
              </w:rPr>
            </w:r>
            <w:r w:rsidR="00A1344B">
              <w:rPr>
                <w:webHidden/>
              </w:rPr>
              <w:fldChar w:fldCharType="separate"/>
            </w:r>
            <w:r w:rsidR="001D4D68">
              <w:rPr>
                <w:webHidden/>
              </w:rPr>
              <w:t>20</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0" w:history="1">
            <w:r w:rsidR="00A1344B" w:rsidRPr="00A1344B">
              <w:rPr>
                <w:rStyle w:val="a7"/>
                <w:rFonts w:ascii="Times New Roman" w:eastAsia="宋体" w:hAnsi="Times New Roman" w:cs="Times New Roman" w:hint="eastAsia"/>
                <w:noProof/>
                <w:color w:val="auto"/>
                <w:sz w:val="24"/>
                <w:szCs w:val="24"/>
                <w:lang w:val="x-none"/>
              </w:rPr>
              <w:t>（一）规划调整完善对规划目标影响分析</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_Toc497663700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20</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1" w:history="1">
            <w:r w:rsidR="00A1344B" w:rsidRPr="00A1344B">
              <w:rPr>
                <w:rStyle w:val="a7"/>
                <w:rFonts w:ascii="Times New Roman" w:eastAsia="宋体" w:hAnsi="Times New Roman" w:cs="Times New Roman" w:hint="eastAsia"/>
                <w:noProof/>
                <w:color w:val="auto"/>
                <w:sz w:val="24"/>
                <w:szCs w:val="24"/>
                <w:lang w:val="x-none"/>
              </w:rPr>
              <w:t>（二）规划调整完善对土地利用结构布局变化影响分析</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_Toc497663701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20</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2" w:history="1">
            <w:r w:rsidR="00A1344B" w:rsidRPr="00A1344B">
              <w:rPr>
                <w:rStyle w:val="a7"/>
                <w:rFonts w:ascii="Times New Roman" w:eastAsia="宋体" w:hAnsi="Times New Roman" w:cs="Times New Roman" w:hint="eastAsia"/>
                <w:noProof/>
                <w:color w:val="auto"/>
                <w:sz w:val="24"/>
                <w:szCs w:val="24"/>
                <w:lang w:val="x-none"/>
              </w:rPr>
              <w:t>（三）规划调整完善环境影响分析</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_Toc497663702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21</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3" w:history="1">
            <w:r w:rsidR="00A1344B" w:rsidRPr="00A1344B">
              <w:rPr>
                <w:rStyle w:val="a7"/>
                <w:rFonts w:ascii="Times New Roman" w:eastAsia="宋体" w:hAnsi="Times New Roman" w:cs="Times New Roman" w:hint="eastAsia"/>
                <w:noProof/>
                <w:color w:val="auto"/>
                <w:sz w:val="24"/>
                <w:szCs w:val="24"/>
                <w:lang w:val="x-none"/>
              </w:rPr>
              <w:t>（四）规划调整完善对经济社会发展影响分析</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_Toc497663703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22</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704" w:history="1">
            <w:r w:rsidR="00A1344B" w:rsidRPr="007476DF">
              <w:rPr>
                <w:rStyle w:val="a7"/>
                <w:rFonts w:hint="eastAsia"/>
              </w:rPr>
              <w:t>七、加强规划实施管理的保障措施</w:t>
            </w:r>
            <w:r w:rsidR="00A1344B">
              <w:rPr>
                <w:webHidden/>
              </w:rPr>
              <w:tab/>
            </w:r>
            <w:r w:rsidR="00A1344B">
              <w:rPr>
                <w:webHidden/>
              </w:rPr>
              <w:fldChar w:fldCharType="begin"/>
            </w:r>
            <w:r w:rsidR="00A1344B">
              <w:rPr>
                <w:webHidden/>
              </w:rPr>
              <w:instrText xml:space="preserve"> PAGEREF _Toc497663704 \h </w:instrText>
            </w:r>
            <w:r w:rsidR="00A1344B">
              <w:rPr>
                <w:webHidden/>
              </w:rPr>
            </w:r>
            <w:r w:rsidR="00A1344B">
              <w:rPr>
                <w:webHidden/>
              </w:rPr>
              <w:fldChar w:fldCharType="separate"/>
            </w:r>
            <w:r w:rsidR="001D4D68">
              <w:rPr>
                <w:webHidden/>
              </w:rPr>
              <w:t>24</w:t>
            </w:r>
            <w:r w:rsidR="00A1344B">
              <w:rPr>
                <w:webHidden/>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5" w:history="1">
            <w:r w:rsidR="00A1344B" w:rsidRPr="00A1344B">
              <w:rPr>
                <w:rStyle w:val="a7"/>
                <w:rFonts w:ascii="Times New Roman" w:eastAsia="宋体" w:hAnsi="Times New Roman" w:cs="Times New Roman" w:hint="eastAsia"/>
                <w:noProof/>
                <w:color w:val="auto"/>
                <w:sz w:val="24"/>
                <w:szCs w:val="24"/>
                <w:lang w:val="x-none"/>
              </w:rPr>
              <w:t>（一）加强耕地和基本农田保护</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_Toc497663705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6" w:history="1">
            <w:r w:rsidR="00A1344B" w:rsidRPr="00A1344B">
              <w:rPr>
                <w:rStyle w:val="a7"/>
                <w:rFonts w:ascii="Times New Roman" w:eastAsia="宋体" w:hAnsi="Times New Roman" w:cs="Times New Roman" w:hint="eastAsia"/>
                <w:noProof/>
                <w:color w:val="auto"/>
                <w:sz w:val="24"/>
                <w:szCs w:val="24"/>
                <w:lang w:val="x-none"/>
              </w:rPr>
              <w:t>（二）严格建设项目用地审批管理</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_Toc497663706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7" w:history="1">
            <w:r w:rsidR="00A1344B" w:rsidRPr="00A1344B">
              <w:rPr>
                <w:rStyle w:val="a7"/>
                <w:rFonts w:ascii="Times New Roman" w:eastAsia="宋体" w:hAnsi="Times New Roman" w:cs="Times New Roman" w:hint="eastAsia"/>
                <w:noProof/>
                <w:color w:val="auto"/>
                <w:sz w:val="24"/>
                <w:szCs w:val="24"/>
                <w:lang w:val="x-none"/>
              </w:rPr>
              <w:t>（三）建立盘活存量建设用地激励机制</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_Toc497663707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24</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8" w:history="1">
            <w:r w:rsidR="00A1344B" w:rsidRPr="00A1344B">
              <w:rPr>
                <w:rStyle w:val="a7"/>
                <w:rFonts w:ascii="Times New Roman" w:eastAsia="宋体" w:hAnsi="Times New Roman" w:cs="Times New Roman" w:hint="eastAsia"/>
                <w:noProof/>
                <w:color w:val="auto"/>
                <w:sz w:val="24"/>
                <w:szCs w:val="24"/>
                <w:lang w:val="x-none"/>
              </w:rPr>
              <w:t>（四）加快规划管理信息系统建设</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_Toc497663708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Pr="00A1344B" w:rsidRDefault="00093DBC" w:rsidP="00A1344B">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09" w:history="1">
            <w:r w:rsidR="00A1344B" w:rsidRPr="00A1344B">
              <w:rPr>
                <w:rStyle w:val="a7"/>
                <w:rFonts w:ascii="Times New Roman" w:eastAsia="宋体" w:hAnsi="Times New Roman" w:cs="Times New Roman" w:hint="eastAsia"/>
                <w:noProof/>
                <w:color w:val="auto"/>
                <w:sz w:val="24"/>
                <w:szCs w:val="24"/>
                <w:lang w:val="x-none"/>
              </w:rPr>
              <w:t>（五）加大规划实施公众参与力度</w:t>
            </w:r>
            <w:r w:rsidR="00A1344B" w:rsidRPr="00A1344B">
              <w:rPr>
                <w:rStyle w:val="a7"/>
                <w:rFonts w:ascii="Times New Roman" w:eastAsia="宋体" w:hAnsi="Times New Roman" w:cs="Times New Roman"/>
                <w:noProof/>
                <w:webHidden/>
                <w:color w:val="auto"/>
                <w:sz w:val="24"/>
                <w:szCs w:val="24"/>
                <w:lang w:val="x-none"/>
              </w:rPr>
              <w:tab/>
            </w:r>
            <w:r w:rsidR="00A1344B" w:rsidRPr="00A1344B">
              <w:rPr>
                <w:rStyle w:val="a7"/>
                <w:rFonts w:ascii="Times New Roman" w:eastAsia="宋体" w:hAnsi="Times New Roman" w:cs="Times New Roman"/>
                <w:noProof/>
                <w:webHidden/>
                <w:color w:val="auto"/>
                <w:sz w:val="24"/>
                <w:szCs w:val="24"/>
                <w:lang w:val="x-none"/>
              </w:rPr>
              <w:fldChar w:fldCharType="begin"/>
            </w:r>
            <w:r w:rsidR="00A1344B" w:rsidRPr="00A1344B">
              <w:rPr>
                <w:rStyle w:val="a7"/>
                <w:rFonts w:ascii="Times New Roman" w:eastAsia="宋体" w:hAnsi="Times New Roman" w:cs="Times New Roman"/>
                <w:noProof/>
                <w:webHidden/>
                <w:color w:val="auto"/>
                <w:sz w:val="24"/>
                <w:szCs w:val="24"/>
                <w:lang w:val="x-none"/>
              </w:rPr>
              <w:instrText xml:space="preserve"> PAGEREF _Toc497663709 \h </w:instrText>
            </w:r>
            <w:r w:rsidR="00A1344B" w:rsidRPr="00A1344B">
              <w:rPr>
                <w:rStyle w:val="a7"/>
                <w:rFonts w:ascii="Times New Roman" w:eastAsia="宋体" w:hAnsi="Times New Roman" w:cs="Times New Roman"/>
                <w:noProof/>
                <w:webHidden/>
                <w:color w:val="auto"/>
                <w:sz w:val="24"/>
                <w:szCs w:val="24"/>
                <w:lang w:val="x-none"/>
              </w:rPr>
            </w:r>
            <w:r w:rsidR="00A1344B" w:rsidRPr="00A1344B">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25</w:t>
            </w:r>
            <w:r w:rsidR="00A1344B" w:rsidRPr="00A1344B">
              <w:rPr>
                <w:rStyle w:val="a7"/>
                <w:rFonts w:ascii="Times New Roman" w:eastAsia="宋体" w:hAnsi="Times New Roman" w:cs="Times New Roman"/>
                <w:noProof/>
                <w:webHidden/>
                <w:color w:val="auto"/>
                <w:sz w:val="24"/>
                <w:szCs w:val="24"/>
                <w:lang w:val="x-none"/>
              </w:rPr>
              <w:fldChar w:fldCharType="end"/>
            </w:r>
          </w:hyperlink>
        </w:p>
        <w:p w:rsidR="00A1344B" w:rsidRDefault="00093DBC">
          <w:pPr>
            <w:pStyle w:val="10"/>
            <w:rPr>
              <w:rFonts w:asciiTheme="minorHAnsi" w:hAnsiTheme="minorHAnsi" w:cstheme="minorBidi"/>
              <w:b w:val="0"/>
              <w:bCs w:val="0"/>
              <w:sz w:val="21"/>
            </w:rPr>
          </w:pPr>
          <w:hyperlink w:anchor="_Toc497663710" w:history="1">
            <w:r w:rsidR="00A1344B" w:rsidRPr="007476DF">
              <w:rPr>
                <w:rStyle w:val="a7"/>
                <w:rFonts w:hint="eastAsia"/>
              </w:rPr>
              <w:t>附表</w:t>
            </w:r>
            <w:r w:rsidR="00A1344B">
              <w:rPr>
                <w:webHidden/>
              </w:rPr>
              <w:tab/>
            </w:r>
            <w:r w:rsidR="00A1344B">
              <w:rPr>
                <w:webHidden/>
              </w:rPr>
              <w:fldChar w:fldCharType="begin"/>
            </w:r>
            <w:r w:rsidR="00A1344B">
              <w:rPr>
                <w:webHidden/>
              </w:rPr>
              <w:instrText xml:space="preserve"> PAGEREF _Toc497663710 \h </w:instrText>
            </w:r>
            <w:r w:rsidR="00A1344B">
              <w:rPr>
                <w:webHidden/>
              </w:rPr>
            </w:r>
            <w:r w:rsidR="00A1344B">
              <w:rPr>
                <w:webHidden/>
              </w:rPr>
              <w:fldChar w:fldCharType="separate"/>
            </w:r>
            <w:r w:rsidR="001D4D68">
              <w:rPr>
                <w:webHidden/>
              </w:rPr>
              <w:t>26</w:t>
            </w:r>
            <w:r w:rsidR="00A1344B">
              <w:rPr>
                <w:webHidden/>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1"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1  </w:t>
            </w:r>
            <w:r w:rsidR="00A1344B" w:rsidRPr="008D5AAC">
              <w:rPr>
                <w:rStyle w:val="a7"/>
                <w:rFonts w:ascii="Times New Roman" w:eastAsia="宋体" w:hAnsi="Times New Roman" w:cs="Times New Roman" w:hint="eastAsia"/>
                <w:noProof/>
                <w:color w:val="auto"/>
                <w:sz w:val="24"/>
                <w:szCs w:val="24"/>
                <w:lang w:val="x-none"/>
              </w:rPr>
              <w:t>重点生态保护区名录</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_Toc497663711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26</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2"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2  </w:t>
            </w:r>
            <w:r w:rsidR="00A1344B" w:rsidRPr="008D5AAC">
              <w:rPr>
                <w:rStyle w:val="a7"/>
                <w:rFonts w:ascii="Times New Roman" w:eastAsia="宋体" w:hAnsi="Times New Roman" w:cs="Times New Roman" w:hint="eastAsia"/>
                <w:noProof/>
                <w:color w:val="auto"/>
                <w:sz w:val="24"/>
                <w:szCs w:val="24"/>
                <w:lang w:val="x-none"/>
              </w:rPr>
              <w:t>规划主要控制指标调整表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_Toc497663712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27</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3"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3  </w:t>
            </w:r>
            <w:r w:rsidR="00A1344B" w:rsidRPr="008D5AAC">
              <w:rPr>
                <w:rStyle w:val="a7"/>
                <w:rFonts w:ascii="Times New Roman" w:eastAsia="宋体" w:hAnsi="Times New Roman" w:cs="Times New Roman" w:hint="eastAsia"/>
                <w:noProof/>
                <w:color w:val="auto"/>
                <w:sz w:val="24"/>
                <w:szCs w:val="24"/>
                <w:lang w:val="x-none"/>
              </w:rPr>
              <w:t>土地利用结构调整表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_Toc497663713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28</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4"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4  </w:t>
            </w:r>
            <w:r w:rsidR="00A1344B" w:rsidRPr="008D5AAC">
              <w:rPr>
                <w:rStyle w:val="a7"/>
                <w:rFonts w:ascii="Times New Roman" w:eastAsia="宋体" w:hAnsi="Times New Roman" w:cs="Times New Roman" w:hint="eastAsia"/>
                <w:noProof/>
                <w:color w:val="auto"/>
                <w:sz w:val="24"/>
                <w:szCs w:val="24"/>
                <w:lang w:val="x-none"/>
              </w:rPr>
              <w:t>建设用地管制分区变化情况表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_Toc497663714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29</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5"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5  </w:t>
            </w:r>
            <w:r w:rsidR="00A1344B" w:rsidRPr="008D5AAC">
              <w:rPr>
                <w:rStyle w:val="a7"/>
                <w:rFonts w:ascii="Times New Roman" w:eastAsia="宋体" w:hAnsi="Times New Roman" w:cs="Times New Roman" w:hint="eastAsia"/>
                <w:noProof/>
                <w:color w:val="auto"/>
                <w:sz w:val="24"/>
                <w:szCs w:val="24"/>
                <w:lang w:val="x-none"/>
              </w:rPr>
              <w:t>耕地面积规划平衡表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_Toc497663715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29</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6"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6  “</w:t>
            </w:r>
            <w:r w:rsidR="00A1344B" w:rsidRPr="008D5AAC">
              <w:rPr>
                <w:rStyle w:val="a7"/>
                <w:rFonts w:ascii="Times New Roman" w:eastAsia="宋体" w:hAnsi="Times New Roman" w:cs="Times New Roman" w:hint="eastAsia"/>
                <w:noProof/>
                <w:color w:val="auto"/>
                <w:sz w:val="24"/>
                <w:szCs w:val="24"/>
                <w:lang w:val="x-none"/>
              </w:rPr>
              <w:t>三线</w:t>
            </w:r>
            <w:r w:rsidR="00A1344B" w:rsidRPr="008D5AAC">
              <w:rPr>
                <w:rStyle w:val="a7"/>
                <w:rFonts w:ascii="Times New Roman" w:eastAsia="宋体" w:hAnsi="Times New Roman" w:cs="Times New Roman"/>
                <w:noProof/>
                <w:color w:val="auto"/>
                <w:sz w:val="24"/>
                <w:szCs w:val="24"/>
                <w:lang w:val="x-none"/>
              </w:rPr>
              <w:t>”</w:t>
            </w:r>
            <w:r w:rsidR="00A1344B" w:rsidRPr="008D5AAC">
              <w:rPr>
                <w:rStyle w:val="a7"/>
                <w:rFonts w:ascii="Times New Roman" w:eastAsia="宋体" w:hAnsi="Times New Roman" w:cs="Times New Roman" w:hint="eastAsia"/>
                <w:noProof/>
                <w:color w:val="auto"/>
                <w:sz w:val="24"/>
                <w:szCs w:val="24"/>
                <w:lang w:val="x-none"/>
              </w:rPr>
              <w:t>划定面积统计表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_Toc497663716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29</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A1344B" w:rsidRPr="008D5AAC" w:rsidRDefault="00093DBC" w:rsidP="008D5AAC">
          <w:pPr>
            <w:pStyle w:val="20"/>
            <w:tabs>
              <w:tab w:val="right" w:leader="dot" w:pos="8296"/>
            </w:tabs>
            <w:spacing w:line="360" w:lineRule="auto"/>
            <w:ind w:left="560"/>
            <w:rPr>
              <w:rStyle w:val="a7"/>
              <w:rFonts w:ascii="Times New Roman" w:eastAsia="宋体" w:hAnsi="Times New Roman" w:cs="Times New Roman"/>
              <w:noProof/>
              <w:color w:val="auto"/>
              <w:sz w:val="24"/>
              <w:szCs w:val="24"/>
              <w:lang w:val="x-none"/>
            </w:rPr>
          </w:pPr>
          <w:hyperlink w:anchor="_Toc497663717" w:history="1">
            <w:r w:rsidR="00A1344B" w:rsidRPr="008D5AAC">
              <w:rPr>
                <w:rStyle w:val="a7"/>
                <w:rFonts w:ascii="Times New Roman" w:eastAsia="宋体" w:hAnsi="Times New Roman" w:cs="Times New Roman" w:hint="eastAsia"/>
                <w:noProof/>
                <w:color w:val="auto"/>
                <w:sz w:val="24"/>
                <w:szCs w:val="24"/>
                <w:lang w:val="x-none"/>
              </w:rPr>
              <w:t>附表</w:t>
            </w:r>
            <w:r w:rsidR="00A1344B" w:rsidRPr="008D5AAC">
              <w:rPr>
                <w:rStyle w:val="a7"/>
                <w:rFonts w:ascii="Times New Roman" w:eastAsia="宋体" w:hAnsi="Times New Roman" w:cs="Times New Roman"/>
                <w:noProof/>
                <w:color w:val="auto"/>
                <w:sz w:val="24"/>
                <w:szCs w:val="24"/>
                <w:lang w:val="x-none"/>
              </w:rPr>
              <w:t xml:space="preserve">7  </w:t>
            </w:r>
            <w:r w:rsidR="00A1344B" w:rsidRPr="008D5AAC">
              <w:rPr>
                <w:rStyle w:val="a7"/>
                <w:rFonts w:ascii="Times New Roman" w:eastAsia="宋体" w:hAnsi="Times New Roman" w:cs="Times New Roman" w:hint="eastAsia"/>
                <w:noProof/>
                <w:color w:val="auto"/>
                <w:sz w:val="24"/>
                <w:szCs w:val="24"/>
                <w:lang w:val="x-none"/>
              </w:rPr>
              <w:t>重点建设项目用地规划表</w:t>
            </w:r>
            <w:r w:rsidR="00A1344B" w:rsidRPr="008D5AAC">
              <w:rPr>
                <w:rStyle w:val="a7"/>
                <w:rFonts w:ascii="Times New Roman" w:eastAsia="宋体" w:hAnsi="Times New Roman" w:cs="Times New Roman"/>
                <w:noProof/>
                <w:webHidden/>
                <w:color w:val="auto"/>
                <w:sz w:val="24"/>
                <w:szCs w:val="24"/>
                <w:lang w:val="x-none"/>
              </w:rPr>
              <w:tab/>
            </w:r>
            <w:r w:rsidR="00A1344B" w:rsidRPr="008D5AAC">
              <w:rPr>
                <w:rStyle w:val="a7"/>
                <w:rFonts w:ascii="Times New Roman" w:eastAsia="宋体" w:hAnsi="Times New Roman" w:cs="Times New Roman"/>
                <w:noProof/>
                <w:webHidden/>
                <w:color w:val="auto"/>
                <w:sz w:val="24"/>
                <w:szCs w:val="24"/>
                <w:lang w:val="x-none"/>
              </w:rPr>
              <w:fldChar w:fldCharType="begin"/>
            </w:r>
            <w:r w:rsidR="00A1344B" w:rsidRPr="008D5AAC">
              <w:rPr>
                <w:rStyle w:val="a7"/>
                <w:rFonts w:ascii="Times New Roman" w:eastAsia="宋体" w:hAnsi="Times New Roman" w:cs="Times New Roman"/>
                <w:noProof/>
                <w:webHidden/>
                <w:color w:val="auto"/>
                <w:sz w:val="24"/>
                <w:szCs w:val="24"/>
                <w:lang w:val="x-none"/>
              </w:rPr>
              <w:instrText xml:space="preserve"> PAGEREF _Toc497663717 \h </w:instrText>
            </w:r>
            <w:r w:rsidR="00A1344B" w:rsidRPr="008D5AAC">
              <w:rPr>
                <w:rStyle w:val="a7"/>
                <w:rFonts w:ascii="Times New Roman" w:eastAsia="宋体" w:hAnsi="Times New Roman" w:cs="Times New Roman"/>
                <w:noProof/>
                <w:webHidden/>
                <w:color w:val="auto"/>
                <w:sz w:val="24"/>
                <w:szCs w:val="24"/>
                <w:lang w:val="x-none"/>
              </w:rPr>
            </w:r>
            <w:r w:rsidR="00A1344B" w:rsidRPr="008D5AAC">
              <w:rPr>
                <w:rStyle w:val="a7"/>
                <w:rFonts w:ascii="Times New Roman" w:eastAsia="宋体" w:hAnsi="Times New Roman" w:cs="Times New Roman"/>
                <w:noProof/>
                <w:webHidden/>
                <w:color w:val="auto"/>
                <w:sz w:val="24"/>
                <w:szCs w:val="24"/>
                <w:lang w:val="x-none"/>
              </w:rPr>
              <w:fldChar w:fldCharType="separate"/>
            </w:r>
            <w:r w:rsidR="001D4D68">
              <w:rPr>
                <w:rStyle w:val="a7"/>
                <w:rFonts w:ascii="Times New Roman" w:eastAsia="宋体" w:hAnsi="Times New Roman" w:cs="Times New Roman"/>
                <w:noProof/>
                <w:webHidden/>
                <w:color w:val="auto"/>
                <w:sz w:val="24"/>
                <w:szCs w:val="24"/>
                <w:lang w:val="x-none"/>
              </w:rPr>
              <w:t>30</w:t>
            </w:r>
            <w:r w:rsidR="00A1344B" w:rsidRPr="008D5AAC">
              <w:rPr>
                <w:rStyle w:val="a7"/>
                <w:rFonts w:ascii="Times New Roman" w:eastAsia="宋体" w:hAnsi="Times New Roman" w:cs="Times New Roman"/>
                <w:noProof/>
                <w:webHidden/>
                <w:color w:val="auto"/>
                <w:sz w:val="24"/>
                <w:szCs w:val="24"/>
                <w:lang w:val="x-none"/>
              </w:rPr>
              <w:fldChar w:fldCharType="end"/>
            </w:r>
          </w:hyperlink>
        </w:p>
        <w:p w:rsidR="00D1153A" w:rsidRPr="00902AFC" w:rsidRDefault="002E46D8" w:rsidP="00820944">
          <w:pPr>
            <w:spacing w:line="500" w:lineRule="exact"/>
            <w:rPr>
              <w:rFonts w:ascii="Times New Roman" w:hAnsi="Times New Roman" w:cs="Times New Roman"/>
              <w:lang w:val="zh-CN"/>
            </w:rPr>
          </w:pPr>
          <w:r w:rsidRPr="00902AFC">
            <w:rPr>
              <w:rFonts w:ascii="Times New Roman" w:hAnsi="Times New Roman" w:cs="Times New Roman"/>
              <w:b/>
              <w:bCs/>
              <w:lang w:val="zh-CN"/>
            </w:rPr>
            <w:fldChar w:fldCharType="end"/>
          </w:r>
        </w:p>
      </w:sdtContent>
    </w:sdt>
    <w:p w:rsidR="00D1153A" w:rsidRPr="00902AFC" w:rsidRDefault="00D1153A" w:rsidP="00EE59BA">
      <w:pPr>
        <w:spacing w:line="500" w:lineRule="exact"/>
        <w:rPr>
          <w:rFonts w:ascii="Times New Roman" w:hAnsi="Times New Roman" w:cs="Times New Roman"/>
        </w:rPr>
      </w:pPr>
    </w:p>
    <w:p w:rsidR="00634F12" w:rsidRPr="00902AFC" w:rsidRDefault="00634F12" w:rsidP="00F77B19">
      <w:pPr>
        <w:widowControl/>
        <w:jc w:val="left"/>
        <w:rPr>
          <w:rFonts w:ascii="Times New Roman" w:hAnsi="Times New Roman" w:cs="Times New Roman"/>
        </w:rPr>
      </w:pPr>
    </w:p>
    <w:p w:rsidR="00634F12" w:rsidRPr="00902AFC" w:rsidRDefault="00634F12" w:rsidP="00F77B19">
      <w:pPr>
        <w:widowControl/>
        <w:jc w:val="left"/>
        <w:rPr>
          <w:rFonts w:ascii="Times New Roman" w:hAnsi="Times New Roman" w:cs="Times New Roman"/>
        </w:rPr>
        <w:sectPr w:rsidR="00634F12" w:rsidRPr="00902AFC" w:rsidSect="00945A20">
          <w:footerReference w:type="default" r:id="rId14"/>
          <w:pgSz w:w="11906" w:h="16838"/>
          <w:pgMar w:top="1440" w:right="1800" w:bottom="1440" w:left="1800" w:header="851" w:footer="992" w:gutter="0"/>
          <w:pgNumType w:fmt="upperRoman" w:start="1"/>
          <w:cols w:space="425"/>
          <w:docGrid w:type="lines" w:linePitch="312"/>
        </w:sectPr>
      </w:pPr>
    </w:p>
    <w:p w:rsidR="00B801F1" w:rsidRPr="00B84A4F" w:rsidRDefault="00B801F1" w:rsidP="00B84A4F">
      <w:pPr>
        <w:pStyle w:val="1"/>
        <w:spacing w:beforeLines="0" w:afterLines="0" w:line="360" w:lineRule="auto"/>
        <w:rPr>
          <w:rFonts w:ascii="Times New Roman" w:hAnsi="Times New Roman"/>
          <w:sz w:val="32"/>
          <w:szCs w:val="32"/>
        </w:rPr>
      </w:pPr>
      <w:bookmarkStart w:id="1" w:name="_Toc480464870"/>
      <w:bookmarkStart w:id="2" w:name="_Toc497663671"/>
      <w:r w:rsidRPr="00B84A4F">
        <w:rPr>
          <w:rFonts w:ascii="Times New Roman" w:hAnsi="Times New Roman"/>
          <w:sz w:val="32"/>
          <w:szCs w:val="32"/>
        </w:rPr>
        <w:lastRenderedPageBreak/>
        <w:t>前</w:t>
      </w:r>
      <w:r w:rsidRPr="00B84A4F">
        <w:rPr>
          <w:rFonts w:ascii="Times New Roman" w:hAnsi="Times New Roman"/>
          <w:sz w:val="32"/>
          <w:szCs w:val="32"/>
        </w:rPr>
        <w:t xml:space="preserve"> </w:t>
      </w:r>
      <w:r w:rsidRPr="00B84A4F">
        <w:rPr>
          <w:rFonts w:ascii="Times New Roman" w:hAnsi="Times New Roman"/>
          <w:sz w:val="32"/>
          <w:szCs w:val="32"/>
        </w:rPr>
        <w:t>言</w:t>
      </w:r>
      <w:bookmarkEnd w:id="1"/>
      <w:bookmarkEnd w:id="2"/>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00100483" w:rsidRPr="00100483">
        <w:rPr>
          <w:rFonts w:ascii="Times New Roman" w:eastAsia="仿宋_GB2312" w:hAnsi="Times New Roman" w:cs="Times New Roman" w:hint="eastAsia"/>
          <w:szCs w:val="24"/>
        </w:rPr>
        <w:t>淮南市谢家集区</w:t>
      </w:r>
      <w:r w:rsidRPr="00B84A4F">
        <w:rPr>
          <w:rFonts w:ascii="Times New Roman" w:eastAsia="仿宋_GB2312" w:hAnsi="Times New Roman" w:cs="Times New Roman"/>
          <w:szCs w:val="24"/>
        </w:rPr>
        <w:t>孙庙乡土地利用总体规划（</w:t>
      </w:r>
      <w:r w:rsidRPr="00B84A4F">
        <w:rPr>
          <w:rFonts w:ascii="Times New Roman" w:eastAsia="仿宋_GB2312" w:hAnsi="Times New Roman" w:cs="Times New Roman"/>
          <w:szCs w:val="24"/>
        </w:rPr>
        <w:t>2006-2020</w:t>
      </w:r>
      <w:r w:rsidRPr="00B84A4F">
        <w:rPr>
          <w:rFonts w:ascii="Times New Roman" w:eastAsia="仿宋_GB2312" w:hAnsi="Times New Roman" w:cs="Times New Roman"/>
          <w:szCs w:val="24"/>
        </w:rPr>
        <w:t>年）》（以下简称《规划》）自实施以来，在耕地保护与基本农田、保障重点基础设施和城镇发展的用地需求发挥了重要作用。但随着</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十三五</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规划编制并全面实施以来，特别是城乡改革发展的深入推进，土地利用和管理新情况、新问题的凸现，如第二次土地调查成果中的耕地、建设用地现状与《规划》编制时制定的土地利用目标发生较大变化，《规划》制定的土地利用布局、目标与客观实际、发展需求不协调、不适应，影响规划的权威性与严肃性。</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为适应新形势下孙庙乡经济和社会发展需要，落实区域发展战略和相关规划布局，保障</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十三五</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时期经济社会发展，进一步确保孙庙乡实有耕地数量稳定、质量不下降，提高土地利用节约集约水平，维护土地利用总体规划的严肃性、权威性和可操作性，根据第二次全国土地调查成果和土地利用总体规划实施评估成果，按照国土资源部和省市统一部署要求，对《</w:t>
      </w:r>
      <w:r w:rsidR="00100483" w:rsidRPr="00100483">
        <w:rPr>
          <w:rFonts w:ascii="Times New Roman" w:eastAsia="仿宋_GB2312" w:hAnsi="Times New Roman" w:cs="Times New Roman" w:hint="eastAsia"/>
          <w:szCs w:val="24"/>
        </w:rPr>
        <w:t>淮南市谢家集区</w:t>
      </w:r>
      <w:r w:rsidRPr="00B84A4F">
        <w:rPr>
          <w:rFonts w:ascii="Times New Roman" w:eastAsia="仿宋_GB2312" w:hAnsi="Times New Roman" w:cs="Times New Roman"/>
          <w:szCs w:val="24"/>
        </w:rPr>
        <w:t>孙庙乡土地利用总体规划（</w:t>
      </w:r>
      <w:r w:rsidRPr="00B84A4F">
        <w:rPr>
          <w:rFonts w:ascii="Times New Roman" w:eastAsia="仿宋_GB2312" w:hAnsi="Times New Roman" w:cs="Times New Roman"/>
          <w:szCs w:val="24"/>
        </w:rPr>
        <w:t>2006-2020</w:t>
      </w:r>
      <w:r w:rsidRPr="00B84A4F">
        <w:rPr>
          <w:rFonts w:ascii="Times New Roman" w:eastAsia="仿宋_GB2312" w:hAnsi="Times New Roman" w:cs="Times New Roman"/>
          <w:szCs w:val="24"/>
        </w:rPr>
        <w:t>年）》进行调整完善。</w:t>
      </w:r>
    </w:p>
    <w:p w:rsidR="00B801F1" w:rsidRPr="00B84A4F" w:rsidRDefault="00B801F1" w:rsidP="00FD3EA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此次规划调整完善范围与现行规划一致，为孙庙乡行政辖区范围内的全部土地，总面积</w:t>
      </w:r>
      <w:r w:rsidRPr="00B84A4F">
        <w:rPr>
          <w:rFonts w:ascii="Times New Roman" w:eastAsia="仿宋_GB2312" w:hAnsi="Times New Roman" w:cs="Times New Roman"/>
          <w:szCs w:val="24"/>
        </w:rPr>
        <w:t>5951.55</w:t>
      </w:r>
      <w:r w:rsidRPr="00B84A4F">
        <w:rPr>
          <w:rFonts w:ascii="Times New Roman" w:eastAsia="仿宋_GB2312" w:hAnsi="Times New Roman" w:cs="Times New Roman"/>
          <w:szCs w:val="24"/>
        </w:rPr>
        <w:t>公顷。</w:t>
      </w:r>
      <w:r w:rsidR="00FD3EA3" w:rsidRPr="00B84A4F">
        <w:rPr>
          <w:rFonts w:ascii="Times New Roman" w:eastAsia="仿宋_GB2312" w:hAnsi="Times New Roman" w:cs="Times New Roman" w:hint="eastAsia"/>
          <w:szCs w:val="24"/>
        </w:rPr>
        <w:t>规划期限为</w:t>
      </w:r>
      <w:r w:rsidR="00FD3EA3" w:rsidRPr="00B84A4F">
        <w:rPr>
          <w:rFonts w:ascii="Times New Roman" w:eastAsia="仿宋_GB2312" w:hAnsi="Times New Roman" w:cs="Times New Roman" w:hint="eastAsia"/>
          <w:szCs w:val="24"/>
        </w:rPr>
        <w:t>2006-2020</w:t>
      </w:r>
      <w:r w:rsidR="00FD3EA3" w:rsidRPr="00B84A4F">
        <w:rPr>
          <w:rFonts w:ascii="Times New Roman" w:eastAsia="仿宋_GB2312" w:hAnsi="Times New Roman" w:cs="Times New Roman" w:hint="eastAsia"/>
          <w:szCs w:val="24"/>
        </w:rPr>
        <w:t>年，其中规划基期年为</w:t>
      </w:r>
      <w:r w:rsidR="00FD3EA3" w:rsidRPr="00B84A4F">
        <w:rPr>
          <w:rFonts w:ascii="Times New Roman" w:eastAsia="仿宋_GB2312" w:hAnsi="Times New Roman" w:cs="Times New Roman" w:hint="eastAsia"/>
          <w:szCs w:val="24"/>
        </w:rPr>
        <w:t>2005</w:t>
      </w:r>
      <w:r w:rsidR="00FD3EA3" w:rsidRPr="00B84A4F">
        <w:rPr>
          <w:rFonts w:ascii="Times New Roman" w:eastAsia="仿宋_GB2312" w:hAnsi="Times New Roman" w:cs="Times New Roman" w:hint="eastAsia"/>
          <w:szCs w:val="24"/>
        </w:rPr>
        <w:t>年，规划调整基期年为</w:t>
      </w:r>
      <w:r w:rsidR="00FD3EA3" w:rsidRPr="00B84A4F">
        <w:rPr>
          <w:rFonts w:ascii="Times New Roman" w:eastAsia="仿宋_GB2312" w:hAnsi="Times New Roman" w:cs="Times New Roman" w:hint="eastAsia"/>
          <w:szCs w:val="24"/>
        </w:rPr>
        <w:t>2014</w:t>
      </w:r>
      <w:r w:rsidR="00FD3EA3" w:rsidRPr="00B84A4F">
        <w:rPr>
          <w:rFonts w:ascii="Times New Roman" w:eastAsia="仿宋_GB2312" w:hAnsi="Times New Roman" w:cs="Times New Roman" w:hint="eastAsia"/>
          <w:szCs w:val="24"/>
        </w:rPr>
        <w:t>年，规划目标年为</w:t>
      </w:r>
      <w:r w:rsidR="00FD3EA3" w:rsidRPr="00B84A4F">
        <w:rPr>
          <w:rFonts w:ascii="Times New Roman" w:eastAsia="仿宋_GB2312" w:hAnsi="Times New Roman" w:cs="Times New Roman" w:hint="eastAsia"/>
          <w:szCs w:val="24"/>
        </w:rPr>
        <w:t>2020</w:t>
      </w:r>
      <w:r w:rsidR="00FD3EA3" w:rsidRPr="00B84A4F">
        <w:rPr>
          <w:rFonts w:ascii="Times New Roman" w:eastAsia="仿宋_GB2312" w:hAnsi="Times New Roman" w:cs="Times New Roman" w:hint="eastAsia"/>
          <w:szCs w:val="24"/>
        </w:rPr>
        <w:t>年，</w:t>
      </w:r>
      <w:r w:rsidRPr="00B84A4F">
        <w:rPr>
          <w:rFonts w:ascii="Times New Roman" w:eastAsia="仿宋_GB2312" w:hAnsi="Times New Roman" w:cs="Times New Roman"/>
          <w:szCs w:val="24"/>
        </w:rPr>
        <w:t>采用</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年度土地利用变更调查成果数据和相关权威部门公布的统计数据为基础</w:t>
      </w:r>
      <w:r w:rsidR="00AB30F3" w:rsidRPr="00B84A4F">
        <w:rPr>
          <w:rFonts w:ascii="Times New Roman" w:eastAsia="仿宋_GB2312" w:hAnsi="Times New Roman" w:cs="Times New Roman"/>
          <w:szCs w:val="24"/>
        </w:rPr>
        <w:t>。</w:t>
      </w:r>
    </w:p>
    <w:p w:rsidR="00894FFC" w:rsidRPr="00902AFC" w:rsidRDefault="00894FFC">
      <w:pPr>
        <w:widowControl/>
        <w:jc w:val="left"/>
        <w:rPr>
          <w:rFonts w:ascii="Times New Roman" w:hAnsi="Times New Roman" w:cs="Times New Roman"/>
        </w:rPr>
      </w:pPr>
      <w:r w:rsidRPr="00902AFC">
        <w:rPr>
          <w:rFonts w:ascii="Times New Roman" w:hAnsi="Times New Roman" w:cs="Times New Roman"/>
        </w:rPr>
        <w:br w:type="page"/>
      </w:r>
    </w:p>
    <w:p w:rsidR="00006E6C" w:rsidRPr="00902AFC" w:rsidRDefault="0031799F" w:rsidP="00F96826">
      <w:pPr>
        <w:pStyle w:val="1"/>
        <w:spacing w:before="156" w:after="156"/>
        <w:ind w:left="542" w:hanging="542"/>
        <w:rPr>
          <w:rFonts w:ascii="Times New Roman" w:hAnsi="Times New Roman"/>
        </w:rPr>
      </w:pPr>
      <w:bookmarkStart w:id="3" w:name="_Toc497663672"/>
      <w:r>
        <w:rPr>
          <w:rFonts w:ascii="Times New Roman" w:hAnsi="Times New Roman" w:hint="eastAsia"/>
        </w:rPr>
        <w:lastRenderedPageBreak/>
        <w:t>一、</w:t>
      </w:r>
      <w:r w:rsidR="00F772ED" w:rsidRPr="00902AFC">
        <w:rPr>
          <w:rFonts w:ascii="Times New Roman" w:hAnsi="Times New Roman"/>
        </w:rPr>
        <w:t>自然</w:t>
      </w:r>
      <w:r w:rsidR="00335388" w:rsidRPr="00902AFC">
        <w:rPr>
          <w:rFonts w:ascii="Times New Roman" w:hAnsi="Times New Roman"/>
        </w:rPr>
        <w:t>与</w:t>
      </w:r>
      <w:r w:rsidR="00F772ED" w:rsidRPr="00902AFC">
        <w:rPr>
          <w:rFonts w:ascii="Times New Roman" w:hAnsi="Times New Roman"/>
        </w:rPr>
        <w:t>社会经济情况</w:t>
      </w:r>
      <w:bookmarkEnd w:id="3"/>
    </w:p>
    <w:p w:rsidR="00100483" w:rsidRPr="00600507" w:rsidRDefault="00100483" w:rsidP="00100483">
      <w:pPr>
        <w:pStyle w:val="2"/>
        <w:spacing w:beforeLines="0" w:afterLines="0" w:line="360" w:lineRule="auto"/>
        <w:rPr>
          <w:rFonts w:ascii="Times New Roman" w:eastAsia="楷体_GB2312" w:hAnsi="Times New Roman"/>
        </w:rPr>
      </w:pPr>
      <w:bookmarkStart w:id="4" w:name="_Toc485128302"/>
      <w:bookmarkStart w:id="5" w:name="_Toc488242929"/>
      <w:bookmarkStart w:id="6" w:name="_Toc493409423"/>
      <w:bookmarkStart w:id="7" w:name="_Toc497663673"/>
      <w:r w:rsidRPr="00600507">
        <w:rPr>
          <w:rFonts w:ascii="Times New Roman" w:eastAsia="楷体_GB2312" w:hAnsi="Times New Roman"/>
        </w:rPr>
        <w:t>（一）自然概况</w:t>
      </w:r>
      <w:bookmarkEnd w:id="4"/>
      <w:bookmarkEnd w:id="5"/>
      <w:bookmarkEnd w:id="6"/>
      <w:bookmarkEnd w:id="7"/>
    </w:p>
    <w:p w:rsidR="00100483" w:rsidRDefault="009C49CC" w:rsidP="009C49CC">
      <w:pPr>
        <w:spacing w:line="360" w:lineRule="auto"/>
        <w:ind w:firstLineChars="200" w:firstLine="560"/>
        <w:rPr>
          <w:rFonts w:ascii="Times New Roman" w:eastAsia="仿宋_GB2312" w:hAnsi="Times New Roman" w:cs="Times New Roman"/>
          <w:szCs w:val="24"/>
        </w:rPr>
      </w:pPr>
      <w:r w:rsidRPr="009C49CC">
        <w:rPr>
          <w:rFonts w:ascii="Times New Roman" w:eastAsia="仿宋_GB2312" w:hAnsi="Times New Roman" w:cs="Times New Roman" w:hint="eastAsia"/>
          <w:szCs w:val="24"/>
        </w:rPr>
        <w:t>孙庙乡位于淮南市西南边缘，紧靠瓦埠湖畔，背山靠水</w:t>
      </w:r>
      <w:r>
        <w:rPr>
          <w:rFonts w:ascii="Times New Roman" w:eastAsia="仿宋_GB2312" w:hAnsi="Times New Roman" w:cs="Times New Roman" w:hint="eastAsia"/>
          <w:szCs w:val="24"/>
        </w:rPr>
        <w:t>，</w:t>
      </w:r>
      <w:r w:rsidRPr="00B84A4F">
        <w:rPr>
          <w:rFonts w:ascii="Times New Roman" w:eastAsia="仿宋_GB2312" w:hAnsi="Times New Roman" w:cs="Times New Roman"/>
          <w:szCs w:val="24"/>
        </w:rPr>
        <w:t>西、南两方与寿县隔湖相望，北接杨公镇，东邻史院乡，是典型农业乡。</w:t>
      </w:r>
      <w:r w:rsidRPr="009C49CC">
        <w:rPr>
          <w:rFonts w:ascii="Times New Roman" w:eastAsia="仿宋_GB2312" w:hAnsi="Times New Roman" w:cs="Times New Roman" w:hint="eastAsia"/>
          <w:szCs w:val="24"/>
        </w:rPr>
        <w:t>北距淮南市中心</w:t>
      </w:r>
      <w:r w:rsidRPr="009C49CC">
        <w:rPr>
          <w:rFonts w:ascii="Times New Roman" w:eastAsia="仿宋_GB2312" w:hAnsi="Times New Roman" w:cs="Times New Roman" w:hint="eastAsia"/>
          <w:szCs w:val="24"/>
        </w:rPr>
        <w:t>30</w:t>
      </w:r>
      <w:r w:rsidRPr="009C49CC">
        <w:rPr>
          <w:rFonts w:ascii="Times New Roman" w:eastAsia="仿宋_GB2312" w:hAnsi="Times New Roman" w:cs="Times New Roman" w:hint="eastAsia"/>
          <w:szCs w:val="24"/>
        </w:rPr>
        <w:t>公里，西距历史文化悠久的名城寿县</w:t>
      </w:r>
      <w:r w:rsidRPr="009C49CC">
        <w:rPr>
          <w:rFonts w:ascii="Times New Roman" w:eastAsia="仿宋_GB2312" w:hAnsi="Times New Roman" w:cs="Times New Roman" w:hint="eastAsia"/>
          <w:szCs w:val="24"/>
        </w:rPr>
        <w:t>28</w:t>
      </w:r>
      <w:r w:rsidRPr="009C49CC">
        <w:rPr>
          <w:rFonts w:ascii="Times New Roman" w:eastAsia="仿宋_GB2312" w:hAnsi="Times New Roman" w:cs="Times New Roman" w:hint="eastAsia"/>
          <w:szCs w:val="24"/>
        </w:rPr>
        <w:t>公里，离省城合肥</w:t>
      </w:r>
      <w:r w:rsidRPr="009C49CC">
        <w:rPr>
          <w:rFonts w:ascii="Times New Roman" w:eastAsia="仿宋_GB2312" w:hAnsi="Times New Roman" w:cs="Times New Roman" w:hint="eastAsia"/>
          <w:szCs w:val="24"/>
        </w:rPr>
        <w:t>90</w:t>
      </w:r>
      <w:r w:rsidRPr="009C49CC">
        <w:rPr>
          <w:rFonts w:ascii="Times New Roman" w:eastAsia="仿宋_GB2312" w:hAnsi="Times New Roman" w:cs="Times New Roman" w:hint="eastAsia"/>
          <w:szCs w:val="24"/>
        </w:rPr>
        <w:t>公里，水路南下仅</w:t>
      </w:r>
      <w:r w:rsidRPr="009C49CC">
        <w:rPr>
          <w:rFonts w:ascii="Times New Roman" w:eastAsia="仿宋_GB2312" w:hAnsi="Times New Roman" w:cs="Times New Roman" w:hint="eastAsia"/>
          <w:szCs w:val="24"/>
        </w:rPr>
        <w:t>8</w:t>
      </w:r>
      <w:r w:rsidRPr="009C49CC">
        <w:rPr>
          <w:rFonts w:ascii="Times New Roman" w:eastAsia="仿宋_GB2312" w:hAnsi="Times New Roman" w:cs="Times New Roman" w:hint="eastAsia"/>
          <w:szCs w:val="24"/>
        </w:rPr>
        <w:t>公里直通古镇瓦埠街。</w:t>
      </w:r>
    </w:p>
    <w:p w:rsidR="00100483" w:rsidRPr="00600507" w:rsidRDefault="00100483" w:rsidP="00100483">
      <w:pPr>
        <w:pStyle w:val="2"/>
        <w:spacing w:beforeLines="0" w:afterLines="0" w:line="360" w:lineRule="auto"/>
        <w:rPr>
          <w:rFonts w:ascii="Times New Roman" w:eastAsia="楷体_GB2312" w:hAnsi="Times New Roman"/>
        </w:rPr>
      </w:pPr>
      <w:bookmarkStart w:id="8" w:name="_Toc485128303"/>
      <w:bookmarkStart w:id="9" w:name="_Toc488242930"/>
      <w:bookmarkStart w:id="10" w:name="_Toc493409424"/>
      <w:bookmarkStart w:id="11" w:name="_Toc497663674"/>
      <w:r w:rsidRPr="00600507">
        <w:rPr>
          <w:rFonts w:ascii="Times New Roman" w:eastAsia="楷体_GB2312" w:hAnsi="Times New Roman"/>
        </w:rPr>
        <w:t>（二）社会经济条件</w:t>
      </w:r>
      <w:bookmarkEnd w:id="8"/>
      <w:bookmarkEnd w:id="9"/>
      <w:bookmarkEnd w:id="10"/>
      <w:bookmarkEnd w:id="11"/>
    </w:p>
    <w:p w:rsidR="003A72B6" w:rsidRPr="00B84A4F" w:rsidRDefault="004B1B10" w:rsidP="00B17DD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全</w:t>
      </w:r>
      <w:r w:rsidR="003A72B6" w:rsidRPr="00B84A4F">
        <w:rPr>
          <w:rFonts w:ascii="Times New Roman" w:eastAsia="仿宋_GB2312" w:hAnsi="Times New Roman" w:cs="Times New Roman"/>
          <w:szCs w:val="24"/>
        </w:rPr>
        <w:t>乡</w:t>
      </w:r>
      <w:r w:rsidRPr="00B84A4F">
        <w:rPr>
          <w:rFonts w:ascii="Times New Roman" w:eastAsia="仿宋_GB2312" w:hAnsi="Times New Roman" w:cs="Times New Roman"/>
          <w:szCs w:val="24"/>
        </w:rPr>
        <w:t>辖</w:t>
      </w:r>
      <w:r w:rsidR="003A72B6" w:rsidRPr="00B84A4F">
        <w:rPr>
          <w:rFonts w:ascii="Times New Roman" w:eastAsia="仿宋_GB2312" w:hAnsi="Times New Roman" w:cs="Times New Roman"/>
          <w:szCs w:val="24"/>
        </w:rPr>
        <w:t>10</w:t>
      </w:r>
      <w:r w:rsidRPr="00B84A4F">
        <w:rPr>
          <w:rFonts w:ascii="Times New Roman" w:eastAsia="仿宋_GB2312" w:hAnsi="Times New Roman" w:cs="Times New Roman"/>
          <w:szCs w:val="24"/>
        </w:rPr>
        <w:t>个</w:t>
      </w:r>
      <w:r w:rsidR="003A72B6" w:rsidRPr="00B84A4F">
        <w:rPr>
          <w:rFonts w:ascii="Times New Roman" w:eastAsia="仿宋_GB2312" w:hAnsi="Times New Roman" w:cs="Times New Roman"/>
          <w:szCs w:val="24"/>
        </w:rPr>
        <w:t>村委会，</w:t>
      </w:r>
      <w:r w:rsidR="003A72B6" w:rsidRPr="00B84A4F">
        <w:rPr>
          <w:rFonts w:ascii="Times New Roman" w:eastAsia="仿宋_GB2312" w:hAnsi="Times New Roman" w:cs="Times New Roman"/>
          <w:szCs w:val="24"/>
        </w:rPr>
        <w:t>132</w:t>
      </w:r>
      <w:r w:rsidR="003A72B6" w:rsidRPr="00B84A4F">
        <w:rPr>
          <w:rFonts w:ascii="Times New Roman" w:eastAsia="仿宋_GB2312" w:hAnsi="Times New Roman" w:cs="Times New Roman"/>
          <w:szCs w:val="24"/>
        </w:rPr>
        <w:t>个村民组</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年全</w:t>
      </w:r>
      <w:r w:rsidR="00E617D4" w:rsidRPr="00B84A4F">
        <w:rPr>
          <w:rFonts w:ascii="Times New Roman" w:eastAsia="仿宋_GB2312" w:hAnsi="Times New Roman" w:cs="Times New Roman"/>
          <w:szCs w:val="24"/>
        </w:rPr>
        <w:t>乡</w:t>
      </w:r>
      <w:r w:rsidRPr="00B84A4F">
        <w:rPr>
          <w:rFonts w:ascii="Times New Roman" w:eastAsia="仿宋_GB2312" w:hAnsi="Times New Roman" w:cs="Times New Roman"/>
          <w:szCs w:val="24"/>
        </w:rPr>
        <w:t>总人口</w:t>
      </w:r>
      <w:r w:rsidR="003A72B6" w:rsidRPr="00B84A4F">
        <w:rPr>
          <w:rFonts w:ascii="Times New Roman" w:eastAsia="仿宋_GB2312" w:hAnsi="Times New Roman" w:cs="Times New Roman"/>
          <w:szCs w:val="24"/>
        </w:rPr>
        <w:t>20670</w:t>
      </w:r>
      <w:r w:rsidRPr="00B84A4F">
        <w:rPr>
          <w:rFonts w:ascii="Times New Roman" w:eastAsia="仿宋_GB2312" w:hAnsi="Times New Roman" w:cs="Times New Roman"/>
          <w:szCs w:val="24"/>
        </w:rPr>
        <w:t>人</w:t>
      </w:r>
      <w:r w:rsidR="003A72B6" w:rsidRPr="00B84A4F">
        <w:rPr>
          <w:rFonts w:ascii="Times New Roman" w:eastAsia="仿宋_GB2312" w:hAnsi="Times New Roman" w:cs="Times New Roman"/>
          <w:szCs w:val="24"/>
        </w:rPr>
        <w:t>，劳动力资源</w:t>
      </w:r>
      <w:r w:rsidR="003A72B6" w:rsidRPr="00B84A4F">
        <w:rPr>
          <w:rFonts w:ascii="Times New Roman" w:eastAsia="仿宋_GB2312" w:hAnsi="Times New Roman" w:cs="Times New Roman"/>
          <w:szCs w:val="24"/>
        </w:rPr>
        <w:t>14089</w:t>
      </w:r>
      <w:r w:rsidR="003A72B6" w:rsidRPr="00B84A4F">
        <w:rPr>
          <w:rFonts w:ascii="Times New Roman" w:eastAsia="仿宋_GB2312" w:hAnsi="Times New Roman" w:cs="Times New Roman"/>
          <w:szCs w:val="24"/>
        </w:rPr>
        <w:t>人，乡村从业人员</w:t>
      </w:r>
      <w:r w:rsidR="003A72B6" w:rsidRPr="00B84A4F">
        <w:rPr>
          <w:rFonts w:ascii="Times New Roman" w:eastAsia="仿宋_GB2312" w:hAnsi="Times New Roman" w:cs="Times New Roman"/>
          <w:szCs w:val="24"/>
        </w:rPr>
        <w:t>13290</w:t>
      </w:r>
      <w:r w:rsidR="003A72B6" w:rsidRPr="00B84A4F">
        <w:rPr>
          <w:rFonts w:ascii="Times New Roman" w:eastAsia="仿宋_GB2312" w:hAnsi="Times New Roman" w:cs="Times New Roman"/>
          <w:szCs w:val="24"/>
        </w:rPr>
        <w:t>人</w:t>
      </w:r>
      <w:r w:rsidRPr="00B84A4F">
        <w:rPr>
          <w:rFonts w:ascii="Times New Roman" w:eastAsia="仿宋_GB2312" w:hAnsi="Times New Roman" w:cs="Times New Roman"/>
          <w:szCs w:val="24"/>
        </w:rPr>
        <w:t>。</w:t>
      </w:r>
      <w:r w:rsidR="003A72B6" w:rsidRPr="00B84A4F">
        <w:rPr>
          <w:rFonts w:ascii="Times New Roman" w:eastAsia="仿宋_GB2312" w:hAnsi="Times New Roman" w:cs="Times New Roman"/>
          <w:szCs w:val="24"/>
        </w:rPr>
        <w:t>2014</w:t>
      </w:r>
      <w:r w:rsidR="003A72B6" w:rsidRPr="00B84A4F">
        <w:rPr>
          <w:rFonts w:ascii="Times New Roman" w:eastAsia="仿宋_GB2312" w:hAnsi="Times New Roman" w:cs="Times New Roman"/>
          <w:szCs w:val="24"/>
        </w:rPr>
        <w:t>年完成地区工业总产值</w:t>
      </w:r>
      <w:r w:rsidR="003A72B6" w:rsidRPr="00B84A4F">
        <w:rPr>
          <w:rFonts w:ascii="Times New Roman" w:eastAsia="仿宋_GB2312" w:hAnsi="Times New Roman" w:cs="Times New Roman"/>
          <w:szCs w:val="24"/>
        </w:rPr>
        <w:t>2.69</w:t>
      </w:r>
      <w:r w:rsidR="003A72B6" w:rsidRPr="00B84A4F">
        <w:rPr>
          <w:rFonts w:ascii="Times New Roman" w:eastAsia="仿宋_GB2312" w:hAnsi="Times New Roman" w:cs="Times New Roman"/>
          <w:szCs w:val="24"/>
        </w:rPr>
        <w:t>亿元，农业生产总值</w:t>
      </w:r>
      <w:r w:rsidR="00F94254" w:rsidRPr="00B84A4F">
        <w:rPr>
          <w:rFonts w:ascii="Times New Roman" w:eastAsia="仿宋_GB2312" w:hAnsi="Times New Roman" w:cs="Times New Roman"/>
          <w:szCs w:val="24"/>
        </w:rPr>
        <w:t>1.08</w:t>
      </w:r>
      <w:r w:rsidR="00F94254" w:rsidRPr="00B84A4F">
        <w:rPr>
          <w:rFonts w:ascii="Times New Roman" w:eastAsia="仿宋_GB2312" w:hAnsi="Times New Roman" w:cs="Times New Roman"/>
          <w:szCs w:val="24"/>
        </w:rPr>
        <w:t>亿元，固定资产投资达</w:t>
      </w:r>
      <w:r w:rsidR="00F94254" w:rsidRPr="00B84A4F">
        <w:rPr>
          <w:rFonts w:ascii="Times New Roman" w:eastAsia="仿宋_GB2312" w:hAnsi="Times New Roman" w:cs="Times New Roman"/>
          <w:szCs w:val="24"/>
        </w:rPr>
        <w:t>7.7</w:t>
      </w:r>
      <w:r w:rsidR="00F94254" w:rsidRPr="00B84A4F">
        <w:rPr>
          <w:rFonts w:ascii="Times New Roman" w:eastAsia="仿宋_GB2312" w:hAnsi="Times New Roman" w:cs="Times New Roman"/>
          <w:szCs w:val="24"/>
        </w:rPr>
        <w:t>亿元，农民年人均收入</w:t>
      </w:r>
      <w:r w:rsidR="00F94254" w:rsidRPr="00B84A4F">
        <w:rPr>
          <w:rFonts w:ascii="Times New Roman" w:eastAsia="仿宋_GB2312" w:hAnsi="Times New Roman" w:cs="Times New Roman"/>
          <w:szCs w:val="24"/>
        </w:rPr>
        <w:t>7810</w:t>
      </w:r>
      <w:r w:rsidR="00F94254" w:rsidRPr="00B84A4F">
        <w:rPr>
          <w:rFonts w:ascii="Times New Roman" w:eastAsia="仿宋_GB2312" w:hAnsi="Times New Roman" w:cs="Times New Roman"/>
          <w:szCs w:val="24"/>
        </w:rPr>
        <w:t>元。</w:t>
      </w:r>
    </w:p>
    <w:p w:rsidR="00100483" w:rsidRDefault="00100483" w:rsidP="00100483">
      <w:pPr>
        <w:pStyle w:val="2"/>
        <w:spacing w:beforeLines="0" w:afterLines="0" w:line="360" w:lineRule="auto"/>
        <w:rPr>
          <w:rFonts w:ascii="Times New Roman" w:eastAsia="楷体_GB2312" w:hAnsi="Times New Roman"/>
        </w:rPr>
      </w:pPr>
      <w:bookmarkStart w:id="12" w:name="_Toc493409425"/>
      <w:bookmarkStart w:id="13" w:name="_Toc497663675"/>
      <w:r w:rsidRPr="00600507">
        <w:rPr>
          <w:rFonts w:ascii="Times New Roman" w:eastAsia="楷体_GB2312" w:hAnsi="Times New Roman"/>
        </w:rPr>
        <w:t>（三）土地利用现状</w:t>
      </w:r>
      <w:bookmarkEnd w:id="12"/>
      <w:bookmarkEnd w:id="13"/>
    </w:p>
    <w:p w:rsidR="00B17DDD" w:rsidRPr="00B84A4F" w:rsidRDefault="00B17DDD" w:rsidP="00B17DD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根据谢家集区</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年土地利用变更调查数据，</w:t>
      </w:r>
      <w:r w:rsidR="00F94254" w:rsidRPr="00B84A4F">
        <w:rPr>
          <w:rFonts w:ascii="Times New Roman" w:eastAsia="仿宋_GB2312" w:hAnsi="Times New Roman" w:cs="Times New Roman"/>
          <w:szCs w:val="24"/>
        </w:rPr>
        <w:t>孙庙乡全</w:t>
      </w:r>
      <w:r w:rsidRPr="00B84A4F">
        <w:rPr>
          <w:rFonts w:ascii="Times New Roman" w:eastAsia="仿宋_GB2312" w:hAnsi="Times New Roman" w:cs="Times New Roman"/>
          <w:szCs w:val="24"/>
        </w:rPr>
        <w:t>域土地总面积</w:t>
      </w:r>
      <w:r w:rsidR="00F94254" w:rsidRPr="00B84A4F">
        <w:rPr>
          <w:rFonts w:ascii="Times New Roman" w:eastAsia="仿宋_GB2312" w:hAnsi="Times New Roman" w:cs="Times New Roman"/>
          <w:szCs w:val="24"/>
        </w:rPr>
        <w:t>5951.55</w:t>
      </w:r>
      <w:r w:rsidRPr="00B84A4F">
        <w:rPr>
          <w:rFonts w:ascii="Times New Roman" w:eastAsia="仿宋_GB2312" w:hAnsi="Times New Roman" w:cs="Times New Roman"/>
          <w:szCs w:val="24"/>
        </w:rPr>
        <w:t>公顷，其中，农用地</w:t>
      </w:r>
      <w:r w:rsidR="005201BE" w:rsidRPr="00B84A4F">
        <w:rPr>
          <w:rFonts w:ascii="Times New Roman" w:eastAsia="仿宋_GB2312" w:hAnsi="Times New Roman" w:cs="Times New Roman"/>
          <w:szCs w:val="24"/>
        </w:rPr>
        <w:t>3384.29</w:t>
      </w:r>
      <w:r w:rsidRPr="00B84A4F">
        <w:rPr>
          <w:rFonts w:ascii="Times New Roman" w:eastAsia="仿宋_GB2312" w:hAnsi="Times New Roman" w:cs="Times New Roman"/>
          <w:szCs w:val="24"/>
        </w:rPr>
        <w:t>公顷，占土地总面积的</w:t>
      </w:r>
      <w:r w:rsidR="005201BE" w:rsidRPr="00B84A4F">
        <w:rPr>
          <w:rFonts w:ascii="Times New Roman" w:eastAsia="仿宋_GB2312" w:hAnsi="Times New Roman" w:cs="Times New Roman"/>
          <w:szCs w:val="24"/>
        </w:rPr>
        <w:t>56.86%</w:t>
      </w:r>
      <w:r w:rsidRPr="00B84A4F">
        <w:rPr>
          <w:rFonts w:ascii="Times New Roman" w:eastAsia="仿宋_GB2312" w:hAnsi="Times New Roman" w:cs="Times New Roman"/>
          <w:szCs w:val="24"/>
        </w:rPr>
        <w:t>；建设用地</w:t>
      </w:r>
      <w:r w:rsidR="005201BE" w:rsidRPr="00B84A4F">
        <w:rPr>
          <w:rFonts w:ascii="Times New Roman" w:eastAsia="仿宋_GB2312" w:hAnsi="Times New Roman" w:cs="Times New Roman"/>
          <w:szCs w:val="24"/>
        </w:rPr>
        <w:t>516.73</w:t>
      </w:r>
      <w:r w:rsidRPr="00B84A4F">
        <w:rPr>
          <w:rFonts w:ascii="Times New Roman" w:eastAsia="仿宋_GB2312" w:hAnsi="Times New Roman" w:cs="Times New Roman"/>
          <w:szCs w:val="24"/>
        </w:rPr>
        <w:t>公顷，占土地总面积的</w:t>
      </w:r>
      <w:r w:rsidR="005201BE" w:rsidRPr="00B84A4F">
        <w:rPr>
          <w:rFonts w:ascii="Times New Roman" w:eastAsia="仿宋_GB2312" w:hAnsi="Times New Roman" w:cs="Times New Roman"/>
          <w:szCs w:val="24"/>
        </w:rPr>
        <w:t>8.68%</w:t>
      </w:r>
      <w:r w:rsidRPr="00B84A4F">
        <w:rPr>
          <w:rFonts w:ascii="Times New Roman" w:eastAsia="仿宋_GB2312" w:hAnsi="Times New Roman" w:cs="Times New Roman"/>
          <w:szCs w:val="24"/>
        </w:rPr>
        <w:t>；其他土地</w:t>
      </w:r>
      <w:r w:rsidR="00F94254" w:rsidRPr="00B84A4F">
        <w:rPr>
          <w:rFonts w:ascii="Times New Roman" w:eastAsia="仿宋_GB2312" w:hAnsi="Times New Roman" w:cs="Times New Roman"/>
          <w:szCs w:val="24"/>
        </w:rPr>
        <w:t>2050.5</w:t>
      </w:r>
      <w:r w:rsidR="005201BE"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34.45%</w:t>
      </w:r>
      <w:r w:rsidRPr="00B84A4F">
        <w:rPr>
          <w:rFonts w:ascii="Times New Roman" w:eastAsia="仿宋_GB2312" w:hAnsi="Times New Roman" w:cs="Times New Roman"/>
          <w:szCs w:val="24"/>
        </w:rPr>
        <w:t>。其中：</w:t>
      </w:r>
    </w:p>
    <w:p w:rsidR="00B17DDD" w:rsidRPr="00100483" w:rsidRDefault="00100483" w:rsidP="00100483">
      <w:pPr>
        <w:pStyle w:val="a5"/>
        <w:ind w:left="562" w:firstLineChars="0" w:firstLine="0"/>
        <w:rPr>
          <w:rFonts w:ascii="Times New Roman" w:eastAsia="仿宋_GB2312" w:hAnsi="Times New Roman" w:cs="Times New Roman"/>
          <w:b/>
          <w:bCs/>
          <w:szCs w:val="32"/>
        </w:rPr>
      </w:pPr>
      <w:r w:rsidRPr="00100483">
        <w:rPr>
          <w:rFonts w:ascii="Times New Roman" w:eastAsia="仿宋_GB2312" w:hAnsi="Times New Roman" w:cs="Times New Roman" w:hint="eastAsia"/>
          <w:b/>
          <w:bCs/>
          <w:szCs w:val="32"/>
        </w:rPr>
        <w:t>1</w:t>
      </w:r>
      <w:r w:rsidRPr="00100483">
        <w:rPr>
          <w:rFonts w:ascii="Times New Roman" w:eastAsia="仿宋_GB2312" w:hAnsi="Times New Roman" w:cs="Times New Roman" w:hint="eastAsia"/>
          <w:b/>
          <w:bCs/>
          <w:szCs w:val="32"/>
        </w:rPr>
        <w:t>、</w:t>
      </w:r>
      <w:r w:rsidR="00B17DDD" w:rsidRPr="00100483">
        <w:rPr>
          <w:rFonts w:ascii="Times New Roman" w:eastAsia="仿宋_GB2312" w:hAnsi="Times New Roman" w:cs="Times New Roman"/>
          <w:b/>
          <w:bCs/>
          <w:szCs w:val="32"/>
        </w:rPr>
        <w:t>农用地</w:t>
      </w:r>
    </w:p>
    <w:p w:rsidR="00B17DDD" w:rsidRPr="00B84A4F" w:rsidRDefault="00B17DDD" w:rsidP="00B17DD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农用地中耕地</w:t>
      </w:r>
      <w:r w:rsidR="005201BE" w:rsidRPr="00B84A4F">
        <w:rPr>
          <w:rFonts w:ascii="Times New Roman" w:eastAsia="仿宋_GB2312" w:hAnsi="Times New Roman" w:cs="Times New Roman"/>
          <w:szCs w:val="24"/>
        </w:rPr>
        <w:t>2841.59</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47.7</w:t>
      </w:r>
      <w:r w:rsidR="005201BE" w:rsidRPr="00B84A4F">
        <w:rPr>
          <w:rFonts w:ascii="Times New Roman" w:eastAsia="仿宋_GB2312" w:hAnsi="Times New Roman" w:cs="Times New Roman"/>
          <w:szCs w:val="24"/>
        </w:rPr>
        <w:t>5</w:t>
      </w:r>
      <w:r w:rsidR="00F94254"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。园地</w:t>
      </w:r>
      <w:r w:rsidR="005201BE" w:rsidRPr="00B84A4F">
        <w:rPr>
          <w:rFonts w:ascii="Times New Roman" w:eastAsia="仿宋_GB2312" w:hAnsi="Times New Roman" w:cs="Times New Roman"/>
          <w:szCs w:val="24"/>
        </w:rPr>
        <w:t>63.18</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1.06%</w:t>
      </w:r>
      <w:r w:rsidRPr="00B84A4F">
        <w:rPr>
          <w:rFonts w:ascii="Times New Roman" w:eastAsia="仿宋_GB2312" w:hAnsi="Times New Roman" w:cs="Times New Roman"/>
          <w:szCs w:val="24"/>
        </w:rPr>
        <w:t>。林地</w:t>
      </w:r>
      <w:r w:rsidR="00F94254" w:rsidRPr="00B84A4F">
        <w:rPr>
          <w:rFonts w:ascii="Times New Roman" w:eastAsia="仿宋_GB2312" w:hAnsi="Times New Roman" w:cs="Times New Roman"/>
          <w:szCs w:val="24"/>
        </w:rPr>
        <w:t>13.9</w:t>
      </w:r>
      <w:r w:rsidR="005201BE"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0.23%</w:t>
      </w:r>
      <w:r w:rsidRPr="00B84A4F">
        <w:rPr>
          <w:rFonts w:ascii="Times New Roman" w:eastAsia="仿宋_GB2312" w:hAnsi="Times New Roman" w:cs="Times New Roman"/>
          <w:szCs w:val="24"/>
        </w:rPr>
        <w:t>。牧草地</w:t>
      </w:r>
      <w:r w:rsidR="007F1904" w:rsidRPr="00B84A4F">
        <w:rPr>
          <w:rFonts w:ascii="Times New Roman" w:eastAsia="仿宋_GB2312" w:hAnsi="Times New Roman" w:cs="Times New Roman"/>
          <w:szCs w:val="24"/>
        </w:rPr>
        <w:t>0.00</w:t>
      </w:r>
      <w:r w:rsidRPr="00B84A4F">
        <w:rPr>
          <w:rFonts w:ascii="Times New Roman" w:eastAsia="仿宋_GB2312" w:hAnsi="Times New Roman" w:cs="Times New Roman"/>
          <w:szCs w:val="24"/>
        </w:rPr>
        <w:t>公顷。其他农用地</w:t>
      </w:r>
      <w:r w:rsidR="005201BE" w:rsidRPr="00B84A4F">
        <w:rPr>
          <w:rFonts w:ascii="Times New Roman" w:eastAsia="仿宋_GB2312" w:hAnsi="Times New Roman" w:cs="Times New Roman"/>
          <w:szCs w:val="24"/>
        </w:rPr>
        <w:t>465.60</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7.8</w:t>
      </w:r>
      <w:r w:rsidR="005201BE" w:rsidRPr="00B84A4F">
        <w:rPr>
          <w:rFonts w:ascii="Times New Roman" w:eastAsia="仿宋_GB2312" w:hAnsi="Times New Roman" w:cs="Times New Roman"/>
          <w:szCs w:val="24"/>
        </w:rPr>
        <w:t>2</w:t>
      </w:r>
      <w:r w:rsidR="00F94254"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w:t>
      </w:r>
    </w:p>
    <w:p w:rsidR="00B17DDD" w:rsidRPr="00100483" w:rsidRDefault="00100483" w:rsidP="00100483">
      <w:pPr>
        <w:pStyle w:val="a5"/>
        <w:ind w:left="562" w:firstLineChars="0" w:firstLine="0"/>
        <w:rPr>
          <w:rFonts w:ascii="Times New Roman" w:eastAsia="仿宋_GB2312" w:hAnsi="Times New Roman" w:cs="Times New Roman"/>
          <w:b/>
          <w:bCs/>
          <w:szCs w:val="32"/>
        </w:rPr>
      </w:pPr>
      <w:r w:rsidRPr="00100483">
        <w:rPr>
          <w:rFonts w:ascii="Times New Roman" w:eastAsia="仿宋_GB2312" w:hAnsi="Times New Roman" w:cs="Times New Roman" w:hint="eastAsia"/>
          <w:b/>
          <w:bCs/>
          <w:szCs w:val="32"/>
        </w:rPr>
        <w:t>2</w:t>
      </w:r>
      <w:r w:rsidRPr="00100483">
        <w:rPr>
          <w:rFonts w:ascii="Times New Roman" w:eastAsia="仿宋_GB2312" w:hAnsi="Times New Roman" w:cs="Times New Roman" w:hint="eastAsia"/>
          <w:b/>
          <w:bCs/>
          <w:szCs w:val="32"/>
        </w:rPr>
        <w:t>、</w:t>
      </w:r>
      <w:r w:rsidR="00B17DDD" w:rsidRPr="00100483">
        <w:rPr>
          <w:rFonts w:ascii="Times New Roman" w:eastAsia="仿宋_GB2312" w:hAnsi="Times New Roman" w:cs="Times New Roman"/>
          <w:b/>
          <w:bCs/>
          <w:szCs w:val="32"/>
        </w:rPr>
        <w:t>建设用地</w:t>
      </w:r>
    </w:p>
    <w:p w:rsidR="00B17DDD" w:rsidRPr="00B84A4F" w:rsidRDefault="00B17DDD" w:rsidP="00B17DD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建设用地中城乡建设用地</w:t>
      </w:r>
      <w:r w:rsidR="00F94254" w:rsidRPr="00B84A4F">
        <w:rPr>
          <w:rFonts w:ascii="Times New Roman" w:eastAsia="仿宋_GB2312" w:hAnsi="Times New Roman" w:cs="Times New Roman"/>
          <w:szCs w:val="24"/>
        </w:rPr>
        <w:t>387.</w:t>
      </w:r>
      <w:r w:rsidR="00840EEA" w:rsidRPr="00B84A4F">
        <w:rPr>
          <w:rFonts w:ascii="Times New Roman" w:eastAsia="仿宋_GB2312" w:hAnsi="Times New Roman" w:cs="Times New Roman"/>
          <w:szCs w:val="24"/>
        </w:rPr>
        <w:t>9</w:t>
      </w:r>
      <w:r w:rsidR="00F94254"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6.5</w:t>
      </w:r>
      <w:r w:rsidR="00840EEA" w:rsidRPr="00B84A4F">
        <w:rPr>
          <w:rFonts w:ascii="Times New Roman" w:eastAsia="仿宋_GB2312" w:hAnsi="Times New Roman" w:cs="Times New Roman"/>
          <w:szCs w:val="24"/>
        </w:rPr>
        <w:t>2</w:t>
      </w:r>
      <w:r w:rsidR="00F94254"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lastRenderedPageBreak/>
        <w:t>其中城镇工矿用地</w:t>
      </w:r>
      <w:r w:rsidR="00840EEA" w:rsidRPr="00B84A4F">
        <w:rPr>
          <w:rFonts w:ascii="Times New Roman" w:eastAsia="仿宋_GB2312" w:hAnsi="Times New Roman" w:cs="Times New Roman"/>
          <w:szCs w:val="24"/>
        </w:rPr>
        <w:t>6.96</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0.1</w:t>
      </w:r>
      <w:r w:rsidR="00840EEA" w:rsidRPr="00B84A4F">
        <w:rPr>
          <w:rFonts w:ascii="Times New Roman" w:eastAsia="仿宋_GB2312" w:hAnsi="Times New Roman" w:cs="Times New Roman"/>
          <w:szCs w:val="24"/>
        </w:rPr>
        <w:t>2</w:t>
      </w:r>
      <w:r w:rsidR="00F94254"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；农村居民点用地</w:t>
      </w:r>
      <w:r w:rsidR="00F94254" w:rsidRPr="00B84A4F">
        <w:rPr>
          <w:rFonts w:ascii="Times New Roman" w:eastAsia="仿宋_GB2312" w:hAnsi="Times New Roman" w:cs="Times New Roman"/>
          <w:szCs w:val="24"/>
        </w:rPr>
        <w:t>380.9</w:t>
      </w:r>
      <w:r w:rsidR="00840EEA" w:rsidRPr="00B84A4F">
        <w:rPr>
          <w:rFonts w:ascii="Times New Roman" w:eastAsia="仿宋_GB2312" w:hAnsi="Times New Roman" w:cs="Times New Roman"/>
          <w:szCs w:val="24"/>
        </w:rPr>
        <w:t>6</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6.40%</w:t>
      </w:r>
      <w:r w:rsidRPr="00B84A4F">
        <w:rPr>
          <w:rFonts w:ascii="Times New Roman" w:eastAsia="仿宋_GB2312" w:hAnsi="Times New Roman" w:cs="Times New Roman"/>
          <w:szCs w:val="24"/>
        </w:rPr>
        <w:t>；交通水利用</w:t>
      </w:r>
      <w:r w:rsidR="006611C1" w:rsidRPr="00B84A4F">
        <w:rPr>
          <w:rFonts w:ascii="Times New Roman" w:eastAsia="仿宋_GB2312" w:hAnsi="Times New Roman" w:cs="Times New Roman"/>
          <w:szCs w:val="24"/>
        </w:rPr>
        <w:t>及其他建设用</w:t>
      </w:r>
      <w:r w:rsidRPr="00B84A4F">
        <w:rPr>
          <w:rFonts w:ascii="Times New Roman" w:eastAsia="仿宋_GB2312" w:hAnsi="Times New Roman" w:cs="Times New Roman"/>
          <w:szCs w:val="24"/>
        </w:rPr>
        <w:t>地</w:t>
      </w:r>
      <w:r w:rsidR="00840EEA" w:rsidRPr="00B84A4F">
        <w:rPr>
          <w:rFonts w:ascii="Times New Roman" w:eastAsia="仿宋_GB2312" w:hAnsi="Times New Roman" w:cs="Times New Roman"/>
          <w:szCs w:val="24"/>
        </w:rPr>
        <w:t>128.81</w:t>
      </w:r>
      <w:r w:rsidRPr="00B84A4F">
        <w:rPr>
          <w:rFonts w:ascii="Times New Roman" w:eastAsia="仿宋_GB2312" w:hAnsi="Times New Roman" w:cs="Times New Roman"/>
          <w:szCs w:val="24"/>
        </w:rPr>
        <w:t>公顷，占土地总面积的</w:t>
      </w:r>
      <w:r w:rsidR="00F94254" w:rsidRPr="00B84A4F">
        <w:rPr>
          <w:rFonts w:ascii="Times New Roman" w:eastAsia="仿宋_GB2312" w:hAnsi="Times New Roman" w:cs="Times New Roman"/>
          <w:szCs w:val="24"/>
        </w:rPr>
        <w:t>2.1</w:t>
      </w:r>
      <w:r w:rsidR="00840EEA" w:rsidRPr="00B84A4F">
        <w:rPr>
          <w:rFonts w:ascii="Times New Roman" w:eastAsia="仿宋_GB2312" w:hAnsi="Times New Roman" w:cs="Times New Roman"/>
          <w:szCs w:val="24"/>
        </w:rPr>
        <w:t>6</w:t>
      </w:r>
      <w:r w:rsidR="00F94254"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w:t>
      </w:r>
    </w:p>
    <w:p w:rsidR="00B17DDD" w:rsidRPr="00100483" w:rsidRDefault="00100483" w:rsidP="00100483">
      <w:pPr>
        <w:pStyle w:val="a5"/>
        <w:ind w:left="562" w:firstLineChars="0" w:firstLine="0"/>
        <w:rPr>
          <w:rFonts w:ascii="Times New Roman" w:eastAsia="仿宋_GB2312" w:hAnsi="Times New Roman" w:cs="Times New Roman"/>
          <w:b/>
          <w:bCs/>
          <w:szCs w:val="32"/>
        </w:rPr>
      </w:pPr>
      <w:r w:rsidRPr="00100483">
        <w:rPr>
          <w:rFonts w:ascii="Times New Roman" w:eastAsia="仿宋_GB2312" w:hAnsi="Times New Roman" w:cs="Times New Roman" w:hint="eastAsia"/>
          <w:b/>
          <w:bCs/>
          <w:szCs w:val="32"/>
        </w:rPr>
        <w:t>3</w:t>
      </w:r>
      <w:r w:rsidRPr="00100483">
        <w:rPr>
          <w:rFonts w:ascii="Times New Roman" w:eastAsia="仿宋_GB2312" w:hAnsi="Times New Roman" w:cs="Times New Roman" w:hint="eastAsia"/>
          <w:b/>
          <w:bCs/>
          <w:szCs w:val="32"/>
        </w:rPr>
        <w:t>、</w:t>
      </w:r>
      <w:r w:rsidR="00B17DDD" w:rsidRPr="00100483">
        <w:rPr>
          <w:rFonts w:ascii="Times New Roman" w:eastAsia="仿宋_GB2312" w:hAnsi="Times New Roman" w:cs="Times New Roman"/>
          <w:b/>
          <w:bCs/>
          <w:szCs w:val="32"/>
        </w:rPr>
        <w:t>其他土地</w:t>
      </w:r>
    </w:p>
    <w:p w:rsidR="00F772ED" w:rsidRPr="00B84A4F" w:rsidRDefault="00B17DDD" w:rsidP="00B17DD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其他土地中水域面积</w:t>
      </w:r>
      <w:r w:rsidR="00695F9E" w:rsidRPr="00B84A4F">
        <w:rPr>
          <w:rFonts w:ascii="Times New Roman" w:eastAsia="仿宋_GB2312" w:hAnsi="Times New Roman" w:cs="Times New Roman"/>
          <w:szCs w:val="24"/>
        </w:rPr>
        <w:t>2050.5</w:t>
      </w:r>
      <w:r w:rsidR="00840EEA"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公顷，</w:t>
      </w:r>
      <w:r w:rsidR="00951829" w:rsidRPr="00B84A4F">
        <w:rPr>
          <w:rFonts w:ascii="Times New Roman" w:eastAsia="仿宋_GB2312" w:hAnsi="Times New Roman" w:cs="Times New Roman"/>
          <w:szCs w:val="24"/>
        </w:rPr>
        <w:t>占土地总面积的</w:t>
      </w:r>
      <w:r w:rsidR="00695F9E" w:rsidRPr="00B84A4F">
        <w:rPr>
          <w:rFonts w:ascii="Times New Roman" w:eastAsia="仿宋_GB2312" w:hAnsi="Times New Roman" w:cs="Times New Roman"/>
          <w:szCs w:val="24"/>
        </w:rPr>
        <w:t>34.45%</w:t>
      </w:r>
      <w:r w:rsidR="00951829"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自然保留地面积</w:t>
      </w:r>
      <w:r w:rsidR="00951829" w:rsidRPr="00B84A4F">
        <w:rPr>
          <w:rFonts w:ascii="Times New Roman" w:eastAsia="仿宋_GB2312" w:hAnsi="Times New Roman" w:cs="Times New Roman"/>
          <w:szCs w:val="24"/>
        </w:rPr>
        <w:t>0.00</w:t>
      </w:r>
      <w:r w:rsidRPr="00B84A4F">
        <w:rPr>
          <w:rFonts w:ascii="Times New Roman" w:eastAsia="仿宋_GB2312" w:hAnsi="Times New Roman" w:cs="Times New Roman"/>
          <w:szCs w:val="24"/>
        </w:rPr>
        <w:t>公顷。</w:t>
      </w:r>
    </w:p>
    <w:p w:rsidR="00A60443" w:rsidRPr="00902AFC" w:rsidRDefault="00A60443">
      <w:pPr>
        <w:widowControl/>
        <w:jc w:val="left"/>
        <w:rPr>
          <w:rFonts w:ascii="Times New Roman" w:hAnsi="Times New Roman" w:cs="Times New Roman"/>
        </w:rPr>
      </w:pPr>
      <w:r w:rsidRPr="00902AFC">
        <w:rPr>
          <w:rFonts w:ascii="Times New Roman" w:hAnsi="Times New Roman" w:cs="Times New Roman"/>
        </w:rPr>
        <w:br w:type="page"/>
      </w:r>
    </w:p>
    <w:p w:rsidR="00D3267E" w:rsidRPr="00902AFC" w:rsidRDefault="0031799F" w:rsidP="00F96826">
      <w:pPr>
        <w:pStyle w:val="1"/>
        <w:spacing w:before="156" w:after="156"/>
        <w:ind w:left="542" w:hanging="542"/>
        <w:rPr>
          <w:rFonts w:ascii="Times New Roman" w:hAnsi="Times New Roman"/>
        </w:rPr>
      </w:pPr>
      <w:bookmarkStart w:id="14" w:name="_Toc474139344"/>
      <w:bookmarkStart w:id="15" w:name="_Toc497663676"/>
      <w:r>
        <w:rPr>
          <w:rFonts w:ascii="Times New Roman" w:hAnsi="Times New Roman" w:hint="eastAsia"/>
        </w:rPr>
        <w:lastRenderedPageBreak/>
        <w:t>二、</w:t>
      </w:r>
      <w:r w:rsidR="00D3267E" w:rsidRPr="00902AFC">
        <w:rPr>
          <w:rFonts w:ascii="Times New Roman" w:hAnsi="Times New Roman"/>
        </w:rPr>
        <w:t>规划</w:t>
      </w:r>
      <w:bookmarkEnd w:id="14"/>
      <w:r w:rsidR="00FA5F13" w:rsidRPr="00902AFC">
        <w:rPr>
          <w:rFonts w:ascii="Times New Roman" w:hAnsi="Times New Roman"/>
        </w:rPr>
        <w:t>实施情况</w:t>
      </w:r>
      <w:bookmarkEnd w:id="15"/>
    </w:p>
    <w:p w:rsidR="007D51B2" w:rsidRPr="00B84A4F" w:rsidRDefault="007D51B2" w:rsidP="003061B3">
      <w:pPr>
        <w:spacing w:line="360" w:lineRule="auto"/>
        <w:ind w:firstLineChars="200" w:firstLine="560"/>
        <w:rPr>
          <w:rFonts w:ascii="Times New Roman" w:eastAsia="仿宋_GB2312" w:hAnsi="Times New Roman" w:cs="Times New Roman"/>
          <w:szCs w:val="24"/>
        </w:rPr>
      </w:pPr>
      <w:bookmarkStart w:id="16" w:name="_Toc474139345"/>
      <w:r w:rsidRPr="00B84A4F">
        <w:rPr>
          <w:rFonts w:ascii="Times New Roman" w:eastAsia="仿宋_GB2312" w:hAnsi="Times New Roman" w:cs="Times New Roman"/>
          <w:szCs w:val="24"/>
        </w:rPr>
        <w:t>本次规划调整完善前期，对《</w:t>
      </w:r>
      <w:r w:rsidR="00113B8D">
        <w:rPr>
          <w:rFonts w:ascii="Times New Roman" w:eastAsia="仿宋_GB2312" w:hAnsi="Times New Roman" w:cs="Times New Roman"/>
          <w:szCs w:val="24"/>
        </w:rPr>
        <w:t>淮南市谢家集区</w:t>
      </w:r>
      <w:r w:rsidR="009E40B5"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土地利用总体规划（</w:t>
      </w:r>
      <w:r w:rsidRPr="00B84A4F">
        <w:rPr>
          <w:rFonts w:ascii="Times New Roman" w:eastAsia="仿宋_GB2312" w:hAnsi="Times New Roman" w:cs="Times New Roman"/>
          <w:szCs w:val="24"/>
        </w:rPr>
        <w:t>2006 -2020</w:t>
      </w:r>
      <w:r w:rsidRPr="00B84A4F">
        <w:rPr>
          <w:rFonts w:ascii="Times New Roman" w:eastAsia="仿宋_GB2312" w:hAnsi="Times New Roman" w:cs="Times New Roman"/>
          <w:szCs w:val="24"/>
        </w:rPr>
        <w:t>年）》</w:t>
      </w:r>
      <w:r w:rsidRPr="00B84A4F">
        <w:rPr>
          <w:rFonts w:ascii="Times New Roman" w:eastAsia="仿宋_GB2312" w:hAnsi="Times New Roman" w:cs="Times New Roman"/>
          <w:szCs w:val="24"/>
        </w:rPr>
        <w:t>2009-2014</w:t>
      </w:r>
      <w:r w:rsidRPr="00B84A4F">
        <w:rPr>
          <w:rFonts w:ascii="Times New Roman" w:eastAsia="仿宋_GB2312" w:hAnsi="Times New Roman" w:cs="Times New Roman"/>
          <w:szCs w:val="24"/>
        </w:rPr>
        <w:t>年的实施情况进行了评估，评估主要内容如下</w:t>
      </w:r>
      <w:r w:rsidR="008D0993" w:rsidRPr="00B84A4F">
        <w:rPr>
          <w:rFonts w:ascii="Times New Roman" w:eastAsia="仿宋_GB2312" w:hAnsi="Times New Roman" w:cs="Times New Roman"/>
          <w:szCs w:val="24"/>
        </w:rPr>
        <w:t>：</w:t>
      </w:r>
    </w:p>
    <w:p w:rsidR="00113B8D" w:rsidRPr="00676057" w:rsidRDefault="00113B8D" w:rsidP="00A07A26">
      <w:pPr>
        <w:pStyle w:val="2"/>
        <w:spacing w:before="156" w:after="156"/>
        <w:jc w:val="left"/>
        <w:rPr>
          <w:rFonts w:ascii="Times New Roman" w:eastAsia="楷体_GB2312" w:hAnsi="Times New Roman"/>
          <w:szCs w:val="32"/>
        </w:rPr>
      </w:pPr>
      <w:bookmarkStart w:id="17" w:name="_Toc493434533"/>
      <w:bookmarkStart w:id="18" w:name="_Toc497663677"/>
      <w:bookmarkEnd w:id="16"/>
      <w:r w:rsidRPr="00676057">
        <w:rPr>
          <w:rFonts w:ascii="Times New Roman" w:eastAsia="楷体_GB2312" w:hAnsi="Times New Roman" w:hint="eastAsia"/>
          <w:szCs w:val="32"/>
        </w:rPr>
        <w:t>（一）耕地保有量实现情况</w:t>
      </w:r>
      <w:bookmarkEnd w:id="17"/>
      <w:bookmarkEnd w:id="18"/>
    </w:p>
    <w:p w:rsidR="00C10137" w:rsidRDefault="00C10137" w:rsidP="00C10137">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2009-2014</w:t>
      </w:r>
      <w:r w:rsidRPr="00B84A4F">
        <w:rPr>
          <w:rFonts w:ascii="Times New Roman" w:eastAsia="仿宋_GB2312" w:hAnsi="Times New Roman" w:cs="Times New Roman"/>
          <w:szCs w:val="24"/>
        </w:rPr>
        <w:t>年，</w:t>
      </w:r>
      <w:r w:rsidR="009E40B5"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耕地面积呈现</w:t>
      </w:r>
      <w:r w:rsidR="00683AF0" w:rsidRPr="00B84A4F">
        <w:rPr>
          <w:rFonts w:ascii="Times New Roman" w:eastAsia="仿宋_GB2312" w:hAnsi="Times New Roman" w:cs="Times New Roman"/>
          <w:szCs w:val="24"/>
        </w:rPr>
        <w:t>增加</w:t>
      </w:r>
      <w:r w:rsidRPr="00B84A4F">
        <w:rPr>
          <w:rFonts w:ascii="Times New Roman" w:eastAsia="仿宋_GB2312" w:hAnsi="Times New Roman" w:cs="Times New Roman"/>
          <w:szCs w:val="24"/>
        </w:rPr>
        <w:t>态势，净</w:t>
      </w:r>
      <w:r w:rsidR="00683AF0" w:rsidRPr="00B84A4F">
        <w:rPr>
          <w:rFonts w:ascii="Times New Roman" w:eastAsia="仿宋_GB2312" w:hAnsi="Times New Roman" w:cs="Times New Roman"/>
          <w:szCs w:val="24"/>
        </w:rPr>
        <w:t>增</w:t>
      </w:r>
      <w:r w:rsidR="00840EEA" w:rsidRPr="00B84A4F">
        <w:rPr>
          <w:rFonts w:ascii="Times New Roman" w:eastAsia="仿宋_GB2312" w:hAnsi="Times New Roman" w:cs="Times New Roman"/>
          <w:szCs w:val="24"/>
        </w:rPr>
        <w:t>69.70</w:t>
      </w:r>
      <w:r w:rsidRPr="00B84A4F">
        <w:rPr>
          <w:rFonts w:ascii="Times New Roman" w:eastAsia="仿宋_GB2312" w:hAnsi="Times New Roman" w:cs="Times New Roman"/>
          <w:szCs w:val="24"/>
        </w:rPr>
        <w:t>公顷；至</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耕地面积为</w:t>
      </w:r>
      <w:r w:rsidR="00840EEA" w:rsidRPr="00B84A4F">
        <w:rPr>
          <w:rFonts w:ascii="Times New Roman" w:eastAsia="仿宋_GB2312" w:hAnsi="Times New Roman" w:cs="Times New Roman"/>
          <w:szCs w:val="24"/>
        </w:rPr>
        <w:t>2841.59</w:t>
      </w:r>
      <w:r w:rsidRPr="00B84A4F">
        <w:rPr>
          <w:rFonts w:ascii="Times New Roman" w:eastAsia="仿宋_GB2312" w:hAnsi="Times New Roman" w:cs="Times New Roman"/>
          <w:szCs w:val="24"/>
        </w:rPr>
        <w:t>公顷，比规划确定的</w:t>
      </w:r>
      <w:r w:rsidRPr="00B84A4F">
        <w:rPr>
          <w:rFonts w:ascii="Times New Roman" w:eastAsia="仿宋_GB2312" w:hAnsi="Times New Roman" w:cs="Times New Roman"/>
          <w:szCs w:val="24"/>
        </w:rPr>
        <w:t>2020</w:t>
      </w:r>
      <w:r w:rsidRPr="00B84A4F">
        <w:rPr>
          <w:rFonts w:ascii="Times New Roman" w:eastAsia="仿宋_GB2312" w:hAnsi="Times New Roman" w:cs="Times New Roman"/>
          <w:szCs w:val="24"/>
        </w:rPr>
        <w:t>年耕地保有量目标</w:t>
      </w:r>
      <w:r w:rsidR="00A0426A" w:rsidRPr="00B84A4F">
        <w:rPr>
          <w:rFonts w:ascii="Times New Roman" w:eastAsia="仿宋_GB2312" w:hAnsi="Times New Roman" w:cs="Times New Roman"/>
          <w:szCs w:val="24"/>
        </w:rPr>
        <w:t>（</w:t>
      </w:r>
      <w:r w:rsidR="00840EEA" w:rsidRPr="00B84A4F">
        <w:rPr>
          <w:rFonts w:ascii="Times New Roman" w:eastAsia="仿宋_GB2312" w:hAnsi="Times New Roman" w:cs="Times New Roman"/>
          <w:szCs w:val="24"/>
        </w:rPr>
        <w:t>2708.11</w:t>
      </w:r>
      <w:r w:rsidR="00A0426A"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高出</w:t>
      </w:r>
      <w:r w:rsidR="00840EEA" w:rsidRPr="00B84A4F">
        <w:rPr>
          <w:rFonts w:ascii="Times New Roman" w:eastAsia="仿宋_GB2312" w:hAnsi="Times New Roman" w:cs="Times New Roman"/>
          <w:szCs w:val="24"/>
        </w:rPr>
        <w:t>133.48</w:t>
      </w:r>
      <w:r w:rsidRPr="00B84A4F">
        <w:rPr>
          <w:rFonts w:ascii="Times New Roman" w:eastAsia="仿宋_GB2312" w:hAnsi="Times New Roman" w:cs="Times New Roman"/>
          <w:szCs w:val="24"/>
        </w:rPr>
        <w:t>公顷，目标完成率</w:t>
      </w:r>
      <w:r w:rsidR="00A3163F" w:rsidRPr="00B84A4F">
        <w:rPr>
          <w:rFonts w:ascii="Times New Roman" w:eastAsia="仿宋_GB2312" w:hAnsi="Times New Roman" w:cs="Times New Roman"/>
          <w:szCs w:val="24"/>
        </w:rPr>
        <w:t>104.9</w:t>
      </w:r>
      <w:r w:rsidR="00840EEA" w:rsidRPr="00B84A4F">
        <w:rPr>
          <w:rFonts w:ascii="Times New Roman" w:eastAsia="仿宋_GB2312" w:hAnsi="Times New Roman" w:cs="Times New Roman"/>
          <w:szCs w:val="24"/>
        </w:rPr>
        <w:t>3</w:t>
      </w:r>
      <w:r w:rsidR="00A3163F" w:rsidRPr="00B84A4F">
        <w:rPr>
          <w:rFonts w:ascii="Times New Roman" w:eastAsia="仿宋_GB2312" w:hAnsi="Times New Roman" w:cs="Times New Roman"/>
          <w:szCs w:val="24"/>
        </w:rPr>
        <w:t>%</w:t>
      </w:r>
      <w:r w:rsidR="00A3163F"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严格落实了耕地保有量目标任务。</w:t>
      </w:r>
    </w:p>
    <w:p w:rsidR="00113B8D" w:rsidRPr="00676057" w:rsidRDefault="00113B8D" w:rsidP="00A07A26">
      <w:pPr>
        <w:pStyle w:val="2"/>
        <w:spacing w:before="156" w:after="156"/>
        <w:jc w:val="left"/>
        <w:rPr>
          <w:rFonts w:ascii="Times New Roman" w:eastAsia="楷体_GB2312" w:hAnsi="Times New Roman"/>
          <w:szCs w:val="32"/>
        </w:rPr>
      </w:pPr>
      <w:bookmarkStart w:id="19" w:name="_Toc493434534"/>
      <w:bookmarkStart w:id="20" w:name="_Toc497663678"/>
      <w:r w:rsidRPr="00676057">
        <w:rPr>
          <w:rFonts w:ascii="Times New Roman" w:eastAsia="楷体_GB2312" w:hAnsi="Times New Roman" w:hint="eastAsia"/>
          <w:szCs w:val="32"/>
        </w:rPr>
        <w:t>（二）基本农田保护目标实现情况</w:t>
      </w:r>
      <w:bookmarkEnd w:id="19"/>
      <w:bookmarkEnd w:id="20"/>
    </w:p>
    <w:p w:rsidR="00C10137" w:rsidRPr="0031799F" w:rsidRDefault="00C10137" w:rsidP="00C10137">
      <w:pPr>
        <w:spacing w:line="360" w:lineRule="auto"/>
        <w:ind w:firstLineChars="200" w:firstLine="560"/>
        <w:rPr>
          <w:rFonts w:ascii="Times New Roman" w:eastAsia="仿宋_GB2312" w:hAnsi="Times New Roman" w:cs="Times New Roman"/>
          <w:szCs w:val="24"/>
        </w:rPr>
      </w:pPr>
      <w:r w:rsidRPr="0031799F">
        <w:rPr>
          <w:rFonts w:ascii="Times New Roman" w:eastAsia="仿宋_GB2312" w:hAnsi="Times New Roman" w:cs="Times New Roman"/>
          <w:szCs w:val="24"/>
        </w:rPr>
        <w:t>规划确定</w:t>
      </w:r>
      <w:r w:rsidR="00A3163F" w:rsidRPr="0031799F">
        <w:rPr>
          <w:rFonts w:ascii="Times New Roman" w:eastAsia="仿宋_GB2312" w:hAnsi="Times New Roman" w:cs="Times New Roman"/>
          <w:szCs w:val="24"/>
        </w:rPr>
        <w:t>全乡</w:t>
      </w:r>
      <w:r w:rsidRPr="0031799F">
        <w:rPr>
          <w:rFonts w:ascii="Times New Roman" w:eastAsia="仿宋_GB2312" w:hAnsi="Times New Roman" w:cs="Times New Roman"/>
          <w:szCs w:val="24"/>
        </w:rPr>
        <w:t>2020</w:t>
      </w:r>
      <w:r w:rsidRPr="0031799F">
        <w:rPr>
          <w:rFonts w:ascii="Times New Roman" w:eastAsia="仿宋_GB2312" w:hAnsi="Times New Roman" w:cs="Times New Roman"/>
          <w:szCs w:val="24"/>
        </w:rPr>
        <w:t>年基本农田保护目标为</w:t>
      </w:r>
      <w:r w:rsidR="00A3163F" w:rsidRPr="0031799F">
        <w:rPr>
          <w:rFonts w:ascii="Times New Roman" w:eastAsia="仿宋_GB2312" w:hAnsi="Times New Roman" w:cs="Times New Roman"/>
          <w:szCs w:val="24"/>
        </w:rPr>
        <w:t>2686.25</w:t>
      </w:r>
      <w:r w:rsidRPr="0031799F">
        <w:rPr>
          <w:rFonts w:ascii="Times New Roman" w:eastAsia="仿宋_GB2312" w:hAnsi="Times New Roman" w:cs="Times New Roman"/>
          <w:szCs w:val="24"/>
        </w:rPr>
        <w:t>公顷，</w:t>
      </w:r>
      <w:r w:rsidRPr="0031799F">
        <w:rPr>
          <w:rFonts w:ascii="Times New Roman" w:eastAsia="仿宋_GB2312" w:hAnsi="Times New Roman" w:cs="Times New Roman"/>
          <w:szCs w:val="24"/>
        </w:rPr>
        <w:t>2014</w:t>
      </w:r>
      <w:r w:rsidRPr="0031799F">
        <w:rPr>
          <w:rFonts w:ascii="Times New Roman" w:eastAsia="仿宋_GB2312" w:hAnsi="Times New Roman" w:cs="Times New Roman"/>
          <w:szCs w:val="24"/>
        </w:rPr>
        <w:t>年</w:t>
      </w:r>
      <w:r w:rsidR="00E617D4" w:rsidRPr="0031799F">
        <w:rPr>
          <w:rFonts w:ascii="Times New Roman" w:eastAsia="仿宋_GB2312" w:hAnsi="Times New Roman" w:cs="Times New Roman"/>
          <w:szCs w:val="24"/>
        </w:rPr>
        <w:t>全乡</w:t>
      </w:r>
      <w:r w:rsidRPr="0031799F">
        <w:rPr>
          <w:rFonts w:ascii="Times New Roman" w:eastAsia="仿宋_GB2312" w:hAnsi="Times New Roman" w:cs="Times New Roman"/>
          <w:szCs w:val="24"/>
        </w:rPr>
        <w:t>实际划定与保护的基本农田面积为</w:t>
      </w:r>
      <w:r w:rsidR="00A3163F" w:rsidRPr="0031799F">
        <w:rPr>
          <w:rFonts w:ascii="Times New Roman" w:eastAsia="仿宋_GB2312" w:hAnsi="Times New Roman" w:cs="Times New Roman"/>
          <w:szCs w:val="24"/>
        </w:rPr>
        <w:t>2686.25</w:t>
      </w:r>
      <w:r w:rsidRPr="0031799F">
        <w:rPr>
          <w:rFonts w:ascii="Times New Roman" w:eastAsia="仿宋_GB2312" w:hAnsi="Times New Roman" w:cs="Times New Roman"/>
          <w:szCs w:val="24"/>
        </w:rPr>
        <w:t>公顷，目标完成率</w:t>
      </w:r>
      <w:r w:rsidR="00683AF0" w:rsidRPr="0031799F">
        <w:rPr>
          <w:rFonts w:ascii="Times New Roman" w:eastAsia="仿宋_GB2312" w:hAnsi="Times New Roman" w:cs="Times New Roman"/>
          <w:szCs w:val="24"/>
        </w:rPr>
        <w:t>100.00</w:t>
      </w:r>
      <w:r w:rsidRPr="0031799F">
        <w:rPr>
          <w:rFonts w:ascii="Times New Roman" w:eastAsia="仿宋_GB2312" w:hAnsi="Times New Roman" w:cs="Times New Roman"/>
          <w:szCs w:val="24"/>
        </w:rPr>
        <w:t>%</w:t>
      </w:r>
      <w:r w:rsidRPr="0031799F">
        <w:rPr>
          <w:rFonts w:ascii="Times New Roman" w:eastAsia="仿宋_GB2312" w:hAnsi="Times New Roman" w:cs="Times New Roman"/>
          <w:szCs w:val="24"/>
        </w:rPr>
        <w:t>，基本农田保护目标得到了严格落实。</w:t>
      </w:r>
    </w:p>
    <w:p w:rsidR="00113B8D" w:rsidRPr="00676057" w:rsidRDefault="00113B8D" w:rsidP="00A07A26">
      <w:pPr>
        <w:pStyle w:val="2"/>
        <w:spacing w:before="156" w:after="156"/>
        <w:jc w:val="left"/>
        <w:rPr>
          <w:rFonts w:ascii="Times New Roman" w:eastAsia="楷体_GB2312" w:hAnsi="Times New Roman"/>
          <w:szCs w:val="32"/>
        </w:rPr>
      </w:pPr>
      <w:bookmarkStart w:id="21" w:name="_Toc493434535"/>
      <w:bookmarkStart w:id="22" w:name="_Toc497663679"/>
      <w:r w:rsidRPr="00676057">
        <w:rPr>
          <w:rFonts w:ascii="Times New Roman" w:eastAsia="楷体_GB2312" w:hAnsi="Times New Roman" w:hint="eastAsia"/>
          <w:szCs w:val="32"/>
        </w:rPr>
        <w:t>（三）建设用地实施情况</w:t>
      </w:r>
      <w:bookmarkEnd w:id="21"/>
      <w:bookmarkEnd w:id="22"/>
    </w:p>
    <w:p w:rsidR="00113B8D" w:rsidRPr="00676057" w:rsidRDefault="00113B8D" w:rsidP="00113B8D">
      <w:pPr>
        <w:ind w:firstLineChars="200" w:firstLine="562"/>
        <w:rPr>
          <w:rFonts w:ascii="Times New Roman" w:eastAsia="仿宋_GB2312" w:hAnsi="Times New Roman" w:cs="Times New Roman"/>
          <w:b/>
          <w:bCs/>
          <w:szCs w:val="32"/>
        </w:rPr>
      </w:pPr>
      <w:r w:rsidRPr="00676057">
        <w:rPr>
          <w:rFonts w:ascii="Times New Roman" w:eastAsia="仿宋_GB2312" w:hAnsi="Times New Roman" w:cs="Times New Roman" w:hint="eastAsia"/>
          <w:b/>
          <w:bCs/>
          <w:szCs w:val="32"/>
        </w:rPr>
        <w:t>1</w:t>
      </w:r>
      <w:r w:rsidRPr="00676057">
        <w:rPr>
          <w:rFonts w:ascii="Times New Roman" w:eastAsia="仿宋_GB2312" w:hAnsi="Times New Roman" w:cs="Times New Roman" w:hint="eastAsia"/>
          <w:b/>
          <w:bCs/>
          <w:szCs w:val="32"/>
        </w:rPr>
        <w:t>、建设用地总规模实施情况</w:t>
      </w:r>
    </w:p>
    <w:p w:rsidR="005F5315" w:rsidRPr="00B84A4F" w:rsidRDefault="005F5315" w:rsidP="005F5315">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w:t>
      </w:r>
      <w:r w:rsidR="00A3163F"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建设用地总规模为</w:t>
      </w:r>
      <w:r w:rsidR="002F31F7" w:rsidRPr="00B84A4F">
        <w:rPr>
          <w:rFonts w:ascii="Times New Roman" w:eastAsia="仿宋_GB2312" w:hAnsi="Times New Roman" w:cs="Times New Roman"/>
          <w:szCs w:val="24"/>
        </w:rPr>
        <w:t>516.73</w:t>
      </w:r>
      <w:r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2009-2014</w:t>
      </w:r>
      <w:r w:rsidRPr="00B84A4F">
        <w:rPr>
          <w:rFonts w:ascii="Times New Roman" w:eastAsia="仿宋_GB2312" w:hAnsi="Times New Roman" w:cs="Times New Roman"/>
          <w:szCs w:val="24"/>
        </w:rPr>
        <w:t>年建设用地净</w:t>
      </w:r>
      <w:r w:rsidR="00683AF0" w:rsidRPr="00B84A4F">
        <w:rPr>
          <w:rFonts w:ascii="Times New Roman" w:eastAsia="仿宋_GB2312" w:hAnsi="Times New Roman" w:cs="Times New Roman"/>
          <w:szCs w:val="24"/>
        </w:rPr>
        <w:t>减</w:t>
      </w:r>
      <w:r w:rsidR="00A3163F" w:rsidRPr="00B84A4F">
        <w:rPr>
          <w:rFonts w:ascii="Times New Roman" w:eastAsia="仿宋_GB2312" w:hAnsi="Times New Roman" w:cs="Times New Roman"/>
          <w:szCs w:val="24"/>
        </w:rPr>
        <w:t>23.</w:t>
      </w:r>
      <w:r w:rsidR="002F31F7" w:rsidRPr="00B84A4F">
        <w:rPr>
          <w:rFonts w:ascii="Times New Roman" w:eastAsia="仿宋_GB2312" w:hAnsi="Times New Roman" w:cs="Times New Roman"/>
          <w:szCs w:val="24"/>
        </w:rPr>
        <w:t>68</w:t>
      </w:r>
      <w:r w:rsidRPr="00B84A4F">
        <w:rPr>
          <w:rFonts w:ascii="Times New Roman" w:eastAsia="仿宋_GB2312" w:hAnsi="Times New Roman" w:cs="Times New Roman"/>
          <w:szCs w:val="24"/>
        </w:rPr>
        <w:t>公顷，指标使用率为</w:t>
      </w:r>
      <w:r w:rsidR="00A3163F" w:rsidRPr="00B84A4F">
        <w:rPr>
          <w:rFonts w:ascii="Times New Roman" w:eastAsia="仿宋_GB2312" w:hAnsi="Times New Roman" w:cs="Times New Roman"/>
          <w:szCs w:val="24"/>
        </w:rPr>
        <w:t>98.</w:t>
      </w:r>
      <w:r w:rsidR="002F31F7" w:rsidRPr="00B84A4F">
        <w:rPr>
          <w:rFonts w:ascii="Times New Roman" w:eastAsia="仿宋_GB2312" w:hAnsi="Times New Roman" w:cs="Times New Roman"/>
          <w:szCs w:val="24"/>
        </w:rPr>
        <w:t>53</w:t>
      </w:r>
      <w:r w:rsidR="00A3163F"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，指标剩余量为</w:t>
      </w:r>
      <w:r w:rsidR="002F31F7" w:rsidRPr="00B84A4F">
        <w:rPr>
          <w:rFonts w:ascii="Times New Roman" w:eastAsia="仿宋_GB2312" w:hAnsi="Times New Roman" w:cs="Times New Roman"/>
          <w:szCs w:val="24"/>
        </w:rPr>
        <w:t>7.73</w:t>
      </w:r>
      <w:r w:rsidRPr="00B84A4F">
        <w:rPr>
          <w:rFonts w:ascii="Times New Roman" w:eastAsia="仿宋_GB2312" w:hAnsi="Times New Roman" w:cs="Times New Roman"/>
          <w:szCs w:val="24"/>
        </w:rPr>
        <w:t>公顷。</w:t>
      </w:r>
    </w:p>
    <w:p w:rsidR="00113B8D" w:rsidRPr="00676057" w:rsidRDefault="00113B8D" w:rsidP="00113B8D">
      <w:pPr>
        <w:spacing w:line="360" w:lineRule="auto"/>
        <w:ind w:firstLineChars="200" w:firstLine="562"/>
        <w:rPr>
          <w:rFonts w:ascii="Times New Roman" w:eastAsia="仿宋_GB2312" w:hAnsi="Times New Roman" w:cs="Times New Roman"/>
          <w:b/>
          <w:bCs/>
          <w:szCs w:val="32"/>
        </w:rPr>
      </w:pPr>
      <w:r w:rsidRPr="00676057">
        <w:rPr>
          <w:rFonts w:ascii="Times New Roman" w:eastAsia="仿宋_GB2312" w:hAnsi="Times New Roman" w:cs="Times New Roman" w:hint="eastAsia"/>
          <w:b/>
          <w:bCs/>
          <w:szCs w:val="32"/>
        </w:rPr>
        <w:t>2</w:t>
      </w:r>
      <w:r w:rsidRPr="00676057">
        <w:rPr>
          <w:rFonts w:ascii="Times New Roman" w:eastAsia="仿宋_GB2312" w:hAnsi="Times New Roman" w:cs="Times New Roman" w:hint="eastAsia"/>
          <w:b/>
          <w:bCs/>
          <w:szCs w:val="32"/>
        </w:rPr>
        <w:t>、城乡建设用地规模实施情况</w:t>
      </w:r>
    </w:p>
    <w:p w:rsidR="005F5315" w:rsidRPr="00B84A4F" w:rsidRDefault="005F5315" w:rsidP="005F5315">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w:t>
      </w:r>
      <w:r w:rsidR="000C639D"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城乡建设用地总规模为</w:t>
      </w:r>
      <w:r w:rsidR="000C639D" w:rsidRPr="00B84A4F">
        <w:rPr>
          <w:rFonts w:ascii="Times New Roman" w:eastAsia="仿宋_GB2312" w:hAnsi="Times New Roman" w:cs="Times New Roman"/>
          <w:szCs w:val="24"/>
        </w:rPr>
        <w:t>387.</w:t>
      </w:r>
      <w:r w:rsidR="002F31F7" w:rsidRPr="00B84A4F">
        <w:rPr>
          <w:rFonts w:ascii="Times New Roman" w:eastAsia="仿宋_GB2312" w:hAnsi="Times New Roman" w:cs="Times New Roman"/>
          <w:szCs w:val="24"/>
        </w:rPr>
        <w:t>9</w:t>
      </w:r>
      <w:r w:rsidR="000C639D"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2009-2014</w:t>
      </w:r>
      <w:r w:rsidR="00B613EB" w:rsidRPr="00B84A4F">
        <w:rPr>
          <w:rFonts w:ascii="Times New Roman" w:eastAsia="仿宋_GB2312" w:hAnsi="Times New Roman" w:cs="Times New Roman"/>
          <w:szCs w:val="24"/>
        </w:rPr>
        <w:lastRenderedPageBreak/>
        <w:t>年城乡建设用地净减</w:t>
      </w:r>
      <w:r w:rsidR="000C639D" w:rsidRPr="00B84A4F">
        <w:rPr>
          <w:rFonts w:ascii="Times New Roman" w:eastAsia="仿宋_GB2312" w:hAnsi="Times New Roman" w:cs="Times New Roman"/>
          <w:szCs w:val="24"/>
        </w:rPr>
        <w:t>22.</w:t>
      </w:r>
      <w:r w:rsidR="002F31F7" w:rsidRPr="00B84A4F">
        <w:rPr>
          <w:rFonts w:ascii="Times New Roman" w:eastAsia="仿宋_GB2312" w:hAnsi="Times New Roman" w:cs="Times New Roman"/>
          <w:szCs w:val="24"/>
        </w:rPr>
        <w:t>42</w:t>
      </w:r>
      <w:r w:rsidRPr="00B84A4F">
        <w:rPr>
          <w:rFonts w:ascii="Times New Roman" w:eastAsia="仿宋_GB2312" w:hAnsi="Times New Roman" w:cs="Times New Roman"/>
          <w:szCs w:val="24"/>
        </w:rPr>
        <w:t>公顷，指标使用率为</w:t>
      </w:r>
      <w:r w:rsidR="000C639D" w:rsidRPr="00B84A4F">
        <w:rPr>
          <w:rFonts w:ascii="Times New Roman" w:eastAsia="仿宋_GB2312" w:hAnsi="Times New Roman" w:cs="Times New Roman"/>
          <w:szCs w:val="24"/>
        </w:rPr>
        <w:t>86.</w:t>
      </w:r>
      <w:r w:rsidR="002F31F7" w:rsidRPr="00B84A4F">
        <w:rPr>
          <w:rFonts w:ascii="Times New Roman" w:eastAsia="仿宋_GB2312" w:hAnsi="Times New Roman" w:cs="Times New Roman"/>
          <w:szCs w:val="24"/>
        </w:rPr>
        <w:t>97</w:t>
      </w:r>
      <w:r w:rsidR="000C639D"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，指标剩余量为</w:t>
      </w:r>
      <w:r w:rsidR="002F31F7" w:rsidRPr="00B84A4F">
        <w:rPr>
          <w:rFonts w:ascii="Times New Roman" w:eastAsia="仿宋_GB2312" w:hAnsi="Times New Roman" w:cs="Times New Roman"/>
          <w:szCs w:val="24"/>
        </w:rPr>
        <w:t>58.10</w:t>
      </w:r>
      <w:r w:rsidRPr="00B84A4F">
        <w:rPr>
          <w:rFonts w:ascii="Times New Roman" w:eastAsia="仿宋_GB2312" w:hAnsi="Times New Roman" w:cs="Times New Roman"/>
          <w:szCs w:val="24"/>
        </w:rPr>
        <w:t>公顷。</w:t>
      </w:r>
    </w:p>
    <w:p w:rsidR="00113B8D" w:rsidRPr="00676057" w:rsidRDefault="00113B8D" w:rsidP="00113B8D">
      <w:pPr>
        <w:spacing w:line="360" w:lineRule="auto"/>
        <w:ind w:firstLineChars="200" w:firstLine="562"/>
        <w:rPr>
          <w:rFonts w:ascii="Times New Roman" w:eastAsia="仿宋_GB2312" w:hAnsi="Times New Roman" w:cs="Times New Roman"/>
          <w:b/>
          <w:bCs/>
          <w:szCs w:val="32"/>
        </w:rPr>
      </w:pPr>
      <w:r w:rsidRPr="00676057">
        <w:rPr>
          <w:rFonts w:ascii="Times New Roman" w:eastAsia="仿宋_GB2312" w:hAnsi="Times New Roman" w:cs="Times New Roman" w:hint="eastAsia"/>
          <w:b/>
          <w:bCs/>
          <w:szCs w:val="32"/>
        </w:rPr>
        <w:t>3</w:t>
      </w:r>
      <w:r w:rsidRPr="00676057">
        <w:rPr>
          <w:rFonts w:ascii="Times New Roman" w:eastAsia="仿宋_GB2312" w:hAnsi="Times New Roman" w:cs="Times New Roman" w:hint="eastAsia"/>
          <w:b/>
          <w:bCs/>
          <w:szCs w:val="32"/>
        </w:rPr>
        <w:t>、城镇工矿用地规模实施情况</w:t>
      </w:r>
    </w:p>
    <w:p w:rsidR="005F5315" w:rsidRPr="00B84A4F" w:rsidRDefault="005F5315" w:rsidP="005F5315">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w:t>
      </w:r>
      <w:r w:rsidR="00E004C3"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城镇工矿用地规模为</w:t>
      </w:r>
      <w:r w:rsidR="002F31F7" w:rsidRPr="00B84A4F">
        <w:rPr>
          <w:rFonts w:ascii="Times New Roman" w:eastAsia="仿宋_GB2312" w:hAnsi="Times New Roman" w:cs="Times New Roman"/>
          <w:szCs w:val="24"/>
        </w:rPr>
        <w:t>6.96</w:t>
      </w:r>
      <w:r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2009-2014</w:t>
      </w:r>
      <w:r w:rsidRPr="00B84A4F">
        <w:rPr>
          <w:rFonts w:ascii="Times New Roman" w:eastAsia="仿宋_GB2312" w:hAnsi="Times New Roman" w:cs="Times New Roman"/>
          <w:szCs w:val="24"/>
        </w:rPr>
        <w:t>年</w:t>
      </w:r>
      <w:r w:rsidR="00B613EB" w:rsidRPr="00B84A4F">
        <w:rPr>
          <w:rFonts w:ascii="Times New Roman" w:eastAsia="仿宋_GB2312" w:hAnsi="Times New Roman" w:cs="Times New Roman"/>
          <w:szCs w:val="24"/>
        </w:rPr>
        <w:t>城镇工矿用地净</w:t>
      </w:r>
      <w:r w:rsidR="002F31F7" w:rsidRPr="00B84A4F">
        <w:rPr>
          <w:rFonts w:ascii="Times New Roman" w:eastAsia="仿宋_GB2312" w:hAnsi="Times New Roman" w:cs="Times New Roman"/>
          <w:szCs w:val="24"/>
        </w:rPr>
        <w:t>增</w:t>
      </w:r>
      <w:r w:rsidR="002F31F7" w:rsidRPr="00B84A4F">
        <w:rPr>
          <w:rFonts w:ascii="Times New Roman" w:eastAsia="仿宋_GB2312" w:hAnsi="Times New Roman" w:cs="Times New Roman"/>
          <w:szCs w:val="24"/>
        </w:rPr>
        <w:t>0.01</w:t>
      </w:r>
      <w:r w:rsidRPr="00B84A4F">
        <w:rPr>
          <w:rFonts w:ascii="Times New Roman" w:eastAsia="仿宋_GB2312" w:hAnsi="Times New Roman" w:cs="Times New Roman"/>
          <w:szCs w:val="24"/>
        </w:rPr>
        <w:t>公顷，指标使用率为</w:t>
      </w:r>
      <w:r w:rsidR="002F31F7" w:rsidRPr="00B84A4F">
        <w:rPr>
          <w:rFonts w:ascii="Times New Roman" w:eastAsia="仿宋_GB2312" w:hAnsi="Times New Roman" w:cs="Times New Roman"/>
          <w:szCs w:val="24"/>
        </w:rPr>
        <w:t>107.91%</w:t>
      </w:r>
      <w:r w:rsidRPr="00B84A4F">
        <w:rPr>
          <w:rFonts w:ascii="Times New Roman" w:eastAsia="仿宋_GB2312" w:hAnsi="Times New Roman" w:cs="Times New Roman"/>
          <w:szCs w:val="24"/>
        </w:rPr>
        <w:t>，</w:t>
      </w:r>
      <w:r w:rsidR="002F31F7" w:rsidRPr="00B84A4F">
        <w:rPr>
          <w:rFonts w:ascii="Times New Roman" w:eastAsia="仿宋_GB2312" w:hAnsi="Times New Roman" w:cs="Times New Roman"/>
          <w:szCs w:val="24"/>
        </w:rPr>
        <w:t>超出规划目标</w:t>
      </w:r>
      <w:r w:rsidR="002F31F7" w:rsidRPr="00B84A4F">
        <w:rPr>
          <w:rFonts w:ascii="Times New Roman" w:eastAsia="仿宋_GB2312" w:hAnsi="Times New Roman" w:cs="Times New Roman"/>
          <w:szCs w:val="24"/>
        </w:rPr>
        <w:t>0.51</w:t>
      </w:r>
      <w:r w:rsidRPr="00B84A4F">
        <w:rPr>
          <w:rFonts w:ascii="Times New Roman" w:eastAsia="仿宋_GB2312" w:hAnsi="Times New Roman" w:cs="Times New Roman"/>
          <w:szCs w:val="24"/>
        </w:rPr>
        <w:t>公顷。</w:t>
      </w:r>
    </w:p>
    <w:p w:rsidR="00113B8D" w:rsidRPr="00676057" w:rsidRDefault="00113B8D" w:rsidP="00A07A26">
      <w:pPr>
        <w:pStyle w:val="2"/>
        <w:spacing w:before="156" w:after="156"/>
        <w:jc w:val="left"/>
        <w:rPr>
          <w:rFonts w:ascii="Times New Roman" w:eastAsia="楷体_GB2312" w:hAnsi="Times New Roman"/>
          <w:szCs w:val="32"/>
        </w:rPr>
      </w:pPr>
      <w:bookmarkStart w:id="23" w:name="_Toc493434536"/>
      <w:bookmarkStart w:id="24" w:name="_Toc497663680"/>
      <w:r w:rsidRPr="00676057">
        <w:rPr>
          <w:rFonts w:ascii="Times New Roman" w:eastAsia="楷体_GB2312" w:hAnsi="Times New Roman" w:hint="eastAsia"/>
          <w:szCs w:val="32"/>
        </w:rPr>
        <w:t>（四）各类增量指标实现情况</w:t>
      </w:r>
      <w:bookmarkEnd w:id="23"/>
      <w:bookmarkEnd w:id="24"/>
    </w:p>
    <w:p w:rsidR="005F5315" w:rsidRPr="00B84A4F" w:rsidRDefault="005F5315" w:rsidP="005F5315">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规划确定</w:t>
      </w:r>
      <w:r w:rsidRPr="00B84A4F">
        <w:rPr>
          <w:rFonts w:ascii="Times New Roman" w:eastAsia="仿宋_GB2312" w:hAnsi="Times New Roman" w:cs="Times New Roman"/>
          <w:szCs w:val="24"/>
        </w:rPr>
        <w:t>2020</w:t>
      </w:r>
      <w:r w:rsidRPr="00B84A4F">
        <w:rPr>
          <w:rFonts w:ascii="Times New Roman" w:eastAsia="仿宋_GB2312" w:hAnsi="Times New Roman" w:cs="Times New Roman"/>
          <w:szCs w:val="24"/>
        </w:rPr>
        <w:t>年，</w:t>
      </w:r>
      <w:r w:rsidR="004C41A5"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新增建设用地规模、新增建设用地占用农用地规模、新增建设用地占用耕地规模</w:t>
      </w:r>
      <w:r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项控制目标</w:t>
      </w:r>
      <w:r w:rsidR="00B0193B" w:rsidRPr="00B84A4F">
        <w:rPr>
          <w:rFonts w:ascii="Times New Roman" w:eastAsia="仿宋_GB2312" w:hAnsi="Times New Roman" w:cs="Times New Roman"/>
          <w:szCs w:val="24"/>
        </w:rPr>
        <w:t>均</w:t>
      </w:r>
      <w:r w:rsidRPr="00B84A4F">
        <w:rPr>
          <w:rFonts w:ascii="Times New Roman" w:eastAsia="仿宋_GB2312" w:hAnsi="Times New Roman" w:cs="Times New Roman"/>
          <w:szCs w:val="24"/>
        </w:rPr>
        <w:t>为</w:t>
      </w:r>
      <w:r w:rsidR="00B0193B" w:rsidRPr="00B84A4F">
        <w:rPr>
          <w:rFonts w:ascii="Times New Roman" w:eastAsia="仿宋_GB2312" w:hAnsi="Times New Roman" w:cs="Times New Roman"/>
          <w:szCs w:val="24"/>
        </w:rPr>
        <w:t>0.00</w:t>
      </w:r>
      <w:r w:rsidR="00B0193B"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2009-2014</w:t>
      </w:r>
      <w:r w:rsidRPr="00B84A4F">
        <w:rPr>
          <w:rFonts w:ascii="Times New Roman" w:eastAsia="仿宋_GB2312" w:hAnsi="Times New Roman" w:cs="Times New Roman"/>
          <w:szCs w:val="24"/>
        </w:rPr>
        <w:t>年，</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项指标分别使用了</w:t>
      </w:r>
      <w:r w:rsidR="004C41A5" w:rsidRPr="00B84A4F">
        <w:rPr>
          <w:rFonts w:ascii="Times New Roman" w:eastAsia="仿宋_GB2312" w:hAnsi="Times New Roman" w:cs="Times New Roman"/>
          <w:szCs w:val="24"/>
        </w:rPr>
        <w:t>10.10</w:t>
      </w:r>
      <w:r w:rsidRPr="00B84A4F">
        <w:rPr>
          <w:rFonts w:ascii="Times New Roman" w:eastAsia="仿宋_GB2312" w:hAnsi="Times New Roman" w:cs="Times New Roman"/>
          <w:szCs w:val="24"/>
        </w:rPr>
        <w:t>、</w:t>
      </w:r>
      <w:r w:rsidR="004C41A5" w:rsidRPr="00B84A4F">
        <w:rPr>
          <w:rFonts w:ascii="Times New Roman" w:eastAsia="仿宋_GB2312" w:hAnsi="Times New Roman" w:cs="Times New Roman"/>
          <w:szCs w:val="24"/>
        </w:rPr>
        <w:t>10.10</w:t>
      </w:r>
      <w:r w:rsidRPr="00B84A4F">
        <w:rPr>
          <w:rFonts w:ascii="Times New Roman" w:eastAsia="仿宋_GB2312" w:hAnsi="Times New Roman" w:cs="Times New Roman"/>
          <w:szCs w:val="24"/>
        </w:rPr>
        <w:t>和</w:t>
      </w:r>
      <w:r w:rsidR="004C41A5" w:rsidRPr="00B84A4F">
        <w:rPr>
          <w:rFonts w:ascii="Times New Roman" w:eastAsia="仿宋_GB2312" w:hAnsi="Times New Roman" w:cs="Times New Roman"/>
          <w:szCs w:val="24"/>
        </w:rPr>
        <w:t>10.00</w:t>
      </w:r>
      <w:r w:rsidRPr="00B84A4F">
        <w:rPr>
          <w:rFonts w:ascii="Times New Roman" w:eastAsia="仿宋_GB2312" w:hAnsi="Times New Roman" w:cs="Times New Roman"/>
          <w:szCs w:val="24"/>
        </w:rPr>
        <w:t>公顷，</w:t>
      </w:r>
      <w:r w:rsidR="00B0193B" w:rsidRPr="00B84A4F">
        <w:rPr>
          <w:rFonts w:ascii="Times New Roman" w:eastAsia="仿宋_GB2312" w:hAnsi="Times New Roman" w:cs="Times New Roman"/>
          <w:szCs w:val="24"/>
        </w:rPr>
        <w:t>均超出规划目标值</w:t>
      </w:r>
      <w:r w:rsidRPr="00B84A4F">
        <w:rPr>
          <w:rFonts w:ascii="Times New Roman" w:eastAsia="仿宋_GB2312" w:hAnsi="Times New Roman" w:cs="Times New Roman"/>
          <w:szCs w:val="24"/>
        </w:rPr>
        <w:t>。</w:t>
      </w:r>
    </w:p>
    <w:p w:rsidR="00113B8D" w:rsidRPr="00676057" w:rsidRDefault="00113B8D" w:rsidP="00A07A26">
      <w:pPr>
        <w:pStyle w:val="2"/>
        <w:spacing w:before="156" w:after="156"/>
        <w:jc w:val="left"/>
        <w:rPr>
          <w:rFonts w:ascii="Times New Roman" w:eastAsia="楷体_GB2312" w:hAnsi="Times New Roman"/>
          <w:szCs w:val="32"/>
        </w:rPr>
      </w:pPr>
      <w:bookmarkStart w:id="25" w:name="_Toc493434537"/>
      <w:bookmarkStart w:id="26" w:name="_Toc497663681"/>
      <w:bookmarkStart w:id="27" w:name="_Toc474139346"/>
      <w:r w:rsidRPr="00676057">
        <w:rPr>
          <w:rFonts w:ascii="Times New Roman" w:eastAsia="楷体_GB2312" w:hAnsi="Times New Roman" w:hint="eastAsia"/>
          <w:szCs w:val="32"/>
        </w:rPr>
        <w:t>（五）林业等</w:t>
      </w:r>
      <w:r w:rsidRPr="00676057">
        <w:rPr>
          <w:rFonts w:ascii="Times New Roman" w:eastAsia="楷体_GB2312" w:hAnsi="Times New Roman"/>
          <w:szCs w:val="32"/>
        </w:rPr>
        <w:t>生态用地变化情况</w:t>
      </w:r>
      <w:bookmarkEnd w:id="25"/>
      <w:bookmarkEnd w:id="26"/>
    </w:p>
    <w:p w:rsidR="00346C3C" w:rsidRPr="00B84A4F" w:rsidRDefault="005F5315"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评估</w:t>
      </w:r>
      <w:r w:rsidR="0052481C" w:rsidRPr="00B84A4F">
        <w:rPr>
          <w:rFonts w:ascii="Times New Roman" w:eastAsia="仿宋_GB2312" w:hAnsi="Times New Roman" w:cs="Times New Roman"/>
          <w:szCs w:val="24"/>
        </w:rPr>
        <w:t>期内，生态用地（耕地、园地、林地、牧草地、其他土地）规模呈现</w:t>
      </w:r>
      <w:r w:rsidR="00346C3C" w:rsidRPr="00B84A4F">
        <w:rPr>
          <w:rFonts w:ascii="Times New Roman" w:eastAsia="仿宋_GB2312" w:hAnsi="Times New Roman" w:cs="Times New Roman"/>
          <w:szCs w:val="24"/>
        </w:rPr>
        <w:t>增加</w:t>
      </w:r>
      <w:r w:rsidRPr="00B84A4F">
        <w:rPr>
          <w:rFonts w:ascii="Times New Roman" w:eastAsia="仿宋_GB2312" w:hAnsi="Times New Roman" w:cs="Times New Roman"/>
          <w:szCs w:val="24"/>
        </w:rPr>
        <w:t>态势，净</w:t>
      </w:r>
      <w:r w:rsidR="00346C3C" w:rsidRPr="00B84A4F">
        <w:rPr>
          <w:rFonts w:ascii="Times New Roman" w:eastAsia="仿宋_GB2312" w:hAnsi="Times New Roman" w:cs="Times New Roman"/>
          <w:szCs w:val="24"/>
        </w:rPr>
        <w:t>增</w:t>
      </w:r>
      <w:r w:rsidR="002F43DC" w:rsidRPr="00B84A4F">
        <w:rPr>
          <w:rFonts w:ascii="Times New Roman" w:eastAsia="仿宋_GB2312" w:hAnsi="Times New Roman" w:cs="Times New Roman"/>
          <w:szCs w:val="24"/>
        </w:rPr>
        <w:t>34.87</w:t>
      </w:r>
      <w:r w:rsidRPr="00B84A4F">
        <w:rPr>
          <w:rFonts w:ascii="Times New Roman" w:eastAsia="仿宋_GB2312" w:hAnsi="Times New Roman" w:cs="Times New Roman"/>
          <w:szCs w:val="24"/>
        </w:rPr>
        <w:t>公顷，至</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年末为</w:t>
      </w:r>
      <w:r w:rsidR="002F43DC" w:rsidRPr="00B84A4F">
        <w:rPr>
          <w:rFonts w:ascii="Times New Roman" w:eastAsia="仿宋_GB2312" w:hAnsi="Times New Roman" w:cs="Times New Roman"/>
          <w:szCs w:val="24"/>
        </w:rPr>
        <w:t>4969.22</w:t>
      </w:r>
      <w:r w:rsidRPr="00B84A4F">
        <w:rPr>
          <w:rFonts w:ascii="Times New Roman" w:eastAsia="仿宋_GB2312" w:hAnsi="Times New Roman" w:cs="Times New Roman"/>
          <w:szCs w:val="24"/>
        </w:rPr>
        <w:t>公顷，大于规划</w:t>
      </w:r>
      <w:r w:rsidRPr="00B84A4F">
        <w:rPr>
          <w:rFonts w:ascii="Times New Roman" w:eastAsia="仿宋_GB2312" w:hAnsi="Times New Roman" w:cs="Times New Roman"/>
          <w:szCs w:val="24"/>
        </w:rPr>
        <w:t>2020</w:t>
      </w:r>
      <w:r w:rsidRPr="00B84A4F">
        <w:rPr>
          <w:rFonts w:ascii="Times New Roman" w:eastAsia="仿宋_GB2312" w:hAnsi="Times New Roman" w:cs="Times New Roman"/>
          <w:szCs w:val="24"/>
        </w:rPr>
        <w:t>年目标值（</w:t>
      </w:r>
      <w:r w:rsidR="00346C3C" w:rsidRPr="00B84A4F">
        <w:rPr>
          <w:rFonts w:ascii="Times New Roman" w:eastAsia="仿宋_GB2312" w:hAnsi="Times New Roman" w:cs="Times New Roman"/>
          <w:szCs w:val="24"/>
        </w:rPr>
        <w:t>4767.07</w:t>
      </w:r>
      <w:r w:rsidR="00E70513" w:rsidRPr="00B84A4F">
        <w:rPr>
          <w:rFonts w:ascii="Times New Roman" w:eastAsia="仿宋_GB2312" w:hAnsi="Times New Roman" w:cs="Times New Roman"/>
          <w:szCs w:val="24"/>
        </w:rPr>
        <w:t>公顷）。其中，</w:t>
      </w:r>
      <w:r w:rsidR="00346C3C" w:rsidRPr="00B84A4F">
        <w:rPr>
          <w:rFonts w:ascii="Times New Roman" w:eastAsia="仿宋_GB2312" w:hAnsi="Times New Roman" w:cs="Times New Roman"/>
          <w:szCs w:val="24"/>
        </w:rPr>
        <w:t>耕地、</w:t>
      </w:r>
      <w:r w:rsidRPr="00B84A4F">
        <w:rPr>
          <w:rFonts w:ascii="Times New Roman" w:eastAsia="仿宋_GB2312" w:hAnsi="Times New Roman" w:cs="Times New Roman"/>
          <w:szCs w:val="24"/>
        </w:rPr>
        <w:t>园地</w:t>
      </w:r>
      <w:r w:rsidR="00346C3C" w:rsidRPr="00B84A4F">
        <w:rPr>
          <w:rFonts w:ascii="Times New Roman" w:eastAsia="仿宋_GB2312" w:hAnsi="Times New Roman" w:cs="Times New Roman"/>
          <w:szCs w:val="24"/>
        </w:rPr>
        <w:t>规模</w:t>
      </w:r>
      <w:r w:rsidR="0052481C" w:rsidRPr="00B84A4F">
        <w:rPr>
          <w:rFonts w:ascii="Times New Roman" w:eastAsia="仿宋_GB2312" w:hAnsi="Times New Roman" w:cs="Times New Roman"/>
          <w:szCs w:val="24"/>
        </w:rPr>
        <w:t>略有增加，</w:t>
      </w:r>
      <w:r w:rsidRPr="00B84A4F">
        <w:rPr>
          <w:rFonts w:ascii="Times New Roman" w:eastAsia="仿宋_GB2312" w:hAnsi="Times New Roman" w:cs="Times New Roman"/>
          <w:szCs w:val="24"/>
        </w:rPr>
        <w:t>林地、</w:t>
      </w:r>
      <w:r w:rsidR="00E70513" w:rsidRPr="00B84A4F">
        <w:rPr>
          <w:rFonts w:ascii="Times New Roman" w:eastAsia="仿宋_GB2312" w:hAnsi="Times New Roman" w:cs="Times New Roman"/>
          <w:szCs w:val="24"/>
        </w:rPr>
        <w:t>其他土地</w:t>
      </w:r>
      <w:r w:rsidRPr="00B84A4F">
        <w:rPr>
          <w:rFonts w:ascii="Times New Roman" w:eastAsia="仿宋_GB2312" w:hAnsi="Times New Roman" w:cs="Times New Roman"/>
          <w:szCs w:val="24"/>
        </w:rPr>
        <w:t>均有所减少</w:t>
      </w:r>
      <w:r w:rsidR="00E70513" w:rsidRPr="00B84A4F">
        <w:rPr>
          <w:rFonts w:ascii="Times New Roman" w:eastAsia="仿宋_GB2312" w:hAnsi="Times New Roman" w:cs="Times New Roman"/>
          <w:szCs w:val="24"/>
        </w:rPr>
        <w:t>；</w:t>
      </w:r>
      <w:r w:rsidR="00346C3C" w:rsidRPr="00B84A4F">
        <w:rPr>
          <w:rFonts w:ascii="Times New Roman" w:eastAsia="仿宋_GB2312" w:hAnsi="Times New Roman" w:cs="Times New Roman"/>
          <w:szCs w:val="24"/>
        </w:rPr>
        <w:t>其中林地规模已经低于规划目标值。</w:t>
      </w:r>
    </w:p>
    <w:p w:rsidR="00113B8D" w:rsidRPr="00676057" w:rsidRDefault="00113B8D" w:rsidP="00A07A26">
      <w:pPr>
        <w:pStyle w:val="2"/>
        <w:spacing w:before="156" w:after="156"/>
        <w:jc w:val="left"/>
        <w:rPr>
          <w:rFonts w:ascii="Times New Roman" w:eastAsia="楷体_GB2312" w:hAnsi="Times New Roman"/>
          <w:szCs w:val="32"/>
        </w:rPr>
      </w:pPr>
      <w:bookmarkStart w:id="28" w:name="_Toc474139348"/>
      <w:bookmarkStart w:id="29" w:name="_Toc493434538"/>
      <w:bookmarkStart w:id="30" w:name="_Toc497663682"/>
      <w:bookmarkEnd w:id="27"/>
      <w:r w:rsidRPr="00676057">
        <w:rPr>
          <w:rFonts w:ascii="Times New Roman" w:eastAsia="楷体_GB2312" w:hAnsi="Times New Roman" w:hint="eastAsia"/>
          <w:szCs w:val="32"/>
        </w:rPr>
        <w:t>（六）</w:t>
      </w:r>
      <w:r w:rsidRPr="00676057">
        <w:rPr>
          <w:rFonts w:ascii="Times New Roman" w:eastAsia="楷体_GB2312" w:hAnsi="Times New Roman"/>
          <w:szCs w:val="32"/>
        </w:rPr>
        <w:t>重点建设项目落实情况</w:t>
      </w:r>
      <w:bookmarkEnd w:id="28"/>
      <w:bookmarkEnd w:id="29"/>
      <w:bookmarkEnd w:id="30"/>
    </w:p>
    <w:p w:rsidR="00A827A0" w:rsidRPr="00B84A4F" w:rsidRDefault="00A827A0"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规划实施期间，</w:t>
      </w:r>
      <w:r w:rsidR="004A6FF5"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严格按照规划用途和</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保重点、保急需、保开工</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的原则筛定项目，对接指标定地块，科学统筹，优先确保了全区重大项目、重点工程的用地需求。</w:t>
      </w:r>
    </w:p>
    <w:p w:rsidR="00113B8D" w:rsidRPr="00676057" w:rsidRDefault="00113B8D" w:rsidP="00A07A26">
      <w:pPr>
        <w:pStyle w:val="2"/>
        <w:spacing w:before="156" w:after="156"/>
        <w:jc w:val="left"/>
        <w:rPr>
          <w:rFonts w:ascii="Times New Roman" w:eastAsia="楷体_GB2312" w:hAnsi="Times New Roman"/>
          <w:szCs w:val="32"/>
        </w:rPr>
      </w:pPr>
      <w:bookmarkStart w:id="31" w:name="_Toc493434539"/>
      <w:bookmarkStart w:id="32" w:name="_Toc497663683"/>
      <w:bookmarkStart w:id="33" w:name="_Toc470528077"/>
      <w:bookmarkStart w:id="34" w:name="_Toc470528078"/>
      <w:bookmarkStart w:id="35" w:name="_Toc361653092"/>
      <w:bookmarkStart w:id="36" w:name="_Toc362869301"/>
      <w:bookmarkStart w:id="37" w:name="_Toc376005468"/>
      <w:bookmarkStart w:id="38" w:name="_Toc377374568"/>
      <w:bookmarkStart w:id="39" w:name="_Toc470528079"/>
      <w:bookmarkStart w:id="40" w:name="_Toc470528080"/>
      <w:r w:rsidRPr="00676057">
        <w:rPr>
          <w:rFonts w:ascii="Times New Roman" w:eastAsia="楷体_GB2312" w:hAnsi="Times New Roman" w:hint="eastAsia"/>
          <w:szCs w:val="32"/>
        </w:rPr>
        <w:lastRenderedPageBreak/>
        <w:t>（七）</w:t>
      </w:r>
      <w:r w:rsidRPr="00676057">
        <w:rPr>
          <w:rFonts w:ascii="Times New Roman" w:eastAsia="楷体_GB2312" w:hAnsi="Times New Roman"/>
          <w:szCs w:val="32"/>
        </w:rPr>
        <w:t>规划实施保障措施执行情况</w:t>
      </w:r>
      <w:bookmarkEnd w:id="31"/>
      <w:bookmarkEnd w:id="32"/>
    </w:p>
    <w:p w:rsidR="00A0426A" w:rsidRPr="00902AFC" w:rsidRDefault="00E41689" w:rsidP="0031799F">
      <w:pPr>
        <w:spacing w:line="360" w:lineRule="auto"/>
        <w:ind w:firstLineChars="200" w:firstLine="560"/>
        <w:rPr>
          <w:rFonts w:ascii="Times New Roman" w:hAnsi="Times New Roman" w:cs="Times New Roman"/>
          <w:kern w:val="0"/>
        </w:rPr>
      </w:pPr>
      <w:r w:rsidRPr="00B84A4F">
        <w:rPr>
          <w:rFonts w:ascii="Times New Roman" w:eastAsia="仿宋_GB2312" w:hAnsi="Times New Roman" w:cs="Times New Roman"/>
          <w:szCs w:val="24"/>
        </w:rPr>
        <w:t>截止评估时点，规划中提出的各种实施保障措施逐步得到落实，土地利用总体规划实施管理配套措施日趋完善。规划实施期间，</w:t>
      </w:r>
      <w:r w:rsidR="007D51B2" w:rsidRPr="00B84A4F">
        <w:rPr>
          <w:rFonts w:ascii="Times New Roman" w:eastAsia="仿宋_GB2312" w:hAnsi="Times New Roman" w:cs="Times New Roman"/>
          <w:szCs w:val="24"/>
        </w:rPr>
        <w:t>健全了耕地和基本农田保护责任制</w:t>
      </w:r>
      <w:bookmarkEnd w:id="33"/>
      <w:r w:rsidR="007D51B2" w:rsidRPr="00B84A4F">
        <w:rPr>
          <w:rFonts w:ascii="Times New Roman" w:eastAsia="仿宋_GB2312" w:hAnsi="Times New Roman" w:cs="Times New Roman"/>
          <w:szCs w:val="24"/>
        </w:rPr>
        <w:t>，完善了耕地保护责任机制，大力保护了基本农田，认真执行了占补平衡制度</w:t>
      </w:r>
      <w:r w:rsidRPr="00B84A4F">
        <w:rPr>
          <w:rFonts w:ascii="Times New Roman" w:eastAsia="仿宋_GB2312" w:hAnsi="Times New Roman" w:cs="Times New Roman"/>
          <w:szCs w:val="24"/>
        </w:rPr>
        <w:t>；</w:t>
      </w:r>
      <w:r w:rsidR="007D51B2" w:rsidRPr="00B84A4F">
        <w:rPr>
          <w:rFonts w:ascii="Times New Roman" w:eastAsia="仿宋_GB2312" w:hAnsi="Times New Roman" w:cs="Times New Roman"/>
          <w:szCs w:val="24"/>
        </w:rPr>
        <w:t>严格</w:t>
      </w:r>
      <w:r w:rsidRPr="00B84A4F">
        <w:rPr>
          <w:rFonts w:ascii="Times New Roman" w:eastAsia="仿宋_GB2312" w:hAnsi="Times New Roman" w:cs="Times New Roman"/>
          <w:szCs w:val="24"/>
        </w:rPr>
        <w:t>落实</w:t>
      </w:r>
      <w:r w:rsidR="007D51B2" w:rsidRPr="00B84A4F">
        <w:rPr>
          <w:rFonts w:ascii="Times New Roman" w:eastAsia="仿宋_GB2312" w:hAnsi="Times New Roman" w:cs="Times New Roman"/>
          <w:szCs w:val="24"/>
        </w:rPr>
        <w:t>土地用途管制制度，提高节约集约用地水平</w:t>
      </w:r>
      <w:bookmarkEnd w:id="34"/>
      <w:r w:rsidRPr="00B84A4F">
        <w:rPr>
          <w:rFonts w:ascii="Times New Roman" w:eastAsia="仿宋_GB2312" w:hAnsi="Times New Roman" w:cs="Times New Roman"/>
          <w:szCs w:val="24"/>
        </w:rPr>
        <w:t>；</w:t>
      </w:r>
      <w:r w:rsidR="007D51B2" w:rsidRPr="00B84A4F">
        <w:rPr>
          <w:rFonts w:ascii="Times New Roman" w:eastAsia="仿宋_GB2312" w:hAnsi="Times New Roman" w:cs="Times New Roman"/>
          <w:szCs w:val="24"/>
        </w:rPr>
        <w:t>加大了动态巡查力度，强化</w:t>
      </w:r>
      <w:r w:rsidRPr="00B84A4F">
        <w:rPr>
          <w:rFonts w:ascii="Times New Roman" w:eastAsia="仿宋_GB2312" w:hAnsi="Times New Roman" w:cs="Times New Roman"/>
          <w:szCs w:val="24"/>
        </w:rPr>
        <w:t>了</w:t>
      </w:r>
      <w:r w:rsidR="007D51B2" w:rsidRPr="00B84A4F">
        <w:rPr>
          <w:rFonts w:ascii="Times New Roman" w:eastAsia="仿宋_GB2312" w:hAnsi="Times New Roman" w:cs="Times New Roman"/>
          <w:szCs w:val="24"/>
        </w:rPr>
        <w:t>土地执法监察工作</w:t>
      </w:r>
      <w:bookmarkEnd w:id="35"/>
      <w:bookmarkEnd w:id="36"/>
      <w:bookmarkEnd w:id="37"/>
      <w:bookmarkEnd w:id="38"/>
      <w:bookmarkEnd w:id="39"/>
      <w:r w:rsidRPr="00B84A4F">
        <w:rPr>
          <w:rFonts w:ascii="Times New Roman" w:eastAsia="仿宋_GB2312" w:hAnsi="Times New Roman" w:cs="Times New Roman"/>
          <w:szCs w:val="24"/>
        </w:rPr>
        <w:t>；</w:t>
      </w:r>
      <w:r w:rsidR="007D51B2" w:rsidRPr="00B84A4F">
        <w:rPr>
          <w:rFonts w:ascii="Times New Roman" w:eastAsia="仿宋_GB2312" w:hAnsi="Times New Roman" w:cs="Times New Roman"/>
          <w:szCs w:val="24"/>
        </w:rPr>
        <w:t>进一步完善了规划公示和舆论宣传制度</w:t>
      </w:r>
      <w:bookmarkEnd w:id="40"/>
      <w:r w:rsidR="007D51B2" w:rsidRPr="00B84A4F">
        <w:rPr>
          <w:rFonts w:ascii="Times New Roman" w:eastAsia="仿宋_GB2312" w:hAnsi="Times New Roman" w:cs="Times New Roman"/>
          <w:szCs w:val="24"/>
        </w:rPr>
        <w:t>。</w:t>
      </w:r>
    </w:p>
    <w:p w:rsidR="00B801F1" w:rsidRPr="00902AFC" w:rsidRDefault="0031799F" w:rsidP="00F96826">
      <w:pPr>
        <w:pStyle w:val="1"/>
        <w:spacing w:before="156" w:after="156"/>
        <w:ind w:left="542" w:hanging="542"/>
        <w:rPr>
          <w:rFonts w:ascii="Times New Roman" w:hAnsi="Times New Roman"/>
        </w:rPr>
      </w:pPr>
      <w:bookmarkStart w:id="41" w:name="_Toc480451529"/>
      <w:bookmarkStart w:id="42" w:name="_Toc480463641"/>
      <w:bookmarkStart w:id="43" w:name="_Toc480464875"/>
      <w:bookmarkStart w:id="44" w:name="_Toc497663684"/>
      <w:r>
        <w:rPr>
          <w:rFonts w:ascii="Times New Roman" w:hAnsi="Times New Roman" w:hint="eastAsia"/>
        </w:rPr>
        <w:lastRenderedPageBreak/>
        <w:t>三、</w:t>
      </w:r>
      <w:r w:rsidR="00B801F1" w:rsidRPr="00902AFC">
        <w:rPr>
          <w:rFonts w:ascii="Times New Roman" w:hAnsi="Times New Roman"/>
        </w:rPr>
        <w:t>指导思想、原则与依据</w:t>
      </w:r>
      <w:bookmarkEnd w:id="41"/>
      <w:bookmarkEnd w:id="42"/>
      <w:bookmarkEnd w:id="43"/>
      <w:bookmarkEnd w:id="44"/>
    </w:p>
    <w:p w:rsidR="00B801F1" w:rsidRPr="0031799F" w:rsidRDefault="0031799F" w:rsidP="0031799F">
      <w:pPr>
        <w:pStyle w:val="2"/>
        <w:spacing w:beforeLines="0" w:afterLines="0" w:line="360" w:lineRule="auto"/>
        <w:rPr>
          <w:rFonts w:ascii="Times New Roman" w:eastAsia="楷体_GB2312" w:hAnsi="Times New Roman"/>
          <w:szCs w:val="32"/>
        </w:rPr>
      </w:pPr>
      <w:bookmarkStart w:id="45" w:name="_Toc463018872"/>
      <w:bookmarkStart w:id="46" w:name="_Toc470528042"/>
      <w:bookmarkStart w:id="47" w:name="_Toc474139350"/>
      <w:bookmarkStart w:id="48" w:name="_Toc480451530"/>
      <w:bookmarkStart w:id="49" w:name="_Toc480463642"/>
      <w:bookmarkStart w:id="50" w:name="_Toc480464876"/>
      <w:bookmarkStart w:id="51" w:name="_Toc497663685"/>
      <w:r w:rsidRPr="0031799F">
        <w:rPr>
          <w:rFonts w:ascii="Times New Roman" w:eastAsia="楷体_GB2312" w:hAnsi="Times New Roman" w:hint="eastAsia"/>
          <w:szCs w:val="32"/>
        </w:rPr>
        <w:t>（一）</w:t>
      </w:r>
      <w:r w:rsidR="00B801F1" w:rsidRPr="0031799F">
        <w:rPr>
          <w:rFonts w:ascii="Times New Roman" w:eastAsia="楷体_GB2312" w:hAnsi="Times New Roman"/>
          <w:szCs w:val="32"/>
        </w:rPr>
        <w:t>指导思想</w:t>
      </w:r>
      <w:bookmarkEnd w:id="45"/>
      <w:bookmarkEnd w:id="46"/>
      <w:bookmarkEnd w:id="47"/>
      <w:bookmarkEnd w:id="48"/>
      <w:bookmarkEnd w:id="49"/>
      <w:bookmarkEnd w:id="50"/>
      <w:bookmarkEnd w:id="51"/>
    </w:p>
    <w:p w:rsidR="00B801F1" w:rsidRPr="00B84A4F" w:rsidRDefault="00B801F1" w:rsidP="0010048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贯彻党的十八大和十八届三中、四中、五中全会精神，</w:t>
      </w:r>
      <w:r w:rsidR="00100483">
        <w:rPr>
          <w:rFonts w:ascii="Times New Roman" w:eastAsia="仿宋_GB2312" w:hAnsi="Times New Roman" w:cs="Times New Roman" w:hint="eastAsia"/>
          <w:szCs w:val="24"/>
        </w:rPr>
        <w:t>按照“五位一体”总体布局和“四个全面”战略布局</w:t>
      </w:r>
      <w:r w:rsidRPr="00B84A4F">
        <w:rPr>
          <w:rFonts w:ascii="Times New Roman" w:eastAsia="仿宋_GB2312" w:hAnsi="Times New Roman" w:cs="Times New Roman"/>
          <w:szCs w:val="24"/>
        </w:rPr>
        <w:t>，牢固树立创新、协调、绿色、开放、共享发展理念，进一步实行最严格的耕地保护制度和节约用地制度，全面落实《全国土地利用总体规划纲要（</w:t>
      </w:r>
      <w:r w:rsidRPr="00B84A4F">
        <w:rPr>
          <w:rFonts w:ascii="Times New Roman" w:eastAsia="仿宋_GB2312" w:hAnsi="Times New Roman" w:cs="Times New Roman"/>
          <w:szCs w:val="24"/>
        </w:rPr>
        <w:t>2006-2020</w:t>
      </w:r>
      <w:r w:rsidRPr="00B84A4F">
        <w:rPr>
          <w:rFonts w:ascii="Times New Roman" w:eastAsia="仿宋_GB2312" w:hAnsi="Times New Roman" w:cs="Times New Roman"/>
          <w:szCs w:val="24"/>
        </w:rPr>
        <w:t>年）调整方案》确定的目标任务，以二次调查连续更新的土地利用现状数据为</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底数</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，以土地利用总体规划自上而下逐级控制的约束性指标和总体布局为</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底盘</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，以永久基本农田保护红线、生态保护红线和城市开发边界为</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底线</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，做好经济社会发展规划、城乡规划、环境保护规划、基础设施建设规划等与土地利用总体规划的衔接，促进</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多规合一</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，保障经济社会健康平稳发展。</w:t>
      </w:r>
    </w:p>
    <w:p w:rsidR="00B801F1" w:rsidRPr="0031799F" w:rsidRDefault="0031799F" w:rsidP="0031799F">
      <w:pPr>
        <w:pStyle w:val="2"/>
        <w:spacing w:beforeLines="0" w:afterLines="0" w:line="360" w:lineRule="auto"/>
        <w:rPr>
          <w:rFonts w:ascii="Times New Roman" w:eastAsia="楷体_GB2312" w:hAnsi="Times New Roman"/>
          <w:szCs w:val="32"/>
        </w:rPr>
      </w:pPr>
      <w:bookmarkStart w:id="52" w:name="_Toc474139351"/>
      <w:bookmarkStart w:id="53" w:name="_Toc480451531"/>
      <w:bookmarkStart w:id="54" w:name="_Toc480463643"/>
      <w:bookmarkStart w:id="55" w:name="_Toc480464877"/>
      <w:bookmarkStart w:id="56" w:name="_Toc497663686"/>
      <w:r w:rsidRPr="0031799F">
        <w:rPr>
          <w:rFonts w:ascii="Times New Roman" w:eastAsia="楷体_GB2312" w:hAnsi="Times New Roman" w:hint="eastAsia"/>
          <w:szCs w:val="32"/>
        </w:rPr>
        <w:t>（二）</w:t>
      </w:r>
      <w:r w:rsidR="00B801F1" w:rsidRPr="0031799F">
        <w:rPr>
          <w:rFonts w:ascii="Times New Roman" w:eastAsia="楷体_GB2312" w:hAnsi="Times New Roman"/>
          <w:szCs w:val="32"/>
        </w:rPr>
        <w:t>调整原则</w:t>
      </w:r>
      <w:bookmarkEnd w:id="52"/>
      <w:bookmarkEnd w:id="53"/>
      <w:bookmarkEnd w:id="54"/>
      <w:bookmarkEnd w:id="55"/>
      <w:bookmarkEnd w:id="56"/>
    </w:p>
    <w:p w:rsidR="00B801F1" w:rsidRPr="00C35561" w:rsidRDefault="0031799F"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保持稳定，适度调整</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坚持现行土地利用总体规划确定的总体安排不变，适度调整主要指标和用地布局。</w:t>
      </w:r>
    </w:p>
    <w:p w:rsidR="00B801F1" w:rsidRPr="00C35561" w:rsidRDefault="0031799F"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坚守职责，保障发展。</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坚持最严格的耕地保护制度，确保耕地和基本农田应保尽保，数量质量并重。坚持最严格的节约集约用地制度，优化结构布局。充分发挥土地承载功能，通过调整结构和优化布局，保障经济社会发展。</w:t>
      </w:r>
    </w:p>
    <w:p w:rsidR="00B801F1" w:rsidRPr="00C35561" w:rsidRDefault="0031799F"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3</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上下结合，统筹兼顾。</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注重与上级规划的衔接和对下位规划的引导，统筹开发与保护、</w:t>
      </w:r>
      <w:r w:rsidRPr="00B84A4F">
        <w:rPr>
          <w:rFonts w:ascii="Times New Roman" w:eastAsia="仿宋_GB2312" w:hAnsi="Times New Roman" w:cs="Times New Roman"/>
          <w:szCs w:val="24"/>
        </w:rPr>
        <w:lastRenderedPageBreak/>
        <w:t>当前与长远、局部与全局、需求与可能，合理安排土地利用，兼顾社会、经济和生态效益，实现可持续发展。</w:t>
      </w:r>
    </w:p>
    <w:p w:rsidR="00B801F1" w:rsidRPr="00C35561" w:rsidRDefault="0031799F"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4</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充分衔接、深度融合。</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充分结合</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三线</w:t>
      </w:r>
      <w:r w:rsidRPr="00B84A4F">
        <w:rPr>
          <w:rFonts w:ascii="Times New Roman" w:eastAsia="仿宋_GB2312" w:hAnsi="Times New Roman" w:cs="Times New Roman"/>
          <w:szCs w:val="24"/>
        </w:rPr>
        <w:t xml:space="preserve">” </w:t>
      </w:r>
      <w:r w:rsidRPr="00B84A4F">
        <w:rPr>
          <w:rFonts w:ascii="Times New Roman" w:eastAsia="仿宋_GB2312" w:hAnsi="Times New Roman" w:cs="Times New Roman"/>
          <w:szCs w:val="24"/>
        </w:rPr>
        <w:t>划定、</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多规合一</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全域永久基本农田划定、土地整治规划等工作，会同有关部门加强协调衔接，强化深度融合，制定符合地方实际的规划方案。</w:t>
      </w:r>
    </w:p>
    <w:p w:rsidR="00B801F1" w:rsidRPr="0031799F" w:rsidRDefault="00F33DF2" w:rsidP="0031799F">
      <w:pPr>
        <w:pStyle w:val="2"/>
        <w:spacing w:beforeLines="0" w:afterLines="0" w:line="360" w:lineRule="auto"/>
        <w:rPr>
          <w:rFonts w:ascii="Times New Roman" w:eastAsia="楷体_GB2312" w:hAnsi="Times New Roman"/>
          <w:szCs w:val="32"/>
        </w:rPr>
      </w:pPr>
      <w:bookmarkStart w:id="57" w:name="_Toc480451532"/>
      <w:bookmarkStart w:id="58" w:name="_Toc480463644"/>
      <w:bookmarkStart w:id="59" w:name="_Toc480464878"/>
      <w:bookmarkStart w:id="60" w:name="_Toc497663687"/>
      <w:r w:rsidRPr="0031799F">
        <w:rPr>
          <w:rFonts w:ascii="Times New Roman" w:eastAsia="楷体_GB2312" w:hAnsi="Times New Roman" w:hint="eastAsia"/>
          <w:szCs w:val="32"/>
        </w:rPr>
        <w:t>（三）</w:t>
      </w:r>
      <w:r w:rsidR="00B801F1" w:rsidRPr="0031799F">
        <w:rPr>
          <w:rFonts w:ascii="Times New Roman" w:eastAsia="楷体_GB2312" w:hAnsi="Times New Roman"/>
          <w:szCs w:val="32"/>
        </w:rPr>
        <w:t>调整依据</w:t>
      </w:r>
      <w:bookmarkEnd w:id="57"/>
      <w:bookmarkEnd w:id="58"/>
      <w:bookmarkEnd w:id="59"/>
      <w:bookmarkEnd w:id="60"/>
    </w:p>
    <w:p w:rsidR="00B801F1"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相关法律、法规</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w:t>
      </w:r>
      <w:r w:rsidRPr="00B84A4F">
        <w:rPr>
          <w:rFonts w:ascii="Times New Roman" w:eastAsia="仿宋_GB2312" w:hAnsi="Times New Roman" w:cs="Times New Roman"/>
          <w:szCs w:val="24"/>
        </w:rPr>
        <w:t>）《中华人民共和国土地管理法》（</w:t>
      </w:r>
      <w:r w:rsidRPr="00B84A4F">
        <w:rPr>
          <w:rFonts w:ascii="Times New Roman" w:eastAsia="仿宋_GB2312" w:hAnsi="Times New Roman" w:cs="Times New Roman"/>
          <w:szCs w:val="24"/>
        </w:rPr>
        <w:t>2004</w:t>
      </w:r>
      <w:r w:rsidRPr="00B84A4F">
        <w:rPr>
          <w:rFonts w:ascii="Times New Roman" w:eastAsia="仿宋_GB2312" w:hAnsi="Times New Roman" w:cs="Times New Roman"/>
          <w:szCs w:val="24"/>
        </w:rPr>
        <w:t>年修订）</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）《基本农田保护条例》（</w:t>
      </w:r>
      <w:r w:rsidRPr="00B84A4F">
        <w:rPr>
          <w:rFonts w:ascii="Times New Roman" w:eastAsia="仿宋_GB2312" w:hAnsi="Times New Roman" w:cs="Times New Roman"/>
          <w:szCs w:val="24"/>
        </w:rPr>
        <w:t>1998</w:t>
      </w:r>
      <w:r w:rsidRPr="00B84A4F">
        <w:rPr>
          <w:rFonts w:ascii="Times New Roman" w:eastAsia="仿宋_GB2312" w:hAnsi="Times New Roman" w:cs="Times New Roman"/>
          <w:szCs w:val="24"/>
        </w:rPr>
        <w:t>年）</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）《中华人民共和国城乡规划法》（</w:t>
      </w:r>
      <w:r w:rsidRPr="00B84A4F">
        <w:rPr>
          <w:rFonts w:ascii="Times New Roman" w:eastAsia="仿宋_GB2312" w:hAnsi="Times New Roman" w:cs="Times New Roman"/>
          <w:szCs w:val="24"/>
        </w:rPr>
        <w:t>2007</w:t>
      </w:r>
      <w:r w:rsidRPr="00B84A4F">
        <w:rPr>
          <w:rFonts w:ascii="Times New Roman" w:eastAsia="仿宋_GB2312" w:hAnsi="Times New Roman" w:cs="Times New Roman"/>
          <w:szCs w:val="24"/>
        </w:rPr>
        <w:t>年）</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4</w:t>
      </w:r>
      <w:r w:rsidRPr="00B84A4F">
        <w:rPr>
          <w:rFonts w:ascii="Times New Roman" w:eastAsia="仿宋_GB2312" w:hAnsi="Times New Roman" w:cs="Times New Roman"/>
          <w:szCs w:val="24"/>
        </w:rPr>
        <w:t>）《中华人民共和国环境保护法》（</w:t>
      </w:r>
      <w:r w:rsidRPr="00B84A4F">
        <w:rPr>
          <w:rFonts w:ascii="Times New Roman" w:eastAsia="仿宋_GB2312" w:hAnsi="Times New Roman" w:cs="Times New Roman"/>
          <w:szCs w:val="24"/>
        </w:rPr>
        <w:t>2007</w:t>
      </w:r>
      <w:r w:rsidRPr="00B84A4F">
        <w:rPr>
          <w:rFonts w:ascii="Times New Roman" w:eastAsia="仿宋_GB2312" w:hAnsi="Times New Roman" w:cs="Times New Roman"/>
          <w:szCs w:val="24"/>
        </w:rPr>
        <w:t>年）</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5</w:t>
      </w:r>
      <w:r w:rsidRPr="00B84A4F">
        <w:rPr>
          <w:rFonts w:ascii="Times New Roman" w:eastAsia="仿宋_GB2312" w:hAnsi="Times New Roman" w:cs="Times New Roman"/>
          <w:szCs w:val="24"/>
        </w:rPr>
        <w:t>）《中华人民共和国土地管理法实施条例》（中华人民共和国国务院令第</w:t>
      </w:r>
      <w:r w:rsidRPr="00B84A4F">
        <w:rPr>
          <w:rFonts w:ascii="Times New Roman" w:eastAsia="仿宋_GB2312" w:hAnsi="Times New Roman" w:cs="Times New Roman"/>
          <w:szCs w:val="24"/>
        </w:rPr>
        <w:t>256</w:t>
      </w:r>
      <w:r w:rsidRPr="00B84A4F">
        <w:rPr>
          <w:rFonts w:ascii="Times New Roman" w:eastAsia="仿宋_GB2312" w:hAnsi="Times New Roman" w:cs="Times New Roman"/>
          <w:szCs w:val="24"/>
        </w:rPr>
        <w:t>号）</w:t>
      </w:r>
    </w:p>
    <w:p w:rsidR="00B801F1" w:rsidRPr="00C35561" w:rsidRDefault="00F33DF2" w:rsidP="00C35561">
      <w:pPr>
        <w:pStyle w:val="a5"/>
        <w:ind w:left="562" w:firstLineChars="0" w:firstLine="0"/>
        <w:rPr>
          <w:rFonts w:ascii="Times New Roman" w:eastAsia="仿宋_GB2312" w:hAnsi="Times New Roman" w:cs="Times New Roman"/>
          <w:b/>
          <w:bCs/>
          <w:szCs w:val="32"/>
        </w:rPr>
      </w:pPr>
      <w:bookmarkStart w:id="61" w:name="_Toc470528047"/>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相关政策文件</w:t>
      </w:r>
      <w:bookmarkEnd w:id="61"/>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w:t>
      </w:r>
      <w:r w:rsidRPr="00B84A4F">
        <w:rPr>
          <w:rFonts w:ascii="Times New Roman" w:eastAsia="仿宋_GB2312" w:hAnsi="Times New Roman" w:cs="Times New Roman"/>
          <w:szCs w:val="24"/>
        </w:rPr>
        <w:t>）《国土资源部办公厅关于规范土地利用总体规划评估修改试点工作的通知》（国土资厅发〔</w:t>
      </w:r>
      <w:r w:rsidRPr="00B84A4F">
        <w:rPr>
          <w:rFonts w:ascii="Times New Roman" w:eastAsia="仿宋_GB2312" w:hAnsi="Times New Roman" w:cs="Times New Roman"/>
          <w:szCs w:val="24"/>
        </w:rPr>
        <w:t>2011</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41</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）《国土资源部关于严格土地利用总体规划实施管理的通知》（国土资发〔</w:t>
      </w:r>
      <w:r w:rsidRPr="00B84A4F">
        <w:rPr>
          <w:rFonts w:ascii="Times New Roman" w:eastAsia="仿宋_GB2312" w:hAnsi="Times New Roman" w:cs="Times New Roman"/>
          <w:szCs w:val="24"/>
        </w:rPr>
        <w:t>2012</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）国土资源部办公厅《关于印发土地利用总体规划中期评估工作方案的通知》（国土资厅发〔</w:t>
      </w:r>
      <w:r w:rsidRPr="00B84A4F">
        <w:rPr>
          <w:rFonts w:ascii="Times New Roman" w:eastAsia="仿宋_GB2312" w:hAnsi="Times New Roman" w:cs="Times New Roman"/>
          <w:szCs w:val="24"/>
        </w:rPr>
        <w:t>2013</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25</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4</w:t>
      </w:r>
      <w:r w:rsidRPr="00B84A4F">
        <w:rPr>
          <w:rFonts w:ascii="Times New Roman" w:eastAsia="仿宋_GB2312" w:hAnsi="Times New Roman" w:cs="Times New Roman"/>
          <w:szCs w:val="24"/>
        </w:rPr>
        <w:t>）《安徽省国土资源厅关于规范土地利用总体规划实施管理有关问题的通知》（皖国土资发〔</w:t>
      </w:r>
      <w:r w:rsidRPr="00B84A4F">
        <w:rPr>
          <w:rFonts w:ascii="Times New Roman" w:eastAsia="仿宋_GB2312" w:hAnsi="Times New Roman" w:cs="Times New Roman"/>
          <w:szCs w:val="24"/>
        </w:rPr>
        <w:t>2013</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173</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lastRenderedPageBreak/>
        <w:t>（</w:t>
      </w:r>
      <w:r w:rsidRPr="00B84A4F">
        <w:rPr>
          <w:rFonts w:ascii="Times New Roman" w:eastAsia="仿宋_GB2312" w:hAnsi="Times New Roman" w:cs="Times New Roman"/>
          <w:szCs w:val="24"/>
        </w:rPr>
        <w:t>5</w:t>
      </w:r>
      <w:r w:rsidRPr="00B84A4F">
        <w:rPr>
          <w:rFonts w:ascii="Times New Roman" w:eastAsia="仿宋_GB2312" w:hAnsi="Times New Roman" w:cs="Times New Roman"/>
          <w:szCs w:val="24"/>
        </w:rPr>
        <w:t>）国土资源部办公厅关于印发《土地利用总体规划调完善工作方案》的通知（国土资厅函〔</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1237</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6</w:t>
      </w:r>
      <w:r w:rsidRPr="00B84A4F">
        <w:rPr>
          <w:rFonts w:ascii="Times New Roman" w:eastAsia="仿宋_GB2312" w:hAnsi="Times New Roman" w:cs="Times New Roman"/>
          <w:szCs w:val="24"/>
        </w:rPr>
        <w:t>）《安徽省国土资源厅关于开展土地利用总体规划调整完善前期工作的通知》（皖国土资函</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2015</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312</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7</w:t>
      </w:r>
      <w:r w:rsidRPr="00B84A4F">
        <w:rPr>
          <w:rFonts w:ascii="Times New Roman" w:eastAsia="仿宋_GB2312" w:hAnsi="Times New Roman" w:cs="Times New Roman"/>
          <w:szCs w:val="24"/>
        </w:rPr>
        <w:t>）《安徽省国土资源厅关于抓紧做好土地利用总体规划调整完善工作的通知》（皖国土资函</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2016</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125</w:t>
      </w:r>
      <w:r w:rsidRPr="00B84A4F">
        <w:rPr>
          <w:rFonts w:ascii="Times New Roman" w:eastAsia="仿宋_GB2312" w:hAnsi="Times New Roman" w:cs="Times New Roman"/>
          <w:szCs w:val="24"/>
        </w:rPr>
        <w:t>号）</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8</w:t>
      </w:r>
      <w:r w:rsidRPr="00B84A4F">
        <w:rPr>
          <w:rFonts w:ascii="Times New Roman" w:eastAsia="仿宋_GB2312" w:hAnsi="Times New Roman" w:cs="Times New Roman"/>
          <w:szCs w:val="24"/>
        </w:rPr>
        <w:t>）关于转发《安徽省国土资源厅关于抓紧做好土地利用总体规划调整完善工作的通知》的通知（淮国土资函</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2016</w:t>
      </w:r>
      <w:r w:rsidRPr="00B84A4F">
        <w:rPr>
          <w:rFonts w:ascii="微软雅黑" w:eastAsia="微软雅黑" w:hAnsi="微软雅黑" w:cs="微软雅黑" w:hint="eastAsia"/>
          <w:szCs w:val="24"/>
        </w:rPr>
        <w:t>﹞</w:t>
      </w:r>
      <w:r w:rsidRPr="00B84A4F">
        <w:rPr>
          <w:rFonts w:ascii="Times New Roman" w:eastAsia="仿宋_GB2312" w:hAnsi="Times New Roman" w:cs="Times New Roman"/>
          <w:szCs w:val="24"/>
        </w:rPr>
        <w:t>399</w:t>
      </w:r>
      <w:r w:rsidRPr="00B84A4F">
        <w:rPr>
          <w:rFonts w:ascii="Times New Roman" w:eastAsia="仿宋_GB2312" w:hAnsi="Times New Roman" w:cs="Times New Roman"/>
          <w:szCs w:val="24"/>
        </w:rPr>
        <w:t>号）</w:t>
      </w:r>
    </w:p>
    <w:p w:rsidR="00B801F1" w:rsidRPr="00C35561" w:rsidRDefault="00F33DF2" w:rsidP="00C35561">
      <w:pPr>
        <w:pStyle w:val="a5"/>
        <w:ind w:left="562" w:firstLineChars="0" w:firstLine="0"/>
        <w:rPr>
          <w:rFonts w:ascii="Times New Roman" w:eastAsia="仿宋_GB2312" w:hAnsi="Times New Roman" w:cs="Times New Roman"/>
          <w:b/>
          <w:bCs/>
          <w:szCs w:val="32"/>
        </w:rPr>
      </w:pPr>
      <w:bookmarkStart w:id="62" w:name="_Toc470528048"/>
      <w:r w:rsidRPr="00C35561">
        <w:rPr>
          <w:rFonts w:ascii="Times New Roman" w:eastAsia="仿宋_GB2312" w:hAnsi="Times New Roman" w:cs="Times New Roman" w:hint="eastAsia"/>
          <w:b/>
          <w:bCs/>
          <w:szCs w:val="32"/>
        </w:rPr>
        <w:t>3</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相关规划</w:t>
      </w:r>
      <w:bookmarkEnd w:id="62"/>
    </w:p>
    <w:p w:rsidR="00100483"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1</w:t>
      </w:r>
      <w:r w:rsidRPr="00192E3C">
        <w:rPr>
          <w:rFonts w:ascii="Times New Roman" w:eastAsia="仿宋_GB2312" w:hAnsi="Times New Roman" w:cs="Times New Roman"/>
          <w:szCs w:val="24"/>
        </w:rPr>
        <w:t>）《淮南市土地利用总体规划（</w:t>
      </w:r>
      <w:r w:rsidRPr="00192E3C">
        <w:rPr>
          <w:rFonts w:ascii="Times New Roman" w:eastAsia="仿宋_GB2312" w:hAnsi="Times New Roman" w:cs="Times New Roman"/>
          <w:szCs w:val="24"/>
        </w:rPr>
        <w:t>2006-2020</w:t>
      </w:r>
      <w:r w:rsidRPr="00192E3C">
        <w:rPr>
          <w:rFonts w:ascii="Times New Roman" w:eastAsia="仿宋_GB2312" w:hAnsi="Times New Roman" w:cs="Times New Roman"/>
          <w:szCs w:val="24"/>
        </w:rPr>
        <w:t>年）》</w:t>
      </w:r>
    </w:p>
    <w:p w:rsidR="00100483" w:rsidRPr="00081C54"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2</w:t>
      </w:r>
      <w:r w:rsidRPr="00192E3C">
        <w:rPr>
          <w:rFonts w:ascii="Times New Roman" w:eastAsia="仿宋_GB2312" w:hAnsi="Times New Roman" w:cs="Times New Roman"/>
          <w:szCs w:val="24"/>
        </w:rPr>
        <w:t>）</w:t>
      </w:r>
      <w:r w:rsidRPr="00081C54">
        <w:rPr>
          <w:rFonts w:ascii="Times New Roman" w:eastAsia="仿宋_GB2312" w:hAnsi="Times New Roman" w:cs="Times New Roman" w:hint="eastAsia"/>
          <w:szCs w:val="24"/>
        </w:rPr>
        <w:t>《淮南市土地利用总体规划（</w:t>
      </w:r>
      <w:r w:rsidRPr="00081C54">
        <w:rPr>
          <w:rFonts w:ascii="Times New Roman" w:eastAsia="仿宋_GB2312" w:hAnsi="Times New Roman" w:cs="Times New Roman" w:hint="eastAsia"/>
          <w:szCs w:val="24"/>
        </w:rPr>
        <w:t>2006-2020</w:t>
      </w:r>
      <w:r w:rsidRPr="00081C54">
        <w:rPr>
          <w:rFonts w:ascii="Times New Roman" w:eastAsia="仿宋_GB2312" w:hAnsi="Times New Roman" w:cs="Times New Roman" w:hint="eastAsia"/>
          <w:szCs w:val="24"/>
        </w:rPr>
        <w:t>年）调整方案》</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3</w:t>
      </w:r>
      <w:r w:rsidRPr="00192E3C">
        <w:rPr>
          <w:rFonts w:ascii="Times New Roman" w:eastAsia="仿宋_GB2312" w:hAnsi="Times New Roman" w:cs="Times New Roman"/>
          <w:szCs w:val="24"/>
        </w:rPr>
        <w:t>）</w:t>
      </w:r>
      <w:r w:rsidRPr="00081C54">
        <w:rPr>
          <w:rFonts w:ascii="Times New Roman" w:eastAsia="仿宋_GB2312" w:hAnsi="Times New Roman" w:cs="Times New Roman" w:hint="eastAsia"/>
          <w:szCs w:val="24"/>
        </w:rPr>
        <w:t>《淮南市谢家集区土地利用总体规划（</w:t>
      </w:r>
      <w:r w:rsidRPr="00081C54">
        <w:rPr>
          <w:rFonts w:ascii="Times New Roman" w:eastAsia="仿宋_GB2312" w:hAnsi="Times New Roman" w:cs="Times New Roman" w:hint="eastAsia"/>
          <w:szCs w:val="24"/>
        </w:rPr>
        <w:t>2006-2020</w:t>
      </w:r>
      <w:r w:rsidRPr="00081C54">
        <w:rPr>
          <w:rFonts w:ascii="Times New Roman" w:eastAsia="仿宋_GB2312" w:hAnsi="Times New Roman" w:cs="Times New Roman" w:hint="eastAsia"/>
          <w:szCs w:val="24"/>
        </w:rPr>
        <w:t>年）调整方案》</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4</w:t>
      </w:r>
      <w:r w:rsidRPr="00192E3C">
        <w:rPr>
          <w:rFonts w:ascii="Times New Roman" w:eastAsia="仿宋_GB2312" w:hAnsi="Times New Roman" w:cs="Times New Roman"/>
          <w:szCs w:val="24"/>
        </w:rPr>
        <w:t>）《谢家集区土地利用总体规划（</w:t>
      </w:r>
      <w:r w:rsidRPr="00192E3C">
        <w:rPr>
          <w:rFonts w:ascii="Times New Roman" w:eastAsia="仿宋_GB2312" w:hAnsi="Times New Roman" w:cs="Times New Roman"/>
          <w:szCs w:val="24"/>
        </w:rPr>
        <w:t>2006</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2020</w:t>
      </w:r>
      <w:r w:rsidRPr="00192E3C">
        <w:rPr>
          <w:rFonts w:ascii="Times New Roman" w:eastAsia="仿宋_GB2312" w:hAnsi="Times New Roman" w:cs="Times New Roman"/>
          <w:szCs w:val="24"/>
        </w:rPr>
        <w:t>年）》</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5</w:t>
      </w:r>
      <w:r w:rsidRPr="00192E3C">
        <w:rPr>
          <w:rFonts w:ascii="Times New Roman" w:eastAsia="仿宋_GB2312" w:hAnsi="Times New Roman" w:cs="Times New Roman"/>
          <w:szCs w:val="24"/>
        </w:rPr>
        <w:t>）《安徽省淮南市采煤塌陷区土地综合整治规划</w:t>
      </w:r>
      <w:r w:rsidRPr="00192E3C">
        <w:rPr>
          <w:rFonts w:ascii="Times New Roman" w:eastAsia="仿宋_GB2312" w:hAnsi="Times New Roman" w:cs="Times New Roman"/>
          <w:szCs w:val="24"/>
        </w:rPr>
        <w:t xml:space="preserve"> (2009</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2020</w:t>
      </w:r>
      <w:r w:rsidRPr="00192E3C">
        <w:rPr>
          <w:rFonts w:ascii="Times New Roman" w:eastAsia="仿宋_GB2312" w:hAnsi="Times New Roman" w:cs="Times New Roman"/>
          <w:szCs w:val="24"/>
        </w:rPr>
        <w:t>年》</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6</w:t>
      </w:r>
      <w:r w:rsidRPr="00192E3C">
        <w:rPr>
          <w:rFonts w:ascii="Times New Roman" w:eastAsia="仿宋_GB2312" w:hAnsi="Times New Roman" w:cs="Times New Roman"/>
          <w:szCs w:val="24"/>
        </w:rPr>
        <w:t>）《淮南市国民经济和社会发展第十三个五年规划纲要》</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7</w:t>
      </w:r>
      <w:r w:rsidRPr="00192E3C">
        <w:rPr>
          <w:rFonts w:ascii="Times New Roman" w:eastAsia="仿宋_GB2312" w:hAnsi="Times New Roman" w:cs="Times New Roman"/>
          <w:szCs w:val="24"/>
        </w:rPr>
        <w:t>）《谢家集区国民经济和社会发展第十三个五年规划纲要》</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8</w:t>
      </w:r>
      <w:r w:rsidRPr="00192E3C">
        <w:rPr>
          <w:rFonts w:ascii="Times New Roman" w:eastAsia="仿宋_GB2312" w:hAnsi="Times New Roman" w:cs="Times New Roman"/>
          <w:szCs w:val="24"/>
        </w:rPr>
        <w:t>）《淮南市城市总体规划（</w:t>
      </w:r>
      <w:r w:rsidRPr="00192E3C">
        <w:rPr>
          <w:rFonts w:ascii="Times New Roman" w:eastAsia="仿宋_GB2312" w:hAnsi="Times New Roman" w:cs="Times New Roman"/>
          <w:szCs w:val="24"/>
        </w:rPr>
        <w:t>2010</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2020</w:t>
      </w:r>
      <w:r w:rsidRPr="00192E3C">
        <w:rPr>
          <w:rFonts w:ascii="Times New Roman" w:eastAsia="仿宋_GB2312" w:hAnsi="Times New Roman" w:cs="Times New Roman"/>
          <w:szCs w:val="24"/>
        </w:rPr>
        <w:t>年）》</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9</w:t>
      </w:r>
      <w:r w:rsidRPr="00192E3C">
        <w:rPr>
          <w:rFonts w:ascii="Times New Roman" w:eastAsia="仿宋_GB2312" w:hAnsi="Times New Roman" w:cs="Times New Roman"/>
          <w:szCs w:val="24"/>
        </w:rPr>
        <w:t>）《淮南市</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十三五</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工业发展规划》</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10</w:t>
      </w:r>
      <w:r w:rsidRPr="00192E3C">
        <w:rPr>
          <w:rFonts w:ascii="Times New Roman" w:eastAsia="仿宋_GB2312" w:hAnsi="Times New Roman" w:cs="Times New Roman"/>
          <w:szCs w:val="24"/>
        </w:rPr>
        <w:t>）《淮南市</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多规合一</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规划》</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Pr>
          <w:rFonts w:ascii="Times New Roman" w:eastAsia="仿宋_GB2312" w:hAnsi="Times New Roman" w:cs="Times New Roman" w:hint="eastAsia"/>
          <w:szCs w:val="24"/>
        </w:rPr>
        <w:t>11</w:t>
      </w:r>
      <w:r w:rsidRPr="00192E3C">
        <w:rPr>
          <w:rFonts w:ascii="Times New Roman" w:eastAsia="仿宋_GB2312" w:hAnsi="Times New Roman" w:cs="Times New Roman"/>
          <w:szCs w:val="24"/>
        </w:rPr>
        <w:t>）淮南市高新技术产业开发区（市山南新区）智造园区规划</w:t>
      </w:r>
    </w:p>
    <w:p w:rsidR="00100483" w:rsidRPr="00192E3C" w:rsidRDefault="00100483" w:rsidP="00100483">
      <w:pPr>
        <w:widowControl/>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lastRenderedPageBreak/>
        <w:t>（</w:t>
      </w:r>
      <w:r w:rsidRPr="00192E3C">
        <w:rPr>
          <w:rFonts w:ascii="Times New Roman" w:eastAsia="仿宋_GB2312" w:hAnsi="Times New Roman" w:cs="Times New Roman"/>
          <w:szCs w:val="24"/>
        </w:rPr>
        <w:t>1</w:t>
      </w:r>
      <w:r>
        <w:rPr>
          <w:rFonts w:ascii="Times New Roman" w:eastAsia="仿宋_GB2312" w:hAnsi="Times New Roman" w:cs="Times New Roman" w:hint="eastAsia"/>
          <w:szCs w:val="24"/>
        </w:rPr>
        <w:t>2</w:t>
      </w:r>
      <w:r w:rsidRPr="00192E3C">
        <w:rPr>
          <w:rFonts w:ascii="Times New Roman" w:eastAsia="仿宋_GB2312" w:hAnsi="Times New Roman" w:cs="Times New Roman"/>
          <w:szCs w:val="24"/>
        </w:rPr>
        <w:t>）淮南市谢家集区相关乡镇村庄布点规划</w:t>
      </w:r>
    </w:p>
    <w:p w:rsidR="00100483" w:rsidRDefault="00100483" w:rsidP="00100483">
      <w:pPr>
        <w:spacing w:line="360" w:lineRule="auto"/>
        <w:ind w:firstLineChars="200" w:firstLine="560"/>
        <w:rPr>
          <w:rFonts w:ascii="Times New Roman" w:eastAsia="仿宋_GB2312" w:hAnsi="Times New Roman" w:cs="Times New Roman"/>
          <w:szCs w:val="24"/>
        </w:rPr>
      </w:pP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1</w:t>
      </w:r>
      <w:r>
        <w:rPr>
          <w:rFonts w:ascii="Times New Roman" w:eastAsia="仿宋_GB2312" w:hAnsi="Times New Roman" w:cs="Times New Roman" w:hint="eastAsia"/>
          <w:szCs w:val="24"/>
        </w:rPr>
        <w:t>3</w:t>
      </w:r>
      <w:r w:rsidRPr="00192E3C">
        <w:rPr>
          <w:rFonts w:ascii="Times New Roman" w:eastAsia="仿宋_GB2312" w:hAnsi="Times New Roman" w:cs="Times New Roman"/>
          <w:szCs w:val="24"/>
        </w:rPr>
        <w:t>）《淮南市谢家集区采煤塌陷区综合治理规划（</w:t>
      </w:r>
      <w:r w:rsidRPr="00192E3C">
        <w:rPr>
          <w:rFonts w:ascii="Times New Roman" w:eastAsia="仿宋_GB2312" w:hAnsi="Times New Roman" w:cs="Times New Roman"/>
          <w:szCs w:val="24"/>
        </w:rPr>
        <w:t>2012</w:t>
      </w:r>
      <w:r w:rsidRPr="00192E3C">
        <w:rPr>
          <w:rFonts w:ascii="Times New Roman" w:eastAsia="仿宋_GB2312" w:hAnsi="Times New Roman" w:cs="Times New Roman"/>
          <w:szCs w:val="24"/>
        </w:rPr>
        <w:t>～</w:t>
      </w:r>
      <w:r w:rsidRPr="00192E3C">
        <w:rPr>
          <w:rFonts w:ascii="Times New Roman" w:eastAsia="仿宋_GB2312" w:hAnsi="Times New Roman" w:cs="Times New Roman"/>
          <w:szCs w:val="24"/>
        </w:rPr>
        <w:t>2020</w:t>
      </w:r>
      <w:r w:rsidRPr="00192E3C">
        <w:rPr>
          <w:rFonts w:ascii="Times New Roman" w:eastAsia="仿宋_GB2312" w:hAnsi="Times New Roman" w:cs="Times New Roman"/>
          <w:szCs w:val="24"/>
        </w:rPr>
        <w:t>年）》</w:t>
      </w:r>
    </w:p>
    <w:p w:rsidR="00100483" w:rsidRDefault="00100483" w:rsidP="00100483">
      <w:pPr>
        <w:widowControl/>
        <w:spacing w:line="360" w:lineRule="auto"/>
        <w:ind w:firstLineChars="200" w:firstLine="560"/>
        <w:rPr>
          <w:rFonts w:ascii="Times New Roman" w:eastAsia="仿宋_GB2312" w:hAnsi="Times New Roman" w:cs="Times New Roman"/>
          <w:szCs w:val="24"/>
        </w:rPr>
      </w:pPr>
      <w:r w:rsidRPr="00600507">
        <w:rPr>
          <w:rFonts w:ascii="Times New Roman" w:eastAsia="仿宋_GB2312" w:hAnsi="Times New Roman" w:cs="Times New Roman"/>
          <w:szCs w:val="24"/>
        </w:rPr>
        <w:t>（</w:t>
      </w:r>
      <w:r w:rsidRPr="00600507">
        <w:rPr>
          <w:rFonts w:ascii="Times New Roman" w:eastAsia="仿宋_GB2312" w:hAnsi="Times New Roman" w:cs="Times New Roman"/>
          <w:szCs w:val="24"/>
        </w:rPr>
        <w:t>1</w:t>
      </w:r>
      <w:r>
        <w:rPr>
          <w:rFonts w:ascii="Times New Roman" w:eastAsia="仿宋_GB2312" w:hAnsi="Times New Roman" w:cs="Times New Roman" w:hint="eastAsia"/>
          <w:szCs w:val="24"/>
        </w:rPr>
        <w:t>4</w:t>
      </w:r>
      <w:r w:rsidRPr="00600507">
        <w:rPr>
          <w:rFonts w:ascii="Times New Roman" w:eastAsia="仿宋_GB2312" w:hAnsi="Times New Roman" w:cs="Times New Roman"/>
          <w:szCs w:val="24"/>
        </w:rPr>
        <w:t>）《淮南市谢家集区</w:t>
      </w:r>
      <w:r>
        <w:rPr>
          <w:rFonts w:ascii="Times New Roman" w:eastAsia="仿宋_GB2312" w:hAnsi="Times New Roman" w:cs="Times New Roman" w:hint="eastAsia"/>
          <w:szCs w:val="24"/>
        </w:rPr>
        <w:t>土地整治</w:t>
      </w:r>
      <w:r w:rsidRPr="00600507">
        <w:rPr>
          <w:rFonts w:ascii="Times New Roman" w:eastAsia="仿宋_GB2312" w:hAnsi="Times New Roman" w:cs="Times New Roman"/>
          <w:szCs w:val="24"/>
        </w:rPr>
        <w:t>规划（</w:t>
      </w:r>
      <w:r w:rsidRPr="00600507">
        <w:rPr>
          <w:rFonts w:ascii="Times New Roman" w:eastAsia="仿宋_GB2312" w:hAnsi="Times New Roman" w:cs="Times New Roman"/>
          <w:szCs w:val="24"/>
        </w:rPr>
        <w:t>201</w:t>
      </w:r>
      <w:r>
        <w:rPr>
          <w:rFonts w:ascii="Times New Roman" w:eastAsia="仿宋_GB2312" w:hAnsi="Times New Roman" w:cs="Times New Roman" w:hint="eastAsia"/>
          <w:szCs w:val="24"/>
        </w:rPr>
        <w:t>6</w:t>
      </w:r>
      <w:r w:rsidRPr="00600507">
        <w:rPr>
          <w:rFonts w:ascii="Times New Roman" w:eastAsia="仿宋_GB2312" w:hAnsi="Times New Roman" w:cs="Times New Roman"/>
          <w:szCs w:val="24"/>
        </w:rPr>
        <w:t>～</w:t>
      </w:r>
      <w:r w:rsidRPr="00600507">
        <w:rPr>
          <w:rFonts w:ascii="Times New Roman" w:eastAsia="仿宋_GB2312" w:hAnsi="Times New Roman" w:cs="Times New Roman"/>
          <w:szCs w:val="24"/>
        </w:rPr>
        <w:t>2020</w:t>
      </w:r>
      <w:r w:rsidRPr="00600507">
        <w:rPr>
          <w:rFonts w:ascii="Times New Roman" w:eastAsia="仿宋_GB2312" w:hAnsi="Times New Roman" w:cs="Times New Roman"/>
          <w:szCs w:val="24"/>
        </w:rPr>
        <w:t>年）》</w:t>
      </w:r>
    </w:p>
    <w:p w:rsidR="00100483" w:rsidRPr="00192E3C" w:rsidRDefault="00100483" w:rsidP="00100483">
      <w:pPr>
        <w:spacing w:line="360" w:lineRule="auto"/>
        <w:ind w:firstLineChars="200" w:firstLine="560"/>
        <w:rPr>
          <w:rFonts w:ascii="Times New Roman" w:eastAsia="仿宋_GB2312" w:hAnsi="Times New Roman" w:cs="Times New Roman"/>
          <w:szCs w:val="24"/>
        </w:rPr>
      </w:pPr>
      <w:r w:rsidRPr="00600507">
        <w:rPr>
          <w:rFonts w:ascii="Times New Roman" w:eastAsia="仿宋_GB2312" w:hAnsi="Times New Roman" w:cs="Times New Roman"/>
          <w:szCs w:val="24"/>
        </w:rPr>
        <w:t>（</w:t>
      </w:r>
      <w:r w:rsidRPr="00600507">
        <w:rPr>
          <w:rFonts w:ascii="Times New Roman" w:eastAsia="仿宋_GB2312" w:hAnsi="Times New Roman" w:cs="Times New Roman"/>
          <w:szCs w:val="24"/>
        </w:rPr>
        <w:t>1</w:t>
      </w:r>
      <w:r>
        <w:rPr>
          <w:rFonts w:ascii="Times New Roman" w:eastAsia="仿宋_GB2312" w:hAnsi="Times New Roman" w:cs="Times New Roman" w:hint="eastAsia"/>
          <w:szCs w:val="24"/>
        </w:rPr>
        <w:t>5</w:t>
      </w:r>
      <w:r w:rsidRPr="00600507">
        <w:rPr>
          <w:rFonts w:ascii="Times New Roman" w:eastAsia="仿宋_GB2312" w:hAnsi="Times New Roman" w:cs="Times New Roman"/>
          <w:szCs w:val="24"/>
        </w:rPr>
        <w:t>）《淮南市谢家集区</w:t>
      </w:r>
      <w:r w:rsidRPr="00020D4F">
        <w:rPr>
          <w:rFonts w:ascii="Times New Roman" w:eastAsia="仿宋_GB2312" w:hAnsi="Times New Roman" w:cs="Times New Roman" w:hint="eastAsia"/>
          <w:szCs w:val="24"/>
        </w:rPr>
        <w:t>全域永久基本农田划定方案</w:t>
      </w:r>
      <w:r w:rsidRPr="00600507">
        <w:rPr>
          <w:rFonts w:ascii="Times New Roman" w:eastAsia="仿宋_GB2312" w:hAnsi="Times New Roman" w:cs="Times New Roman"/>
          <w:szCs w:val="24"/>
        </w:rPr>
        <w:t>》</w:t>
      </w:r>
    </w:p>
    <w:p w:rsidR="00B801F1" w:rsidRPr="00C35561" w:rsidRDefault="00F33DF2" w:rsidP="00C35561">
      <w:pPr>
        <w:pStyle w:val="a5"/>
        <w:ind w:left="562" w:firstLineChars="0" w:firstLine="0"/>
        <w:rPr>
          <w:rFonts w:ascii="Times New Roman" w:eastAsia="仿宋_GB2312" w:hAnsi="Times New Roman" w:cs="Times New Roman"/>
          <w:b/>
          <w:bCs/>
          <w:szCs w:val="32"/>
        </w:rPr>
      </w:pPr>
      <w:bookmarkStart w:id="63" w:name="_Toc470528049"/>
      <w:r w:rsidRPr="00C35561">
        <w:rPr>
          <w:rFonts w:ascii="Times New Roman" w:eastAsia="仿宋_GB2312" w:hAnsi="Times New Roman" w:cs="Times New Roman" w:hint="eastAsia"/>
          <w:b/>
          <w:bCs/>
          <w:szCs w:val="32"/>
        </w:rPr>
        <w:t>4</w:t>
      </w:r>
      <w:r w:rsidRPr="00C35561">
        <w:rPr>
          <w:rFonts w:ascii="Times New Roman" w:eastAsia="仿宋_GB2312" w:hAnsi="Times New Roman" w:cs="Times New Roman" w:hint="eastAsia"/>
          <w:b/>
          <w:bCs/>
          <w:szCs w:val="32"/>
        </w:rPr>
        <w:t>、</w:t>
      </w:r>
      <w:r w:rsidR="00B801F1" w:rsidRPr="00C35561">
        <w:rPr>
          <w:rFonts w:ascii="Times New Roman" w:eastAsia="仿宋_GB2312" w:hAnsi="Times New Roman" w:cs="Times New Roman"/>
          <w:b/>
          <w:bCs/>
          <w:szCs w:val="32"/>
        </w:rPr>
        <w:t>相关规程文件</w:t>
      </w:r>
      <w:bookmarkEnd w:id="63"/>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w:t>
      </w:r>
      <w:r w:rsidRPr="00B84A4F">
        <w:rPr>
          <w:rFonts w:ascii="Times New Roman" w:eastAsia="仿宋_GB2312" w:hAnsi="Times New Roman" w:cs="Times New Roman"/>
          <w:szCs w:val="24"/>
        </w:rPr>
        <w:t>）《乡（镇）土地利用总体规划编制规程》（</w:t>
      </w:r>
      <w:r w:rsidRPr="00B84A4F">
        <w:rPr>
          <w:rFonts w:ascii="Times New Roman" w:eastAsia="仿宋_GB2312" w:hAnsi="Times New Roman" w:cs="Times New Roman"/>
          <w:szCs w:val="24"/>
        </w:rPr>
        <w:t>TD/T1025</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2010</w:t>
      </w:r>
      <w:r w:rsidRPr="00B84A4F">
        <w:rPr>
          <w:rFonts w:ascii="Times New Roman" w:eastAsia="仿宋_GB2312" w:hAnsi="Times New Roman" w:cs="Times New Roman"/>
          <w:szCs w:val="24"/>
        </w:rPr>
        <w:t>）</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w:t>
      </w:r>
      <w:r w:rsidRPr="00B84A4F">
        <w:rPr>
          <w:rFonts w:ascii="Times New Roman" w:eastAsia="仿宋_GB2312" w:hAnsi="Times New Roman" w:cs="Times New Roman"/>
          <w:szCs w:val="24"/>
        </w:rPr>
        <w:t>）《乡（镇）土地利用总体规划制图规范》（</w:t>
      </w:r>
      <w:r w:rsidRPr="00B84A4F">
        <w:rPr>
          <w:rFonts w:ascii="Times New Roman" w:eastAsia="仿宋_GB2312" w:hAnsi="Times New Roman" w:cs="Times New Roman"/>
          <w:szCs w:val="24"/>
        </w:rPr>
        <w:t>TD/T1022</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2009</w:t>
      </w:r>
      <w:r w:rsidRPr="00B84A4F">
        <w:rPr>
          <w:rFonts w:ascii="Times New Roman" w:eastAsia="仿宋_GB2312" w:hAnsi="Times New Roman" w:cs="Times New Roman"/>
          <w:szCs w:val="24"/>
        </w:rPr>
        <w:t>）</w:t>
      </w:r>
    </w:p>
    <w:p w:rsidR="00B801F1" w:rsidRPr="00B84A4F" w:rsidRDefault="00B801F1" w:rsidP="00B801F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3</w:t>
      </w:r>
      <w:r w:rsidRPr="00B84A4F">
        <w:rPr>
          <w:rFonts w:ascii="Times New Roman" w:eastAsia="仿宋_GB2312" w:hAnsi="Times New Roman" w:cs="Times New Roman"/>
          <w:szCs w:val="24"/>
        </w:rPr>
        <w:t>）《乡（镇）土地利用总体规划数据库标准》</w:t>
      </w:r>
      <w:r w:rsidRPr="00B84A4F">
        <w:rPr>
          <w:rFonts w:ascii="Times New Roman" w:eastAsia="仿宋_GB2312" w:hAnsi="Times New Roman" w:cs="Times New Roman"/>
          <w:szCs w:val="24"/>
        </w:rPr>
        <w:t>(TD/T1028</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2010)</w:t>
      </w:r>
    </w:p>
    <w:p w:rsidR="00B801F1" w:rsidRPr="00902AFC" w:rsidRDefault="00B801F1" w:rsidP="00B801F1">
      <w:pPr>
        <w:widowControl/>
        <w:spacing w:line="240" w:lineRule="auto"/>
        <w:jc w:val="left"/>
        <w:rPr>
          <w:rFonts w:ascii="Times New Roman" w:hAnsi="Times New Roman" w:cs="Times New Roman"/>
          <w:kern w:val="0"/>
        </w:rPr>
      </w:pPr>
      <w:r w:rsidRPr="00902AFC">
        <w:rPr>
          <w:rFonts w:ascii="Times New Roman" w:hAnsi="Times New Roman" w:cs="Times New Roman"/>
          <w:kern w:val="0"/>
        </w:rPr>
        <w:br w:type="page"/>
      </w:r>
    </w:p>
    <w:p w:rsidR="00D3267E" w:rsidRPr="00902AFC" w:rsidRDefault="00F33DF2" w:rsidP="00F96826">
      <w:pPr>
        <w:pStyle w:val="1"/>
        <w:spacing w:before="156" w:after="156"/>
        <w:ind w:left="542" w:hanging="542"/>
        <w:rPr>
          <w:rFonts w:ascii="Times New Roman" w:hAnsi="Times New Roman"/>
        </w:rPr>
      </w:pPr>
      <w:bookmarkStart w:id="64" w:name="_Toc474139352"/>
      <w:bookmarkStart w:id="65" w:name="_Toc497663688"/>
      <w:r>
        <w:rPr>
          <w:rFonts w:ascii="Times New Roman" w:hAnsi="Times New Roman" w:hint="eastAsia"/>
        </w:rPr>
        <w:lastRenderedPageBreak/>
        <w:t>四、</w:t>
      </w:r>
      <w:r w:rsidR="00D3267E" w:rsidRPr="00902AFC">
        <w:rPr>
          <w:rFonts w:ascii="Times New Roman" w:hAnsi="Times New Roman"/>
        </w:rPr>
        <w:t>土地利用结构与布局调整情况</w:t>
      </w:r>
      <w:bookmarkEnd w:id="64"/>
      <w:bookmarkEnd w:id="65"/>
    </w:p>
    <w:p w:rsidR="00D3267E" w:rsidRPr="0031799F" w:rsidRDefault="00F33DF2" w:rsidP="0031799F">
      <w:pPr>
        <w:pStyle w:val="2"/>
        <w:spacing w:beforeLines="0" w:afterLines="0" w:line="360" w:lineRule="auto"/>
        <w:rPr>
          <w:rFonts w:ascii="Times New Roman" w:eastAsia="楷体_GB2312" w:hAnsi="Times New Roman"/>
          <w:szCs w:val="32"/>
        </w:rPr>
      </w:pPr>
      <w:bookmarkStart w:id="66" w:name="_Toc474139353"/>
      <w:bookmarkStart w:id="67" w:name="_Toc497663689"/>
      <w:r w:rsidRPr="0031799F">
        <w:rPr>
          <w:rFonts w:ascii="Times New Roman" w:eastAsia="楷体_GB2312" w:hAnsi="Times New Roman" w:hint="eastAsia"/>
          <w:szCs w:val="32"/>
        </w:rPr>
        <w:t>（一）</w:t>
      </w:r>
      <w:r w:rsidR="00D3267E" w:rsidRPr="0031799F">
        <w:rPr>
          <w:rFonts w:ascii="Times New Roman" w:eastAsia="楷体_GB2312" w:hAnsi="Times New Roman"/>
          <w:szCs w:val="32"/>
        </w:rPr>
        <w:t>规划主要控制指标调整情况</w:t>
      </w:r>
      <w:bookmarkEnd w:id="66"/>
      <w:bookmarkEnd w:id="67"/>
    </w:p>
    <w:p w:rsidR="00930337" w:rsidRPr="00B84A4F" w:rsidRDefault="00930337"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规划调整后，</w:t>
      </w:r>
      <w:r w:rsidR="0095328A"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土地利用规划目标为：</w:t>
      </w:r>
    </w:p>
    <w:p w:rsidR="00930337" w:rsidRPr="00B84A4F" w:rsidRDefault="00972074" w:rsidP="00A92F5B">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耕地保有量</w:t>
      </w:r>
      <w:r w:rsidR="00E003B7" w:rsidRPr="00B84A4F">
        <w:rPr>
          <w:rFonts w:ascii="Times New Roman" w:eastAsia="仿宋_GB2312" w:hAnsi="Times New Roman" w:cs="Times New Roman"/>
          <w:szCs w:val="24"/>
        </w:rPr>
        <w:t>2910.78</w:t>
      </w:r>
      <w:r w:rsidRPr="00B84A4F">
        <w:rPr>
          <w:rFonts w:ascii="Times New Roman" w:eastAsia="仿宋_GB2312" w:hAnsi="Times New Roman" w:cs="Times New Roman"/>
          <w:szCs w:val="24"/>
        </w:rPr>
        <w:t>公顷，基本农田保护面积</w:t>
      </w:r>
      <w:r w:rsidR="00E003B7" w:rsidRPr="00B84A4F">
        <w:rPr>
          <w:rFonts w:ascii="Times New Roman" w:eastAsia="仿宋_GB2312" w:hAnsi="Times New Roman" w:cs="Times New Roman"/>
          <w:szCs w:val="24"/>
        </w:rPr>
        <w:t>229</w:t>
      </w:r>
      <w:r w:rsidR="00A92F5B">
        <w:rPr>
          <w:rFonts w:ascii="Times New Roman" w:eastAsia="仿宋_GB2312" w:hAnsi="Times New Roman" w:cs="Times New Roman"/>
          <w:szCs w:val="24"/>
        </w:rPr>
        <w:t>0</w:t>
      </w:r>
      <w:r w:rsidR="00E003B7" w:rsidRPr="00B84A4F">
        <w:rPr>
          <w:rFonts w:ascii="Times New Roman" w:eastAsia="仿宋_GB2312" w:hAnsi="Times New Roman" w:cs="Times New Roman"/>
          <w:szCs w:val="24"/>
        </w:rPr>
        <w:t>.2</w:t>
      </w:r>
      <w:r w:rsidR="00A92F5B">
        <w:rPr>
          <w:rFonts w:ascii="Times New Roman" w:eastAsia="仿宋_GB2312" w:hAnsi="Times New Roman" w:cs="Times New Roman"/>
          <w:szCs w:val="24"/>
        </w:rPr>
        <w:t>8</w:t>
      </w:r>
      <w:r w:rsidR="007722CE" w:rsidRPr="00B84A4F">
        <w:rPr>
          <w:rFonts w:ascii="Times New Roman" w:eastAsia="仿宋_GB2312" w:hAnsi="Times New Roman" w:cs="Times New Roman"/>
          <w:szCs w:val="24"/>
        </w:rPr>
        <w:t>公顷。</w:t>
      </w:r>
      <w:r w:rsidR="00FA5493">
        <w:rPr>
          <w:rFonts w:ascii="Times New Roman" w:eastAsia="仿宋_GB2312" w:hAnsi="Times New Roman" w:cs="Times New Roman" w:hint="eastAsia"/>
          <w:szCs w:val="24"/>
        </w:rPr>
        <w:t>相比原规划，</w:t>
      </w:r>
      <w:r w:rsidR="007722CE" w:rsidRPr="00B84A4F">
        <w:rPr>
          <w:rFonts w:ascii="Times New Roman" w:eastAsia="仿宋_GB2312" w:hAnsi="Times New Roman" w:cs="Times New Roman"/>
          <w:szCs w:val="24"/>
        </w:rPr>
        <w:t>耕地保有量</w:t>
      </w:r>
      <w:r w:rsidR="00687B3E" w:rsidRPr="00B84A4F">
        <w:rPr>
          <w:rFonts w:ascii="Times New Roman" w:eastAsia="仿宋_GB2312" w:hAnsi="Times New Roman" w:cs="Times New Roman"/>
          <w:szCs w:val="24"/>
        </w:rPr>
        <w:t>增加</w:t>
      </w:r>
      <w:r w:rsidRPr="00B84A4F">
        <w:rPr>
          <w:rFonts w:ascii="Times New Roman" w:eastAsia="仿宋_GB2312" w:hAnsi="Times New Roman" w:cs="Times New Roman"/>
          <w:szCs w:val="24"/>
        </w:rPr>
        <w:t>了</w:t>
      </w:r>
      <w:r w:rsidR="00E003B7" w:rsidRPr="00B84A4F">
        <w:rPr>
          <w:rFonts w:ascii="Times New Roman" w:eastAsia="仿宋_GB2312" w:hAnsi="Times New Roman" w:cs="Times New Roman"/>
          <w:szCs w:val="24"/>
        </w:rPr>
        <w:t>202.67</w:t>
      </w:r>
      <w:r w:rsidR="003A69AD"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，基本农田保护面积</w:t>
      </w:r>
      <w:r w:rsidR="00CF4B30" w:rsidRPr="00B84A4F">
        <w:rPr>
          <w:rFonts w:ascii="Times New Roman" w:eastAsia="仿宋_GB2312" w:hAnsi="Times New Roman" w:cs="Times New Roman"/>
          <w:szCs w:val="24"/>
        </w:rPr>
        <w:t>减少了</w:t>
      </w:r>
      <w:r w:rsidR="00E003B7" w:rsidRPr="00B84A4F">
        <w:rPr>
          <w:rFonts w:ascii="Times New Roman" w:eastAsia="仿宋_GB2312" w:hAnsi="Times New Roman" w:cs="Times New Roman"/>
          <w:szCs w:val="24"/>
        </w:rPr>
        <w:t>3</w:t>
      </w:r>
      <w:r w:rsidR="00A92F5B">
        <w:rPr>
          <w:rFonts w:ascii="Times New Roman" w:eastAsia="仿宋_GB2312" w:hAnsi="Times New Roman" w:cs="Times New Roman"/>
          <w:szCs w:val="24"/>
        </w:rPr>
        <w:t>95</w:t>
      </w:r>
      <w:r w:rsidR="00E003B7" w:rsidRPr="00B84A4F">
        <w:rPr>
          <w:rFonts w:ascii="Times New Roman" w:eastAsia="仿宋_GB2312" w:hAnsi="Times New Roman" w:cs="Times New Roman"/>
          <w:szCs w:val="24"/>
        </w:rPr>
        <w:t>.9</w:t>
      </w:r>
      <w:r w:rsidR="00A92F5B">
        <w:rPr>
          <w:rFonts w:ascii="Times New Roman" w:eastAsia="仿宋_GB2312" w:hAnsi="Times New Roman" w:cs="Times New Roman"/>
          <w:szCs w:val="24"/>
        </w:rPr>
        <w:t>7</w:t>
      </w:r>
      <w:r w:rsidRPr="00B84A4F">
        <w:rPr>
          <w:rFonts w:ascii="Times New Roman" w:eastAsia="仿宋_GB2312" w:hAnsi="Times New Roman" w:cs="Times New Roman"/>
          <w:szCs w:val="24"/>
        </w:rPr>
        <w:t>公顷。</w:t>
      </w:r>
    </w:p>
    <w:p w:rsidR="00F84EB5" w:rsidRPr="00B84A4F" w:rsidRDefault="00F84EB5" w:rsidP="002E597D">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建设用地总规模控制在</w:t>
      </w:r>
      <w:r w:rsidR="00E003B7" w:rsidRPr="00B84A4F">
        <w:rPr>
          <w:rFonts w:ascii="Times New Roman" w:eastAsia="仿宋_GB2312" w:hAnsi="Times New Roman" w:cs="Times New Roman"/>
          <w:szCs w:val="24"/>
        </w:rPr>
        <w:t>5</w:t>
      </w:r>
      <w:r w:rsidR="006369ED">
        <w:rPr>
          <w:rFonts w:ascii="Times New Roman" w:eastAsia="仿宋_GB2312" w:hAnsi="Times New Roman" w:cs="Times New Roman" w:hint="eastAsia"/>
          <w:szCs w:val="24"/>
        </w:rPr>
        <w:t>15</w:t>
      </w:r>
      <w:r w:rsidR="00E003B7" w:rsidRPr="00B84A4F">
        <w:rPr>
          <w:rFonts w:ascii="Times New Roman" w:eastAsia="仿宋_GB2312" w:hAnsi="Times New Roman" w:cs="Times New Roman"/>
          <w:szCs w:val="24"/>
        </w:rPr>
        <w:t>.14</w:t>
      </w:r>
      <w:r w:rsidRPr="00B84A4F">
        <w:rPr>
          <w:rFonts w:ascii="Times New Roman" w:eastAsia="仿宋_GB2312" w:hAnsi="Times New Roman" w:cs="Times New Roman"/>
          <w:szCs w:val="24"/>
        </w:rPr>
        <w:t>公顷以内。其中，城乡建设用地规模不超过</w:t>
      </w:r>
      <w:r w:rsidR="00304ECD">
        <w:rPr>
          <w:rFonts w:ascii="Times New Roman" w:eastAsia="仿宋_GB2312" w:hAnsi="Times New Roman" w:cs="Times New Roman" w:hint="eastAsia"/>
          <w:szCs w:val="24"/>
        </w:rPr>
        <w:t>367.54</w:t>
      </w:r>
      <w:r w:rsidRPr="00B84A4F">
        <w:rPr>
          <w:rFonts w:ascii="Times New Roman" w:eastAsia="仿宋_GB2312" w:hAnsi="Times New Roman" w:cs="Times New Roman"/>
          <w:szCs w:val="24"/>
        </w:rPr>
        <w:t>公顷</w:t>
      </w:r>
      <w:r w:rsidR="00A454D4" w:rsidRPr="00B84A4F">
        <w:rPr>
          <w:rFonts w:ascii="Times New Roman" w:eastAsia="仿宋_GB2312" w:hAnsi="Times New Roman" w:cs="Times New Roman"/>
          <w:szCs w:val="24"/>
        </w:rPr>
        <w:t>，城镇工矿用地规模不超过</w:t>
      </w:r>
      <w:r w:rsidR="0095328A" w:rsidRPr="00B84A4F">
        <w:rPr>
          <w:rFonts w:ascii="Times New Roman" w:eastAsia="仿宋_GB2312" w:hAnsi="Times New Roman" w:cs="Times New Roman"/>
          <w:szCs w:val="24"/>
        </w:rPr>
        <w:t>48.99</w:t>
      </w:r>
      <w:r w:rsidR="00A454D4"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w:t>
      </w:r>
      <w:r w:rsidR="00A454D4" w:rsidRPr="00B84A4F">
        <w:rPr>
          <w:rFonts w:ascii="Times New Roman" w:eastAsia="仿宋_GB2312" w:hAnsi="Times New Roman" w:cs="Times New Roman"/>
          <w:szCs w:val="24"/>
        </w:rPr>
        <w:t>交通水利及其他用地规模不超过</w:t>
      </w:r>
      <w:r w:rsidR="00304ECD">
        <w:rPr>
          <w:rFonts w:ascii="Times New Roman" w:eastAsia="仿宋_GB2312" w:hAnsi="Times New Roman" w:cs="Times New Roman" w:hint="eastAsia"/>
          <w:szCs w:val="24"/>
        </w:rPr>
        <w:t>147.60</w:t>
      </w:r>
      <w:r w:rsidR="00A454D4"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新增建设用地</w:t>
      </w:r>
      <w:r w:rsidR="00C75535" w:rsidRPr="00B84A4F">
        <w:rPr>
          <w:rFonts w:ascii="Times New Roman" w:eastAsia="仿宋_GB2312" w:hAnsi="Times New Roman" w:cs="Times New Roman"/>
          <w:szCs w:val="24"/>
        </w:rPr>
        <w:t>不超过</w:t>
      </w:r>
      <w:r w:rsidR="0095328A" w:rsidRPr="00B84A4F">
        <w:rPr>
          <w:rFonts w:ascii="Times New Roman" w:eastAsia="仿宋_GB2312" w:hAnsi="Times New Roman" w:cs="Times New Roman"/>
          <w:szCs w:val="24"/>
        </w:rPr>
        <w:t>54.93</w:t>
      </w:r>
      <w:r w:rsidRPr="00B84A4F">
        <w:rPr>
          <w:rFonts w:ascii="Times New Roman" w:eastAsia="仿宋_GB2312" w:hAnsi="Times New Roman" w:cs="Times New Roman"/>
          <w:szCs w:val="24"/>
        </w:rPr>
        <w:t>公顷，其中</w:t>
      </w:r>
      <w:r w:rsidR="00A454D4" w:rsidRPr="00B84A4F">
        <w:rPr>
          <w:rFonts w:ascii="Times New Roman" w:eastAsia="仿宋_GB2312" w:hAnsi="Times New Roman" w:cs="Times New Roman"/>
          <w:szCs w:val="24"/>
        </w:rPr>
        <w:t>新增建设用地</w:t>
      </w:r>
      <w:r w:rsidR="00C75535" w:rsidRPr="00B84A4F">
        <w:rPr>
          <w:rFonts w:ascii="Times New Roman" w:eastAsia="仿宋_GB2312" w:hAnsi="Times New Roman" w:cs="Times New Roman"/>
          <w:szCs w:val="24"/>
        </w:rPr>
        <w:t>占用农用地控制在</w:t>
      </w:r>
      <w:r w:rsidR="0095328A" w:rsidRPr="00B84A4F">
        <w:rPr>
          <w:rFonts w:ascii="Times New Roman" w:eastAsia="仿宋_GB2312" w:hAnsi="Times New Roman" w:cs="Times New Roman"/>
          <w:szCs w:val="24"/>
        </w:rPr>
        <w:t>45.43</w:t>
      </w:r>
      <w:r w:rsidR="00C75535" w:rsidRPr="00B84A4F">
        <w:rPr>
          <w:rFonts w:ascii="Times New Roman" w:eastAsia="仿宋_GB2312" w:hAnsi="Times New Roman" w:cs="Times New Roman"/>
          <w:szCs w:val="24"/>
        </w:rPr>
        <w:t>公顷，</w:t>
      </w:r>
      <w:r w:rsidR="00A454D4" w:rsidRPr="00B84A4F">
        <w:rPr>
          <w:rFonts w:ascii="Times New Roman" w:eastAsia="仿宋_GB2312" w:hAnsi="Times New Roman" w:cs="Times New Roman"/>
          <w:szCs w:val="24"/>
        </w:rPr>
        <w:t>新增建设用地</w:t>
      </w:r>
      <w:r w:rsidRPr="00B84A4F">
        <w:rPr>
          <w:rFonts w:ascii="Times New Roman" w:eastAsia="仿宋_GB2312" w:hAnsi="Times New Roman" w:cs="Times New Roman"/>
          <w:szCs w:val="24"/>
        </w:rPr>
        <w:t>占用耕地面积控制在</w:t>
      </w:r>
      <w:r w:rsidR="00526193" w:rsidRPr="00B84A4F">
        <w:rPr>
          <w:rFonts w:ascii="Times New Roman" w:eastAsia="仿宋_GB2312" w:hAnsi="Times New Roman" w:cs="Times New Roman"/>
          <w:szCs w:val="24"/>
        </w:rPr>
        <w:t>40.49</w:t>
      </w:r>
      <w:r w:rsidRPr="00B84A4F">
        <w:rPr>
          <w:rFonts w:ascii="Times New Roman" w:eastAsia="仿宋_GB2312" w:hAnsi="Times New Roman" w:cs="Times New Roman"/>
          <w:szCs w:val="24"/>
        </w:rPr>
        <w:t>公顷以内。</w:t>
      </w:r>
      <w:r w:rsidR="00FA5493">
        <w:rPr>
          <w:rFonts w:ascii="Times New Roman" w:eastAsia="仿宋_GB2312" w:hAnsi="Times New Roman" w:cs="Times New Roman" w:hint="eastAsia"/>
          <w:szCs w:val="24"/>
        </w:rPr>
        <w:t>相比原规划，</w:t>
      </w:r>
      <w:r w:rsidR="007722CE" w:rsidRPr="00B84A4F">
        <w:rPr>
          <w:rFonts w:ascii="Times New Roman" w:eastAsia="仿宋_GB2312" w:hAnsi="Times New Roman" w:cs="Times New Roman"/>
          <w:szCs w:val="24"/>
        </w:rPr>
        <w:t>建设用地总规模</w:t>
      </w:r>
      <w:r w:rsidR="00E003B7" w:rsidRPr="00B84A4F">
        <w:rPr>
          <w:rFonts w:ascii="Times New Roman" w:eastAsia="仿宋_GB2312" w:hAnsi="Times New Roman" w:cs="Times New Roman" w:hint="eastAsia"/>
          <w:szCs w:val="24"/>
        </w:rPr>
        <w:t>减少了</w:t>
      </w:r>
      <w:r w:rsidR="006369ED">
        <w:rPr>
          <w:rFonts w:ascii="Times New Roman" w:eastAsia="仿宋_GB2312" w:hAnsi="Times New Roman" w:cs="Times New Roman" w:hint="eastAsia"/>
          <w:szCs w:val="24"/>
        </w:rPr>
        <w:t>9</w:t>
      </w:r>
      <w:r w:rsidR="00E003B7" w:rsidRPr="00B84A4F">
        <w:rPr>
          <w:rFonts w:ascii="Times New Roman" w:eastAsia="仿宋_GB2312" w:hAnsi="Times New Roman" w:cs="Times New Roman"/>
          <w:szCs w:val="24"/>
        </w:rPr>
        <w:t>.32</w:t>
      </w:r>
      <w:r w:rsidRPr="00B84A4F">
        <w:rPr>
          <w:rFonts w:ascii="Times New Roman" w:eastAsia="仿宋_GB2312" w:hAnsi="Times New Roman" w:cs="Times New Roman"/>
          <w:szCs w:val="24"/>
        </w:rPr>
        <w:t>公顷，城乡建设用地</w:t>
      </w:r>
      <w:r w:rsidR="007B1A58" w:rsidRPr="00B84A4F">
        <w:rPr>
          <w:rFonts w:ascii="Times New Roman" w:eastAsia="仿宋_GB2312" w:hAnsi="Times New Roman" w:cs="Times New Roman"/>
          <w:szCs w:val="24"/>
        </w:rPr>
        <w:t>规模</w:t>
      </w:r>
      <w:r w:rsidR="00CB39C8" w:rsidRPr="00B84A4F">
        <w:rPr>
          <w:rFonts w:ascii="Times New Roman" w:eastAsia="仿宋_GB2312" w:hAnsi="Times New Roman" w:cs="Times New Roman"/>
          <w:szCs w:val="24"/>
        </w:rPr>
        <w:t>减少</w:t>
      </w:r>
      <w:r w:rsidR="00C75535" w:rsidRPr="00B84A4F">
        <w:rPr>
          <w:rFonts w:ascii="Times New Roman" w:eastAsia="仿宋_GB2312" w:hAnsi="Times New Roman" w:cs="Times New Roman"/>
          <w:szCs w:val="24"/>
        </w:rPr>
        <w:t>了</w:t>
      </w:r>
      <w:r w:rsidR="00304ECD">
        <w:rPr>
          <w:rFonts w:ascii="Times New Roman" w:eastAsia="仿宋_GB2312" w:hAnsi="Times New Roman" w:cs="Times New Roman" w:hint="eastAsia"/>
          <w:szCs w:val="24"/>
        </w:rPr>
        <w:t>78</w:t>
      </w:r>
      <w:r w:rsidR="003831C5" w:rsidRPr="00B84A4F">
        <w:rPr>
          <w:rFonts w:ascii="Times New Roman" w:eastAsia="仿宋_GB2312" w:hAnsi="Times New Roman" w:cs="Times New Roman"/>
          <w:szCs w:val="24"/>
        </w:rPr>
        <w:t>.48</w:t>
      </w:r>
      <w:r w:rsidRPr="00B84A4F">
        <w:rPr>
          <w:rFonts w:ascii="Times New Roman" w:eastAsia="仿宋_GB2312" w:hAnsi="Times New Roman" w:cs="Times New Roman"/>
          <w:szCs w:val="24"/>
        </w:rPr>
        <w:t>公顷，</w:t>
      </w:r>
      <w:r w:rsidR="00A454D4" w:rsidRPr="00B84A4F">
        <w:rPr>
          <w:rFonts w:ascii="Times New Roman" w:eastAsia="仿宋_GB2312" w:hAnsi="Times New Roman" w:cs="Times New Roman"/>
          <w:szCs w:val="24"/>
        </w:rPr>
        <w:t>城镇工矿用地规模</w:t>
      </w:r>
      <w:r w:rsidR="00CF4B30" w:rsidRPr="00B84A4F">
        <w:rPr>
          <w:rFonts w:ascii="Times New Roman" w:eastAsia="仿宋_GB2312" w:hAnsi="Times New Roman" w:cs="Times New Roman"/>
          <w:szCs w:val="24"/>
        </w:rPr>
        <w:t>增加</w:t>
      </w:r>
      <w:r w:rsidR="00A454D4" w:rsidRPr="00B84A4F">
        <w:rPr>
          <w:rFonts w:ascii="Times New Roman" w:eastAsia="仿宋_GB2312" w:hAnsi="Times New Roman" w:cs="Times New Roman"/>
          <w:szCs w:val="24"/>
        </w:rPr>
        <w:t>了</w:t>
      </w:r>
      <w:r w:rsidR="0095328A" w:rsidRPr="00B84A4F">
        <w:rPr>
          <w:rFonts w:ascii="Times New Roman" w:eastAsia="仿宋_GB2312" w:hAnsi="Times New Roman" w:cs="Times New Roman"/>
          <w:szCs w:val="24"/>
        </w:rPr>
        <w:t>42.54</w:t>
      </w:r>
      <w:r w:rsidR="00A454D4" w:rsidRPr="00B84A4F">
        <w:rPr>
          <w:rFonts w:ascii="Times New Roman" w:eastAsia="仿宋_GB2312" w:hAnsi="Times New Roman" w:cs="Times New Roman"/>
          <w:szCs w:val="24"/>
        </w:rPr>
        <w:t>公顷，交通水利及其他用地规模增加了</w:t>
      </w:r>
      <w:r w:rsidR="00304ECD">
        <w:rPr>
          <w:rFonts w:ascii="Times New Roman" w:eastAsia="仿宋_GB2312" w:hAnsi="Times New Roman" w:cs="Times New Roman" w:hint="eastAsia"/>
          <w:szCs w:val="24"/>
        </w:rPr>
        <w:t>69</w:t>
      </w:r>
      <w:r w:rsidR="00E003B7" w:rsidRPr="00B84A4F">
        <w:rPr>
          <w:rFonts w:ascii="Times New Roman" w:eastAsia="仿宋_GB2312" w:hAnsi="Times New Roman" w:cs="Times New Roman"/>
          <w:szCs w:val="24"/>
        </w:rPr>
        <w:t>.16</w:t>
      </w:r>
      <w:r w:rsidR="00A454D4"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新增建设用地</w:t>
      </w:r>
      <w:r w:rsidR="007B1A58" w:rsidRPr="00B84A4F">
        <w:rPr>
          <w:rFonts w:ascii="Times New Roman" w:eastAsia="仿宋_GB2312" w:hAnsi="Times New Roman" w:cs="Times New Roman"/>
          <w:szCs w:val="24"/>
        </w:rPr>
        <w:t>规模</w:t>
      </w:r>
      <w:r w:rsidRPr="00B84A4F">
        <w:rPr>
          <w:rFonts w:ascii="Times New Roman" w:eastAsia="仿宋_GB2312" w:hAnsi="Times New Roman" w:cs="Times New Roman"/>
          <w:szCs w:val="24"/>
        </w:rPr>
        <w:t>增加</w:t>
      </w:r>
      <w:r w:rsidR="00C75535" w:rsidRPr="00B84A4F">
        <w:rPr>
          <w:rFonts w:ascii="Times New Roman" w:eastAsia="仿宋_GB2312" w:hAnsi="Times New Roman" w:cs="Times New Roman"/>
          <w:szCs w:val="24"/>
        </w:rPr>
        <w:t>了</w:t>
      </w:r>
      <w:r w:rsidR="0095328A" w:rsidRPr="00B84A4F">
        <w:rPr>
          <w:rFonts w:ascii="Times New Roman" w:eastAsia="仿宋_GB2312" w:hAnsi="Times New Roman" w:cs="Times New Roman"/>
          <w:szCs w:val="24"/>
        </w:rPr>
        <w:t>54.93</w:t>
      </w:r>
      <w:r w:rsidRPr="00B84A4F">
        <w:rPr>
          <w:rFonts w:ascii="Times New Roman" w:eastAsia="仿宋_GB2312" w:hAnsi="Times New Roman" w:cs="Times New Roman"/>
          <w:szCs w:val="24"/>
        </w:rPr>
        <w:t>公顷，新增建设占用</w:t>
      </w:r>
      <w:r w:rsidR="00C75535" w:rsidRPr="00B84A4F">
        <w:rPr>
          <w:rFonts w:ascii="Times New Roman" w:eastAsia="仿宋_GB2312" w:hAnsi="Times New Roman" w:cs="Times New Roman"/>
          <w:szCs w:val="24"/>
        </w:rPr>
        <w:t>农用地</w:t>
      </w:r>
      <w:r w:rsidR="007B1A58" w:rsidRPr="00B84A4F">
        <w:rPr>
          <w:rFonts w:ascii="Times New Roman" w:eastAsia="仿宋_GB2312" w:hAnsi="Times New Roman" w:cs="Times New Roman"/>
          <w:szCs w:val="24"/>
        </w:rPr>
        <w:t>规模</w:t>
      </w:r>
      <w:r w:rsidR="00CF4B30" w:rsidRPr="00B84A4F">
        <w:rPr>
          <w:rFonts w:ascii="Times New Roman" w:eastAsia="仿宋_GB2312" w:hAnsi="Times New Roman" w:cs="Times New Roman"/>
          <w:szCs w:val="24"/>
        </w:rPr>
        <w:t>增加</w:t>
      </w:r>
      <w:r w:rsidR="00C75535" w:rsidRPr="00B84A4F">
        <w:rPr>
          <w:rFonts w:ascii="Times New Roman" w:eastAsia="仿宋_GB2312" w:hAnsi="Times New Roman" w:cs="Times New Roman"/>
          <w:szCs w:val="24"/>
        </w:rPr>
        <w:t>了</w:t>
      </w:r>
      <w:r w:rsidR="0095328A" w:rsidRPr="00B84A4F">
        <w:rPr>
          <w:rFonts w:ascii="Times New Roman" w:eastAsia="仿宋_GB2312" w:hAnsi="Times New Roman" w:cs="Times New Roman"/>
          <w:szCs w:val="24"/>
        </w:rPr>
        <w:t>45.43</w:t>
      </w:r>
      <w:r w:rsidR="00C75535" w:rsidRPr="00B84A4F">
        <w:rPr>
          <w:rFonts w:ascii="Times New Roman" w:eastAsia="仿宋_GB2312" w:hAnsi="Times New Roman" w:cs="Times New Roman"/>
          <w:szCs w:val="24"/>
        </w:rPr>
        <w:t>公顷，新增建设占用</w:t>
      </w:r>
      <w:r w:rsidRPr="00B84A4F">
        <w:rPr>
          <w:rFonts w:ascii="Times New Roman" w:eastAsia="仿宋_GB2312" w:hAnsi="Times New Roman" w:cs="Times New Roman"/>
          <w:szCs w:val="24"/>
        </w:rPr>
        <w:t>耕地</w:t>
      </w:r>
      <w:r w:rsidR="007B1A58" w:rsidRPr="00B84A4F">
        <w:rPr>
          <w:rFonts w:ascii="Times New Roman" w:eastAsia="仿宋_GB2312" w:hAnsi="Times New Roman" w:cs="Times New Roman"/>
          <w:szCs w:val="24"/>
        </w:rPr>
        <w:t>规模</w:t>
      </w:r>
      <w:r w:rsidR="00DE0569" w:rsidRPr="00B84A4F">
        <w:rPr>
          <w:rFonts w:ascii="Times New Roman" w:eastAsia="仿宋_GB2312" w:hAnsi="Times New Roman" w:cs="Times New Roman"/>
          <w:szCs w:val="24"/>
        </w:rPr>
        <w:t>增加</w:t>
      </w:r>
      <w:r w:rsidR="007722CE" w:rsidRPr="00B84A4F">
        <w:rPr>
          <w:rFonts w:ascii="Times New Roman" w:eastAsia="仿宋_GB2312" w:hAnsi="Times New Roman" w:cs="Times New Roman"/>
          <w:szCs w:val="24"/>
        </w:rPr>
        <w:t>了</w:t>
      </w:r>
      <w:r w:rsidR="00526193" w:rsidRPr="00B84A4F">
        <w:rPr>
          <w:rFonts w:ascii="Times New Roman" w:eastAsia="仿宋_GB2312" w:hAnsi="Times New Roman" w:cs="Times New Roman"/>
          <w:szCs w:val="24"/>
        </w:rPr>
        <w:t>40.49</w:t>
      </w:r>
      <w:r w:rsidRPr="00B84A4F">
        <w:rPr>
          <w:rFonts w:ascii="Times New Roman" w:eastAsia="仿宋_GB2312" w:hAnsi="Times New Roman" w:cs="Times New Roman"/>
          <w:szCs w:val="24"/>
        </w:rPr>
        <w:t>公顷。</w:t>
      </w:r>
    </w:p>
    <w:p w:rsidR="00F84EB5" w:rsidRPr="00B84A4F" w:rsidRDefault="00A454D4"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实现土地整治补充耕地面积</w:t>
      </w:r>
      <w:r w:rsidR="0095328A" w:rsidRPr="00B84A4F">
        <w:rPr>
          <w:rFonts w:ascii="Times New Roman" w:eastAsia="仿宋_GB2312" w:hAnsi="Times New Roman" w:cs="Times New Roman"/>
          <w:szCs w:val="24"/>
        </w:rPr>
        <w:t>207.6</w:t>
      </w:r>
      <w:r w:rsidR="003831C5" w:rsidRPr="00B84A4F">
        <w:rPr>
          <w:rFonts w:ascii="Times New Roman" w:eastAsia="仿宋_GB2312" w:hAnsi="Times New Roman" w:cs="Times New Roman"/>
          <w:szCs w:val="24"/>
        </w:rPr>
        <w:t>6</w:t>
      </w:r>
      <w:r w:rsidRPr="00B84A4F">
        <w:rPr>
          <w:rFonts w:ascii="Times New Roman" w:eastAsia="仿宋_GB2312" w:hAnsi="Times New Roman" w:cs="Times New Roman"/>
          <w:szCs w:val="24"/>
        </w:rPr>
        <w:t>公顷，</w:t>
      </w:r>
      <w:r w:rsidR="00FA5493">
        <w:rPr>
          <w:rFonts w:ascii="Times New Roman" w:eastAsia="仿宋_GB2312" w:hAnsi="Times New Roman" w:cs="Times New Roman" w:hint="eastAsia"/>
          <w:szCs w:val="24"/>
        </w:rPr>
        <w:t>相比原规划，</w:t>
      </w:r>
      <w:r w:rsidRPr="00B84A4F">
        <w:rPr>
          <w:rFonts w:ascii="Times New Roman" w:eastAsia="仿宋_GB2312" w:hAnsi="Times New Roman" w:cs="Times New Roman"/>
          <w:szCs w:val="24"/>
        </w:rPr>
        <w:t>补充耕地面积</w:t>
      </w:r>
      <w:r w:rsidR="00CF4B30" w:rsidRPr="00B84A4F">
        <w:rPr>
          <w:rFonts w:ascii="Times New Roman" w:eastAsia="仿宋_GB2312" w:hAnsi="Times New Roman" w:cs="Times New Roman"/>
          <w:szCs w:val="24"/>
        </w:rPr>
        <w:t>增加</w:t>
      </w:r>
      <w:r w:rsidRPr="00B84A4F">
        <w:rPr>
          <w:rFonts w:ascii="Times New Roman" w:eastAsia="仿宋_GB2312" w:hAnsi="Times New Roman" w:cs="Times New Roman"/>
          <w:szCs w:val="24"/>
        </w:rPr>
        <w:t>了</w:t>
      </w:r>
      <w:r w:rsidR="0095328A" w:rsidRPr="00B84A4F">
        <w:rPr>
          <w:rFonts w:ascii="Times New Roman" w:eastAsia="仿宋_GB2312" w:hAnsi="Times New Roman" w:cs="Times New Roman"/>
          <w:szCs w:val="24"/>
        </w:rPr>
        <w:t>169.13</w:t>
      </w:r>
      <w:r w:rsidRPr="00B84A4F">
        <w:rPr>
          <w:rFonts w:ascii="Times New Roman" w:eastAsia="仿宋_GB2312" w:hAnsi="Times New Roman" w:cs="Times New Roman"/>
          <w:szCs w:val="24"/>
        </w:rPr>
        <w:t>公顷。</w:t>
      </w:r>
    </w:p>
    <w:p w:rsidR="00A454D4" w:rsidRPr="00B84A4F" w:rsidRDefault="00A454D4"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人均城镇工矿用地面积控制在</w:t>
      </w:r>
      <w:r w:rsidRPr="00B84A4F">
        <w:rPr>
          <w:rFonts w:ascii="Times New Roman" w:eastAsia="仿宋_GB2312" w:hAnsi="Times New Roman" w:cs="Times New Roman"/>
          <w:szCs w:val="24"/>
        </w:rPr>
        <w:t>1</w:t>
      </w:r>
      <w:r w:rsidR="00FA5493">
        <w:rPr>
          <w:rFonts w:ascii="Times New Roman" w:eastAsia="仿宋_GB2312" w:hAnsi="Times New Roman" w:cs="Times New Roman" w:hint="eastAsia"/>
          <w:szCs w:val="24"/>
        </w:rPr>
        <w:t>20</w:t>
      </w:r>
      <w:r w:rsidRPr="00B84A4F">
        <w:rPr>
          <w:rFonts w:ascii="Times New Roman" w:eastAsia="仿宋_GB2312" w:hAnsi="Times New Roman" w:cs="Times New Roman"/>
          <w:szCs w:val="24"/>
        </w:rPr>
        <w:t>.</w:t>
      </w:r>
      <w:r w:rsidR="00FA5493">
        <w:rPr>
          <w:rFonts w:ascii="Times New Roman" w:eastAsia="仿宋_GB2312" w:hAnsi="Times New Roman" w:cs="Times New Roman" w:hint="eastAsia"/>
          <w:szCs w:val="24"/>
        </w:rPr>
        <w:t>14</w:t>
      </w:r>
      <w:r w:rsidRPr="00B84A4F">
        <w:rPr>
          <w:rFonts w:ascii="Times New Roman" w:eastAsia="仿宋_GB2312" w:hAnsi="Times New Roman" w:cs="Times New Roman"/>
          <w:szCs w:val="24"/>
        </w:rPr>
        <w:t>平方米以内，</w:t>
      </w:r>
      <w:r w:rsidR="00FA5493">
        <w:rPr>
          <w:rFonts w:ascii="Times New Roman" w:eastAsia="仿宋_GB2312" w:hAnsi="Times New Roman" w:cs="Times New Roman" w:hint="eastAsia"/>
          <w:szCs w:val="24"/>
        </w:rPr>
        <w:t>相比原规划，</w:t>
      </w:r>
      <w:r w:rsidRPr="00B84A4F">
        <w:rPr>
          <w:rFonts w:ascii="Times New Roman" w:eastAsia="仿宋_GB2312" w:hAnsi="Times New Roman" w:cs="Times New Roman"/>
          <w:szCs w:val="24"/>
        </w:rPr>
        <w:t>人均城镇工矿用地面积比原先</w:t>
      </w:r>
      <w:r w:rsidR="00FA5493">
        <w:rPr>
          <w:rFonts w:ascii="Times New Roman" w:eastAsia="仿宋_GB2312" w:hAnsi="Times New Roman" w:cs="Times New Roman" w:hint="eastAsia"/>
          <w:szCs w:val="24"/>
        </w:rPr>
        <w:t>减少</w:t>
      </w:r>
      <w:r w:rsidRPr="00B84A4F">
        <w:rPr>
          <w:rFonts w:ascii="Times New Roman" w:eastAsia="仿宋_GB2312" w:hAnsi="Times New Roman" w:cs="Times New Roman"/>
          <w:szCs w:val="24"/>
        </w:rPr>
        <w:t>了</w:t>
      </w:r>
      <w:r w:rsidR="00FA5493">
        <w:rPr>
          <w:rFonts w:ascii="Times New Roman" w:eastAsia="仿宋_GB2312" w:hAnsi="Times New Roman" w:cs="Times New Roman" w:hint="eastAsia"/>
          <w:szCs w:val="24"/>
        </w:rPr>
        <w:t>4</w:t>
      </w:r>
      <w:r w:rsidRPr="00B84A4F">
        <w:rPr>
          <w:rFonts w:ascii="Times New Roman" w:eastAsia="仿宋_GB2312" w:hAnsi="Times New Roman" w:cs="Times New Roman"/>
          <w:szCs w:val="24"/>
        </w:rPr>
        <w:t>.</w:t>
      </w:r>
      <w:r w:rsidR="00FA5493">
        <w:rPr>
          <w:rFonts w:ascii="Times New Roman" w:eastAsia="仿宋_GB2312" w:hAnsi="Times New Roman" w:cs="Times New Roman" w:hint="eastAsia"/>
          <w:szCs w:val="24"/>
        </w:rPr>
        <w:t>8</w:t>
      </w:r>
      <w:r w:rsidRPr="00B84A4F">
        <w:rPr>
          <w:rFonts w:ascii="Times New Roman" w:eastAsia="仿宋_GB2312" w:hAnsi="Times New Roman" w:cs="Times New Roman"/>
          <w:szCs w:val="24"/>
        </w:rPr>
        <w:t>6</w:t>
      </w:r>
      <w:r w:rsidRPr="00B84A4F">
        <w:rPr>
          <w:rFonts w:ascii="Times New Roman" w:eastAsia="仿宋_GB2312" w:hAnsi="Times New Roman" w:cs="Times New Roman"/>
          <w:szCs w:val="24"/>
        </w:rPr>
        <w:t>平方米。</w:t>
      </w:r>
    </w:p>
    <w:p w:rsidR="003061B3" w:rsidRDefault="003061B3" w:rsidP="003061B3">
      <w:pPr>
        <w:spacing w:line="360" w:lineRule="auto"/>
        <w:ind w:firstLineChars="200" w:firstLine="560"/>
        <w:rPr>
          <w:rFonts w:ascii="Times New Roman" w:hAnsi="Times New Roman" w:cs="Times New Roman"/>
          <w:kern w:val="0"/>
        </w:rPr>
      </w:pPr>
    </w:p>
    <w:p w:rsidR="00484AE8" w:rsidRPr="00902AFC" w:rsidRDefault="00484AE8" w:rsidP="003061B3">
      <w:pPr>
        <w:spacing w:line="360" w:lineRule="auto"/>
        <w:ind w:firstLineChars="200" w:firstLine="560"/>
        <w:rPr>
          <w:rFonts w:ascii="Times New Roman" w:hAnsi="Times New Roman" w:cs="Times New Roman"/>
          <w:kern w:val="0"/>
        </w:rPr>
      </w:pPr>
    </w:p>
    <w:p w:rsidR="00930337" w:rsidRPr="0031799F" w:rsidRDefault="00930337" w:rsidP="0031799F">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5E4C7B" w:rsidRPr="0031799F">
        <w:rPr>
          <w:rFonts w:ascii="Times New Roman" w:eastAsia="仿宋_GB2312" w:hAnsi="Times New Roman" w:cs="Times New Roman"/>
          <w:b/>
          <w:bCs/>
          <w:kern w:val="0"/>
          <w:sz w:val="24"/>
          <w:szCs w:val="24"/>
        </w:rPr>
        <w:t>4</w:t>
      </w:r>
      <w:r w:rsidR="00AD004F" w:rsidRPr="0031799F">
        <w:rPr>
          <w:rFonts w:ascii="Times New Roman" w:eastAsia="仿宋_GB2312" w:hAnsi="Times New Roman" w:cs="Times New Roman"/>
          <w:b/>
          <w:bCs/>
          <w:kern w:val="0"/>
          <w:sz w:val="24"/>
          <w:szCs w:val="24"/>
        </w:rPr>
        <w:t>-1</w:t>
      </w:r>
      <w:r w:rsidRPr="0031799F">
        <w:rPr>
          <w:rFonts w:ascii="Times New Roman" w:eastAsia="仿宋_GB2312" w:hAnsi="Times New Roman" w:cs="Times New Roman"/>
          <w:b/>
          <w:bCs/>
          <w:kern w:val="0"/>
          <w:sz w:val="24"/>
          <w:szCs w:val="24"/>
        </w:rPr>
        <w:t xml:space="preserve"> </w:t>
      </w:r>
      <w:r w:rsidR="0095328A" w:rsidRPr="0031799F">
        <w:rPr>
          <w:rFonts w:ascii="Times New Roman" w:eastAsia="仿宋_GB2312" w:hAnsi="Times New Roman" w:cs="Times New Roman"/>
          <w:b/>
          <w:bCs/>
          <w:kern w:val="0"/>
          <w:sz w:val="24"/>
          <w:szCs w:val="24"/>
        </w:rPr>
        <w:t>孙庙乡</w:t>
      </w:r>
      <w:r w:rsidRPr="0031799F">
        <w:rPr>
          <w:rFonts w:ascii="Times New Roman" w:eastAsia="仿宋_GB2312" w:hAnsi="Times New Roman" w:cs="Times New Roman"/>
          <w:b/>
          <w:bCs/>
          <w:kern w:val="0"/>
          <w:sz w:val="24"/>
          <w:szCs w:val="24"/>
        </w:rPr>
        <w:t>规划主要调控指标调整情况</w:t>
      </w:r>
    </w:p>
    <w:p w:rsidR="00930337" w:rsidRPr="00B1460B" w:rsidRDefault="00930337"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单位：公顷</w:t>
      </w:r>
    </w:p>
    <w:tbl>
      <w:tblPr>
        <w:tblW w:w="8980" w:type="dxa"/>
        <w:jc w:val="center"/>
        <w:tblLook w:val="04A0" w:firstRow="1" w:lastRow="0" w:firstColumn="1" w:lastColumn="0" w:noHBand="0" w:noVBand="1"/>
      </w:tblPr>
      <w:tblGrid>
        <w:gridCol w:w="3480"/>
        <w:gridCol w:w="1260"/>
        <w:gridCol w:w="2100"/>
        <w:gridCol w:w="2140"/>
      </w:tblGrid>
      <w:tr w:rsidR="00930337" w:rsidRPr="00902AFC" w:rsidTr="007722CE">
        <w:trPr>
          <w:trHeight w:val="270"/>
          <w:jc w:val="center"/>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337" w:rsidRPr="00902AFC" w:rsidRDefault="00930337"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指标</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30337" w:rsidRPr="00902AFC" w:rsidRDefault="00930337"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调整前</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930337" w:rsidRPr="00902AFC" w:rsidRDefault="00930337"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调整后</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930337" w:rsidRPr="00902AFC" w:rsidRDefault="00930337"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调整后</w:t>
            </w:r>
            <w:r w:rsidRPr="00902AFC">
              <w:rPr>
                <w:rFonts w:ascii="Times New Roman" w:hAnsi="Times New Roman" w:cs="Times New Roman"/>
                <w:color w:val="000000"/>
                <w:sz w:val="21"/>
                <w:szCs w:val="21"/>
              </w:rPr>
              <w:t>-</w:t>
            </w:r>
            <w:r w:rsidRPr="00902AFC">
              <w:rPr>
                <w:rFonts w:ascii="Times New Roman" w:hAnsi="Times New Roman" w:cs="Times New Roman"/>
                <w:color w:val="000000"/>
                <w:sz w:val="21"/>
                <w:szCs w:val="21"/>
              </w:rPr>
              <w:t>调整前</w:t>
            </w:r>
          </w:p>
        </w:tc>
      </w:tr>
      <w:tr w:rsidR="00C6775D" w:rsidRPr="00902AFC" w:rsidTr="00F33DF2">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C6775D" w:rsidRPr="00902AFC" w:rsidRDefault="00C6775D" w:rsidP="00B84AAE">
            <w:pPr>
              <w:rPr>
                <w:rFonts w:ascii="Times New Roman" w:hAnsi="Times New Roman" w:cs="Times New Roman"/>
                <w:color w:val="000000"/>
                <w:sz w:val="21"/>
                <w:szCs w:val="21"/>
              </w:rPr>
            </w:pPr>
            <w:r w:rsidRPr="00902AFC">
              <w:rPr>
                <w:rFonts w:ascii="Times New Roman" w:hAnsi="Times New Roman" w:cs="Times New Roman"/>
                <w:color w:val="000000"/>
                <w:sz w:val="21"/>
                <w:szCs w:val="21"/>
              </w:rPr>
              <w:t>耕地保有量</w:t>
            </w:r>
          </w:p>
        </w:tc>
        <w:tc>
          <w:tcPr>
            <w:tcW w:w="1260" w:type="dxa"/>
            <w:tcBorders>
              <w:top w:val="nil"/>
              <w:left w:val="nil"/>
              <w:bottom w:val="single" w:sz="4" w:space="0" w:color="auto"/>
              <w:right w:val="single" w:sz="4" w:space="0" w:color="auto"/>
            </w:tcBorders>
            <w:shd w:val="clear" w:color="auto" w:fill="auto"/>
            <w:noWrap/>
            <w:vAlign w:val="center"/>
            <w:hideMark/>
          </w:tcPr>
          <w:p w:rsidR="00C6775D" w:rsidRPr="00C6775D" w:rsidRDefault="00C6775D"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2708.11</w:t>
            </w:r>
          </w:p>
        </w:tc>
        <w:tc>
          <w:tcPr>
            <w:tcW w:w="2100" w:type="dxa"/>
            <w:tcBorders>
              <w:top w:val="nil"/>
              <w:left w:val="nil"/>
              <w:bottom w:val="single" w:sz="4" w:space="0" w:color="auto"/>
              <w:right w:val="single" w:sz="4" w:space="0" w:color="auto"/>
            </w:tcBorders>
            <w:shd w:val="clear" w:color="auto" w:fill="auto"/>
            <w:noWrap/>
            <w:hideMark/>
          </w:tcPr>
          <w:p w:rsidR="00C6775D" w:rsidRPr="00C6775D" w:rsidRDefault="00C6775D" w:rsidP="00C6775D">
            <w:pPr>
              <w:jc w:val="center"/>
              <w:rPr>
                <w:rFonts w:ascii="Times New Roman" w:hAnsi="Times New Roman" w:cs="Times New Roman"/>
                <w:color w:val="000000"/>
                <w:sz w:val="20"/>
                <w:szCs w:val="20"/>
              </w:rPr>
            </w:pPr>
            <w:r w:rsidRPr="00C6775D">
              <w:rPr>
                <w:rFonts w:ascii="Times New Roman" w:hAnsi="Times New Roman" w:cs="Times New Roman"/>
                <w:color w:val="000000"/>
                <w:sz w:val="20"/>
                <w:szCs w:val="20"/>
              </w:rPr>
              <w:t xml:space="preserve">2910.78 </w:t>
            </w:r>
          </w:p>
        </w:tc>
        <w:tc>
          <w:tcPr>
            <w:tcW w:w="2140" w:type="dxa"/>
            <w:tcBorders>
              <w:top w:val="nil"/>
              <w:left w:val="nil"/>
              <w:bottom w:val="single" w:sz="4" w:space="0" w:color="auto"/>
              <w:right w:val="single" w:sz="4" w:space="0" w:color="auto"/>
            </w:tcBorders>
            <w:shd w:val="clear" w:color="auto" w:fill="auto"/>
            <w:noWrap/>
            <w:hideMark/>
          </w:tcPr>
          <w:p w:rsidR="00C6775D" w:rsidRPr="00C6775D" w:rsidRDefault="00C6775D" w:rsidP="00C6775D">
            <w:pPr>
              <w:jc w:val="center"/>
              <w:rPr>
                <w:rFonts w:ascii="Times New Roman" w:hAnsi="Times New Roman" w:cs="Times New Roman"/>
                <w:color w:val="000000"/>
                <w:sz w:val="20"/>
                <w:szCs w:val="20"/>
              </w:rPr>
            </w:pPr>
            <w:r w:rsidRPr="00C6775D">
              <w:rPr>
                <w:rFonts w:ascii="Times New Roman" w:hAnsi="Times New Roman" w:cs="Times New Roman"/>
                <w:color w:val="000000"/>
                <w:sz w:val="20"/>
                <w:szCs w:val="20"/>
              </w:rPr>
              <w:t xml:space="preserve">202.67 </w:t>
            </w:r>
          </w:p>
        </w:tc>
      </w:tr>
      <w:tr w:rsidR="00A92F5B" w:rsidRPr="00902AFC" w:rsidTr="00F33DF2">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A92F5B" w:rsidRPr="00902AFC" w:rsidRDefault="00A92F5B" w:rsidP="00A92F5B">
            <w:pPr>
              <w:rPr>
                <w:rFonts w:ascii="Times New Roman" w:hAnsi="Times New Roman" w:cs="Times New Roman"/>
                <w:color w:val="000000"/>
                <w:sz w:val="21"/>
                <w:szCs w:val="21"/>
              </w:rPr>
            </w:pPr>
            <w:r w:rsidRPr="00902AFC">
              <w:rPr>
                <w:rFonts w:ascii="Times New Roman" w:hAnsi="Times New Roman" w:cs="Times New Roman"/>
                <w:color w:val="000000"/>
                <w:sz w:val="21"/>
                <w:szCs w:val="21"/>
              </w:rPr>
              <w:t>基本农田保护面积</w:t>
            </w:r>
          </w:p>
        </w:tc>
        <w:tc>
          <w:tcPr>
            <w:tcW w:w="1260" w:type="dxa"/>
            <w:tcBorders>
              <w:top w:val="nil"/>
              <w:left w:val="nil"/>
              <w:bottom w:val="single" w:sz="4" w:space="0" w:color="auto"/>
              <w:right w:val="single" w:sz="4" w:space="0" w:color="auto"/>
            </w:tcBorders>
            <w:shd w:val="clear" w:color="auto" w:fill="auto"/>
            <w:noWrap/>
            <w:vAlign w:val="center"/>
            <w:hideMark/>
          </w:tcPr>
          <w:p w:rsidR="00A92F5B" w:rsidRPr="00C6775D" w:rsidRDefault="00A92F5B" w:rsidP="00A92F5B">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2686.25</w:t>
            </w:r>
          </w:p>
        </w:tc>
        <w:tc>
          <w:tcPr>
            <w:tcW w:w="2100" w:type="dxa"/>
            <w:tcBorders>
              <w:top w:val="nil"/>
              <w:left w:val="nil"/>
              <w:bottom w:val="single" w:sz="4" w:space="0" w:color="auto"/>
              <w:right w:val="single" w:sz="4" w:space="0" w:color="auto"/>
            </w:tcBorders>
            <w:shd w:val="clear" w:color="auto" w:fill="auto"/>
            <w:noWrap/>
            <w:hideMark/>
          </w:tcPr>
          <w:p w:rsidR="00A92F5B" w:rsidRPr="00A92F5B" w:rsidRDefault="00A92F5B" w:rsidP="00A92F5B">
            <w:pPr>
              <w:jc w:val="center"/>
              <w:rPr>
                <w:rFonts w:ascii="Times New Roman" w:hAnsi="Times New Roman" w:cs="Times New Roman"/>
                <w:color w:val="000000"/>
                <w:sz w:val="20"/>
                <w:szCs w:val="20"/>
              </w:rPr>
            </w:pPr>
            <w:r w:rsidRPr="00A92F5B">
              <w:rPr>
                <w:rFonts w:ascii="Times New Roman" w:hAnsi="Times New Roman" w:cs="Times New Roman"/>
                <w:color w:val="000000"/>
                <w:sz w:val="20"/>
                <w:szCs w:val="20"/>
              </w:rPr>
              <w:t>2290.28</w:t>
            </w:r>
          </w:p>
        </w:tc>
        <w:tc>
          <w:tcPr>
            <w:tcW w:w="2140" w:type="dxa"/>
            <w:tcBorders>
              <w:top w:val="nil"/>
              <w:left w:val="nil"/>
              <w:bottom w:val="single" w:sz="4" w:space="0" w:color="auto"/>
              <w:right w:val="single" w:sz="4" w:space="0" w:color="auto"/>
            </w:tcBorders>
            <w:shd w:val="clear" w:color="auto" w:fill="auto"/>
            <w:noWrap/>
            <w:hideMark/>
          </w:tcPr>
          <w:p w:rsidR="00A92F5B" w:rsidRPr="00A92F5B" w:rsidRDefault="00A92F5B" w:rsidP="00A92F5B">
            <w:pPr>
              <w:jc w:val="center"/>
              <w:rPr>
                <w:rFonts w:ascii="Times New Roman" w:hAnsi="Times New Roman" w:cs="Times New Roman"/>
                <w:color w:val="000000"/>
                <w:sz w:val="20"/>
                <w:szCs w:val="20"/>
              </w:rPr>
            </w:pPr>
            <w:r w:rsidRPr="00A92F5B">
              <w:rPr>
                <w:rFonts w:ascii="Times New Roman" w:hAnsi="Times New Roman" w:cs="Times New Roman"/>
                <w:color w:val="000000"/>
                <w:sz w:val="20"/>
                <w:szCs w:val="20"/>
              </w:rPr>
              <w:t>-395.97</w:t>
            </w:r>
          </w:p>
        </w:tc>
      </w:tr>
      <w:tr w:rsidR="00304ECD" w:rsidRPr="00902AFC" w:rsidTr="003B6AC6">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04ECD" w:rsidRPr="00902AFC" w:rsidRDefault="00304ECD" w:rsidP="00B84AAE">
            <w:pPr>
              <w:rPr>
                <w:rFonts w:ascii="Times New Roman" w:hAnsi="Times New Roman" w:cs="Times New Roman"/>
                <w:color w:val="000000"/>
                <w:sz w:val="21"/>
                <w:szCs w:val="21"/>
              </w:rPr>
            </w:pPr>
            <w:r w:rsidRPr="00902AFC">
              <w:rPr>
                <w:rFonts w:ascii="Times New Roman" w:hAnsi="Times New Roman" w:cs="Times New Roman"/>
                <w:color w:val="000000"/>
                <w:sz w:val="21"/>
                <w:szCs w:val="21"/>
              </w:rPr>
              <w:t>建设用地总规模</w:t>
            </w:r>
          </w:p>
        </w:tc>
        <w:tc>
          <w:tcPr>
            <w:tcW w:w="1260" w:type="dxa"/>
            <w:tcBorders>
              <w:top w:val="nil"/>
              <w:left w:val="nil"/>
              <w:bottom w:val="single" w:sz="4" w:space="0" w:color="auto"/>
              <w:right w:val="single" w:sz="4" w:space="0" w:color="auto"/>
            </w:tcBorders>
            <w:shd w:val="clear" w:color="auto" w:fill="auto"/>
            <w:noWrap/>
            <w:vAlign w:val="center"/>
            <w:hideMark/>
          </w:tcPr>
          <w:p w:rsidR="00304ECD" w:rsidRPr="00C6775D" w:rsidRDefault="00304ECD"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524.46</w:t>
            </w:r>
          </w:p>
        </w:tc>
        <w:tc>
          <w:tcPr>
            <w:tcW w:w="210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515.14</w:t>
            </w:r>
          </w:p>
        </w:tc>
        <w:tc>
          <w:tcPr>
            <w:tcW w:w="214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-9.32</w:t>
            </w:r>
          </w:p>
        </w:tc>
      </w:tr>
      <w:tr w:rsidR="00304ECD" w:rsidRPr="00902AFC" w:rsidTr="003B6AC6">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04ECD" w:rsidRPr="00902AFC" w:rsidRDefault="00304ECD" w:rsidP="00B84AAE">
            <w:pPr>
              <w:ind w:firstLineChars="200" w:firstLine="420"/>
              <w:rPr>
                <w:rFonts w:ascii="Times New Roman" w:hAnsi="Times New Roman" w:cs="Times New Roman"/>
                <w:color w:val="000000"/>
                <w:sz w:val="21"/>
                <w:szCs w:val="21"/>
              </w:rPr>
            </w:pPr>
            <w:r w:rsidRPr="00902AFC">
              <w:rPr>
                <w:rFonts w:ascii="Times New Roman" w:hAnsi="Times New Roman" w:cs="Times New Roman"/>
                <w:color w:val="000000"/>
                <w:sz w:val="21"/>
                <w:szCs w:val="21"/>
              </w:rPr>
              <w:t>城乡建设用地规模</w:t>
            </w:r>
          </w:p>
        </w:tc>
        <w:tc>
          <w:tcPr>
            <w:tcW w:w="1260" w:type="dxa"/>
            <w:tcBorders>
              <w:top w:val="nil"/>
              <w:left w:val="nil"/>
              <w:bottom w:val="single" w:sz="4" w:space="0" w:color="auto"/>
              <w:right w:val="single" w:sz="4" w:space="0" w:color="auto"/>
            </w:tcBorders>
            <w:shd w:val="clear" w:color="auto" w:fill="auto"/>
            <w:noWrap/>
            <w:vAlign w:val="center"/>
            <w:hideMark/>
          </w:tcPr>
          <w:p w:rsidR="00304ECD" w:rsidRPr="00C6775D" w:rsidRDefault="00304ECD"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446.02</w:t>
            </w:r>
          </w:p>
        </w:tc>
        <w:tc>
          <w:tcPr>
            <w:tcW w:w="210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367.54 </w:t>
            </w:r>
          </w:p>
        </w:tc>
        <w:tc>
          <w:tcPr>
            <w:tcW w:w="214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-78.48 </w:t>
            </w:r>
          </w:p>
        </w:tc>
      </w:tr>
      <w:tr w:rsidR="00304ECD" w:rsidRPr="00902AFC" w:rsidTr="003B6AC6">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04ECD" w:rsidRPr="00902AFC" w:rsidRDefault="00304ECD"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城镇工矿用地规模</w:t>
            </w:r>
          </w:p>
        </w:tc>
        <w:tc>
          <w:tcPr>
            <w:tcW w:w="1260" w:type="dxa"/>
            <w:tcBorders>
              <w:top w:val="nil"/>
              <w:left w:val="nil"/>
              <w:bottom w:val="single" w:sz="4" w:space="0" w:color="auto"/>
              <w:right w:val="single" w:sz="4" w:space="0" w:color="auto"/>
            </w:tcBorders>
            <w:shd w:val="clear" w:color="auto" w:fill="auto"/>
            <w:noWrap/>
            <w:vAlign w:val="center"/>
            <w:hideMark/>
          </w:tcPr>
          <w:p w:rsidR="00304ECD" w:rsidRPr="00C6775D" w:rsidRDefault="00304ECD"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6.45</w:t>
            </w:r>
          </w:p>
        </w:tc>
        <w:tc>
          <w:tcPr>
            <w:tcW w:w="210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48.99 </w:t>
            </w:r>
          </w:p>
        </w:tc>
        <w:tc>
          <w:tcPr>
            <w:tcW w:w="214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42.54 </w:t>
            </w:r>
          </w:p>
        </w:tc>
      </w:tr>
      <w:tr w:rsidR="00304ECD" w:rsidRPr="00902AFC" w:rsidTr="003B6AC6">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04ECD" w:rsidRPr="00902AFC" w:rsidRDefault="00304ECD"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交通水利及其他用地规模</w:t>
            </w:r>
          </w:p>
        </w:tc>
        <w:tc>
          <w:tcPr>
            <w:tcW w:w="1260" w:type="dxa"/>
            <w:tcBorders>
              <w:top w:val="nil"/>
              <w:left w:val="nil"/>
              <w:bottom w:val="single" w:sz="4" w:space="0" w:color="auto"/>
              <w:right w:val="single" w:sz="4" w:space="0" w:color="auto"/>
            </w:tcBorders>
            <w:shd w:val="clear" w:color="auto" w:fill="auto"/>
            <w:noWrap/>
            <w:vAlign w:val="center"/>
            <w:hideMark/>
          </w:tcPr>
          <w:p w:rsidR="00304ECD" w:rsidRPr="00C6775D" w:rsidRDefault="00304ECD"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78.44</w:t>
            </w:r>
          </w:p>
        </w:tc>
        <w:tc>
          <w:tcPr>
            <w:tcW w:w="210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147.60 </w:t>
            </w:r>
          </w:p>
        </w:tc>
        <w:tc>
          <w:tcPr>
            <w:tcW w:w="2140" w:type="dxa"/>
            <w:tcBorders>
              <w:top w:val="nil"/>
              <w:left w:val="nil"/>
              <w:bottom w:val="single" w:sz="4" w:space="0" w:color="auto"/>
              <w:right w:val="single" w:sz="4" w:space="0" w:color="auto"/>
            </w:tcBorders>
            <w:shd w:val="clear" w:color="auto" w:fill="auto"/>
            <w:noWrap/>
            <w:vAlign w:val="center"/>
            <w:hideMark/>
          </w:tcPr>
          <w:p w:rsidR="00304ECD" w:rsidRDefault="00304ECD">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69.16 </w:t>
            </w:r>
          </w:p>
        </w:tc>
      </w:tr>
      <w:tr w:rsidR="003831C5" w:rsidRPr="00902AFC" w:rsidTr="007722CE">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831C5" w:rsidRPr="00902AFC" w:rsidRDefault="003831C5" w:rsidP="00B84AAE">
            <w:pPr>
              <w:rPr>
                <w:rFonts w:ascii="Times New Roman" w:hAnsi="Times New Roman" w:cs="Times New Roman"/>
                <w:color w:val="000000"/>
                <w:sz w:val="21"/>
                <w:szCs w:val="21"/>
              </w:rPr>
            </w:pPr>
            <w:r w:rsidRPr="00902AFC">
              <w:rPr>
                <w:rFonts w:ascii="Times New Roman" w:hAnsi="Times New Roman" w:cs="Times New Roman"/>
                <w:color w:val="000000"/>
                <w:sz w:val="21"/>
                <w:szCs w:val="21"/>
              </w:rPr>
              <w:t>新增建设用地</w:t>
            </w:r>
          </w:p>
        </w:tc>
        <w:tc>
          <w:tcPr>
            <w:tcW w:w="126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0.00</w:t>
            </w:r>
          </w:p>
        </w:tc>
        <w:tc>
          <w:tcPr>
            <w:tcW w:w="210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54.93</w:t>
            </w:r>
          </w:p>
        </w:tc>
        <w:tc>
          <w:tcPr>
            <w:tcW w:w="214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54.93</w:t>
            </w:r>
          </w:p>
        </w:tc>
      </w:tr>
      <w:tr w:rsidR="003831C5" w:rsidRPr="00902AFC" w:rsidTr="007722CE">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831C5" w:rsidRPr="00902AFC" w:rsidRDefault="00B84AAE"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 xml:space="preserve">  </w:t>
            </w:r>
            <w:r w:rsidR="003831C5" w:rsidRPr="00902AFC">
              <w:rPr>
                <w:rFonts w:ascii="Times New Roman" w:hAnsi="Times New Roman" w:cs="Times New Roman"/>
                <w:color w:val="000000"/>
                <w:sz w:val="21"/>
                <w:szCs w:val="21"/>
              </w:rPr>
              <w:t>新增建设用地占用农用地规模</w:t>
            </w:r>
          </w:p>
        </w:tc>
        <w:tc>
          <w:tcPr>
            <w:tcW w:w="126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0.00</w:t>
            </w:r>
          </w:p>
        </w:tc>
        <w:tc>
          <w:tcPr>
            <w:tcW w:w="210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45.43</w:t>
            </w:r>
          </w:p>
        </w:tc>
        <w:tc>
          <w:tcPr>
            <w:tcW w:w="214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45.43</w:t>
            </w:r>
          </w:p>
        </w:tc>
      </w:tr>
      <w:tr w:rsidR="003831C5" w:rsidRPr="00902AFC" w:rsidTr="007722CE">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831C5" w:rsidRPr="00902AFC" w:rsidRDefault="00B84AAE" w:rsidP="0093033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 xml:space="preserve">       </w:t>
            </w:r>
            <w:r w:rsidR="003831C5" w:rsidRPr="00902AFC">
              <w:rPr>
                <w:rFonts w:ascii="Times New Roman" w:hAnsi="Times New Roman" w:cs="Times New Roman"/>
                <w:color w:val="000000"/>
                <w:sz w:val="21"/>
                <w:szCs w:val="21"/>
              </w:rPr>
              <w:t>新增建设用地占用耕地规模</w:t>
            </w:r>
          </w:p>
        </w:tc>
        <w:tc>
          <w:tcPr>
            <w:tcW w:w="126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0.00</w:t>
            </w:r>
          </w:p>
        </w:tc>
        <w:tc>
          <w:tcPr>
            <w:tcW w:w="210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40.49</w:t>
            </w:r>
          </w:p>
        </w:tc>
        <w:tc>
          <w:tcPr>
            <w:tcW w:w="214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40.49</w:t>
            </w:r>
          </w:p>
        </w:tc>
      </w:tr>
      <w:tr w:rsidR="003831C5" w:rsidRPr="00902AFC" w:rsidTr="007722CE">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831C5" w:rsidRPr="00902AFC" w:rsidRDefault="003831C5" w:rsidP="00B84AAE">
            <w:pPr>
              <w:rPr>
                <w:rFonts w:ascii="Times New Roman" w:hAnsi="Times New Roman" w:cs="Times New Roman"/>
                <w:color w:val="000000"/>
                <w:sz w:val="21"/>
                <w:szCs w:val="21"/>
              </w:rPr>
            </w:pPr>
            <w:r w:rsidRPr="00902AFC">
              <w:rPr>
                <w:rFonts w:ascii="Times New Roman" w:hAnsi="Times New Roman" w:cs="Times New Roman"/>
                <w:color w:val="000000"/>
                <w:sz w:val="21"/>
                <w:szCs w:val="21"/>
              </w:rPr>
              <w:t>整理开发复垦补充耕地</w:t>
            </w:r>
          </w:p>
        </w:tc>
        <w:tc>
          <w:tcPr>
            <w:tcW w:w="126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38.55</w:t>
            </w:r>
          </w:p>
        </w:tc>
        <w:tc>
          <w:tcPr>
            <w:tcW w:w="210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207.66</w:t>
            </w:r>
          </w:p>
        </w:tc>
        <w:tc>
          <w:tcPr>
            <w:tcW w:w="214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169.11</w:t>
            </w:r>
          </w:p>
        </w:tc>
      </w:tr>
      <w:tr w:rsidR="003831C5" w:rsidRPr="00902AFC" w:rsidTr="007722CE">
        <w:trPr>
          <w:trHeight w:val="27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3831C5" w:rsidRPr="00902AFC" w:rsidRDefault="003831C5" w:rsidP="00B84AAE">
            <w:pPr>
              <w:rPr>
                <w:rFonts w:ascii="Times New Roman" w:hAnsi="Times New Roman" w:cs="Times New Roman"/>
                <w:color w:val="000000"/>
                <w:sz w:val="21"/>
                <w:szCs w:val="21"/>
              </w:rPr>
            </w:pPr>
            <w:r w:rsidRPr="00902AFC">
              <w:rPr>
                <w:rFonts w:ascii="Times New Roman" w:hAnsi="Times New Roman" w:cs="Times New Roman"/>
                <w:color w:val="000000"/>
                <w:sz w:val="21"/>
                <w:szCs w:val="21"/>
              </w:rPr>
              <w:t>人均城镇工矿</w:t>
            </w:r>
          </w:p>
        </w:tc>
        <w:tc>
          <w:tcPr>
            <w:tcW w:w="126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3831C5">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125.00</w:t>
            </w:r>
          </w:p>
        </w:tc>
        <w:tc>
          <w:tcPr>
            <w:tcW w:w="2100" w:type="dxa"/>
            <w:tcBorders>
              <w:top w:val="nil"/>
              <w:left w:val="nil"/>
              <w:bottom w:val="single" w:sz="4" w:space="0" w:color="auto"/>
              <w:right w:val="single" w:sz="4" w:space="0" w:color="auto"/>
            </w:tcBorders>
            <w:shd w:val="clear" w:color="auto" w:fill="auto"/>
            <w:noWrap/>
            <w:vAlign w:val="center"/>
            <w:hideMark/>
          </w:tcPr>
          <w:p w:rsidR="003831C5" w:rsidRPr="00C6775D" w:rsidRDefault="003831C5" w:rsidP="00A92F5B">
            <w:pPr>
              <w:jc w:val="center"/>
              <w:rPr>
                <w:rFonts w:ascii="Times New Roman" w:eastAsia="宋体" w:hAnsi="Times New Roman" w:cs="Times New Roman"/>
                <w:color w:val="000000"/>
                <w:sz w:val="20"/>
                <w:szCs w:val="20"/>
              </w:rPr>
            </w:pPr>
            <w:r w:rsidRPr="00C6775D">
              <w:rPr>
                <w:rFonts w:ascii="Times New Roman" w:hAnsi="Times New Roman" w:cs="Times New Roman"/>
                <w:color w:val="000000"/>
                <w:sz w:val="20"/>
                <w:szCs w:val="20"/>
              </w:rPr>
              <w:t>1</w:t>
            </w:r>
            <w:r w:rsidR="00A92F5B">
              <w:rPr>
                <w:rFonts w:ascii="Times New Roman" w:hAnsi="Times New Roman" w:cs="Times New Roman"/>
                <w:color w:val="000000"/>
                <w:sz w:val="20"/>
                <w:szCs w:val="20"/>
              </w:rPr>
              <w:t>20</w:t>
            </w:r>
            <w:r w:rsidRPr="00C6775D">
              <w:rPr>
                <w:rFonts w:ascii="Times New Roman" w:hAnsi="Times New Roman" w:cs="Times New Roman"/>
                <w:color w:val="000000"/>
                <w:sz w:val="20"/>
                <w:szCs w:val="20"/>
              </w:rPr>
              <w:t>.</w:t>
            </w:r>
            <w:r w:rsidR="00A92F5B">
              <w:rPr>
                <w:rFonts w:ascii="Times New Roman" w:hAnsi="Times New Roman" w:cs="Times New Roman"/>
                <w:color w:val="000000"/>
                <w:sz w:val="20"/>
                <w:szCs w:val="20"/>
              </w:rPr>
              <w:t>14</w:t>
            </w:r>
          </w:p>
        </w:tc>
        <w:tc>
          <w:tcPr>
            <w:tcW w:w="2140" w:type="dxa"/>
            <w:tcBorders>
              <w:top w:val="nil"/>
              <w:left w:val="nil"/>
              <w:bottom w:val="single" w:sz="4" w:space="0" w:color="auto"/>
              <w:right w:val="single" w:sz="4" w:space="0" w:color="auto"/>
            </w:tcBorders>
            <w:shd w:val="clear" w:color="auto" w:fill="auto"/>
            <w:noWrap/>
            <w:vAlign w:val="center"/>
            <w:hideMark/>
          </w:tcPr>
          <w:p w:rsidR="003831C5" w:rsidRPr="00C6775D" w:rsidRDefault="00A92F5B" w:rsidP="00A92F5B">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-4</w:t>
            </w:r>
            <w:r w:rsidR="003831C5" w:rsidRPr="00C6775D">
              <w:rPr>
                <w:rFonts w:ascii="Times New Roman" w:hAnsi="Times New Roman" w:cs="Times New Roman"/>
                <w:color w:val="000000"/>
                <w:sz w:val="20"/>
                <w:szCs w:val="20"/>
              </w:rPr>
              <w:t>.</w:t>
            </w:r>
            <w:r>
              <w:rPr>
                <w:rFonts w:ascii="Times New Roman" w:hAnsi="Times New Roman" w:cs="Times New Roman"/>
                <w:color w:val="000000"/>
                <w:sz w:val="20"/>
                <w:szCs w:val="20"/>
              </w:rPr>
              <w:t>8</w:t>
            </w:r>
            <w:r w:rsidR="003831C5" w:rsidRPr="00C6775D">
              <w:rPr>
                <w:rFonts w:ascii="Times New Roman" w:hAnsi="Times New Roman" w:cs="Times New Roman"/>
                <w:color w:val="000000"/>
                <w:sz w:val="20"/>
                <w:szCs w:val="20"/>
              </w:rPr>
              <w:t>6</w:t>
            </w:r>
          </w:p>
        </w:tc>
      </w:tr>
    </w:tbl>
    <w:p w:rsidR="00D3267E" w:rsidRPr="0031799F" w:rsidRDefault="00F33DF2" w:rsidP="0031799F">
      <w:pPr>
        <w:pStyle w:val="2"/>
        <w:spacing w:beforeLines="0" w:afterLines="0" w:line="360" w:lineRule="auto"/>
        <w:rPr>
          <w:rFonts w:ascii="Times New Roman" w:eastAsia="楷体_GB2312" w:hAnsi="Times New Roman"/>
          <w:szCs w:val="32"/>
        </w:rPr>
      </w:pPr>
      <w:bookmarkStart w:id="68" w:name="_Toc474139354"/>
      <w:bookmarkStart w:id="69" w:name="_Toc497663690"/>
      <w:r w:rsidRPr="0031799F">
        <w:rPr>
          <w:rFonts w:ascii="Times New Roman" w:eastAsia="楷体_GB2312" w:hAnsi="Times New Roman" w:hint="eastAsia"/>
          <w:szCs w:val="32"/>
        </w:rPr>
        <w:t>（二）</w:t>
      </w:r>
      <w:r w:rsidR="00D3267E" w:rsidRPr="0031799F">
        <w:rPr>
          <w:rFonts w:ascii="Times New Roman" w:eastAsia="楷体_GB2312" w:hAnsi="Times New Roman"/>
          <w:szCs w:val="32"/>
        </w:rPr>
        <w:t>农用地布局优化调整</w:t>
      </w:r>
      <w:bookmarkEnd w:id="68"/>
      <w:bookmarkEnd w:id="69"/>
    </w:p>
    <w:p w:rsidR="00D3267E"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D3267E" w:rsidRPr="00C35561">
        <w:rPr>
          <w:rFonts w:ascii="Times New Roman" w:eastAsia="仿宋_GB2312" w:hAnsi="Times New Roman" w:cs="Times New Roman"/>
          <w:b/>
          <w:bCs/>
          <w:szCs w:val="32"/>
        </w:rPr>
        <w:t>耕地利用布局调整情况</w:t>
      </w:r>
    </w:p>
    <w:p w:rsidR="009A7536" w:rsidRPr="00B84A4F" w:rsidRDefault="002224D6"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本次调整完善，主要根据</w:t>
      </w:r>
      <w:r w:rsidR="00F51398" w:rsidRPr="00B84A4F">
        <w:rPr>
          <w:rFonts w:ascii="Times New Roman" w:eastAsia="仿宋_GB2312" w:hAnsi="Times New Roman" w:cs="Times New Roman"/>
          <w:szCs w:val="24"/>
        </w:rPr>
        <w:t>区</w:t>
      </w:r>
      <w:r w:rsidRPr="00B84A4F">
        <w:rPr>
          <w:rFonts w:ascii="Times New Roman" w:eastAsia="仿宋_GB2312" w:hAnsi="Times New Roman" w:cs="Times New Roman"/>
          <w:szCs w:val="24"/>
        </w:rPr>
        <w:t>级下达指标</w:t>
      </w:r>
      <w:r w:rsidR="009A7536" w:rsidRPr="00B84A4F">
        <w:rPr>
          <w:rFonts w:ascii="Times New Roman" w:eastAsia="仿宋_GB2312" w:hAnsi="Times New Roman" w:cs="Times New Roman"/>
          <w:szCs w:val="24"/>
        </w:rPr>
        <w:t>情况、</w:t>
      </w:r>
      <w:r w:rsidR="00F51398" w:rsidRPr="00B84A4F">
        <w:rPr>
          <w:rFonts w:ascii="Times New Roman" w:eastAsia="仿宋_GB2312" w:hAnsi="Times New Roman" w:cs="Times New Roman"/>
          <w:szCs w:val="24"/>
        </w:rPr>
        <w:t>本</w:t>
      </w:r>
      <w:r w:rsidR="00C6775D" w:rsidRPr="00B84A4F">
        <w:rPr>
          <w:rFonts w:ascii="Times New Roman" w:eastAsia="仿宋_GB2312" w:hAnsi="Times New Roman" w:cs="Times New Roman" w:hint="eastAsia"/>
          <w:szCs w:val="24"/>
        </w:rPr>
        <w:t>乡</w:t>
      </w:r>
      <w:r w:rsidR="009A7536" w:rsidRPr="00B84A4F">
        <w:rPr>
          <w:rFonts w:ascii="Times New Roman" w:eastAsia="仿宋_GB2312" w:hAnsi="Times New Roman" w:cs="Times New Roman"/>
          <w:szCs w:val="24"/>
        </w:rPr>
        <w:t>全域</w:t>
      </w:r>
      <w:r w:rsidR="00F24B69" w:rsidRPr="00B84A4F">
        <w:rPr>
          <w:rFonts w:ascii="Times New Roman" w:eastAsia="仿宋_GB2312" w:hAnsi="Times New Roman" w:cs="Times New Roman"/>
          <w:szCs w:val="24"/>
        </w:rPr>
        <w:t>永久</w:t>
      </w:r>
      <w:r w:rsidR="009A7536" w:rsidRPr="00B84A4F">
        <w:rPr>
          <w:rFonts w:ascii="Times New Roman" w:eastAsia="仿宋_GB2312" w:hAnsi="Times New Roman" w:cs="Times New Roman"/>
          <w:szCs w:val="24"/>
        </w:rPr>
        <w:t>基本农田划定成果、</w:t>
      </w:r>
      <w:r w:rsidR="009A7536" w:rsidRPr="00B84A4F">
        <w:rPr>
          <w:rFonts w:ascii="Times New Roman" w:eastAsia="仿宋_GB2312" w:hAnsi="Times New Roman" w:cs="Times New Roman"/>
          <w:szCs w:val="24"/>
        </w:rPr>
        <w:t>2014</w:t>
      </w:r>
      <w:r w:rsidR="009A7536" w:rsidRPr="00B84A4F">
        <w:rPr>
          <w:rFonts w:ascii="Times New Roman" w:eastAsia="仿宋_GB2312" w:hAnsi="Times New Roman" w:cs="Times New Roman"/>
          <w:szCs w:val="24"/>
        </w:rPr>
        <w:t>年现状耕地规模及其质量情况、各项建设项目对于耕地占用需求情况、区级</w:t>
      </w:r>
      <w:r w:rsidR="009A7536" w:rsidRPr="00B84A4F">
        <w:rPr>
          <w:rFonts w:ascii="Times New Roman" w:eastAsia="仿宋_GB2312" w:hAnsi="Times New Roman" w:cs="Times New Roman"/>
          <w:szCs w:val="24"/>
        </w:rPr>
        <w:t>“</w:t>
      </w:r>
      <w:r w:rsidR="009A7536" w:rsidRPr="00B84A4F">
        <w:rPr>
          <w:rFonts w:ascii="Times New Roman" w:eastAsia="仿宋_GB2312" w:hAnsi="Times New Roman" w:cs="Times New Roman"/>
          <w:szCs w:val="24"/>
        </w:rPr>
        <w:t>十三五</w:t>
      </w:r>
      <w:r w:rsidR="009A7536" w:rsidRPr="00B84A4F">
        <w:rPr>
          <w:rFonts w:ascii="Times New Roman" w:eastAsia="仿宋_GB2312" w:hAnsi="Times New Roman" w:cs="Times New Roman"/>
          <w:szCs w:val="24"/>
        </w:rPr>
        <w:t>”</w:t>
      </w:r>
      <w:r w:rsidR="00B84AAE" w:rsidRPr="00B84A4F">
        <w:rPr>
          <w:rFonts w:ascii="Times New Roman" w:eastAsia="仿宋_GB2312" w:hAnsi="Times New Roman" w:cs="Times New Roman"/>
          <w:szCs w:val="24"/>
        </w:rPr>
        <w:t>土地</w:t>
      </w:r>
      <w:r w:rsidR="009A7536" w:rsidRPr="00B84A4F">
        <w:rPr>
          <w:rFonts w:ascii="Times New Roman" w:eastAsia="仿宋_GB2312" w:hAnsi="Times New Roman" w:cs="Times New Roman"/>
          <w:szCs w:val="24"/>
        </w:rPr>
        <w:t>整治规划等，对</w:t>
      </w:r>
      <w:r w:rsidR="00E617D4" w:rsidRPr="00B84A4F">
        <w:rPr>
          <w:rFonts w:ascii="Times New Roman" w:eastAsia="仿宋_GB2312" w:hAnsi="Times New Roman" w:cs="Times New Roman"/>
          <w:szCs w:val="24"/>
        </w:rPr>
        <w:t>全乡</w:t>
      </w:r>
      <w:r w:rsidR="009A7536" w:rsidRPr="00B84A4F">
        <w:rPr>
          <w:rFonts w:ascii="Times New Roman" w:eastAsia="仿宋_GB2312" w:hAnsi="Times New Roman" w:cs="Times New Roman"/>
          <w:szCs w:val="24"/>
        </w:rPr>
        <w:t>规划耕地保有量及其布局进行统筹调整。调整后，</w:t>
      </w:r>
      <w:r w:rsidR="00DD1DF3" w:rsidRPr="00B84A4F">
        <w:rPr>
          <w:rFonts w:ascii="Times New Roman" w:eastAsia="仿宋_GB2312" w:hAnsi="Times New Roman" w:cs="Times New Roman"/>
          <w:szCs w:val="24"/>
        </w:rPr>
        <w:t>孙庙乡</w:t>
      </w:r>
      <w:r w:rsidR="009A7536" w:rsidRPr="00B84A4F">
        <w:rPr>
          <w:rFonts w:ascii="Times New Roman" w:eastAsia="仿宋_GB2312" w:hAnsi="Times New Roman" w:cs="Times New Roman"/>
          <w:szCs w:val="24"/>
        </w:rPr>
        <w:t>规划目标年耕地保有量为</w:t>
      </w:r>
      <w:r w:rsidR="00C74B02" w:rsidRPr="00B84A4F">
        <w:rPr>
          <w:rFonts w:ascii="Times New Roman" w:eastAsia="仿宋_GB2312" w:hAnsi="Times New Roman" w:cs="Times New Roman"/>
          <w:szCs w:val="24"/>
        </w:rPr>
        <w:t>2910.78</w:t>
      </w:r>
      <w:r w:rsidR="009A7536" w:rsidRPr="00B84A4F">
        <w:rPr>
          <w:rFonts w:ascii="Times New Roman" w:eastAsia="仿宋_GB2312" w:hAnsi="Times New Roman" w:cs="Times New Roman"/>
          <w:szCs w:val="24"/>
        </w:rPr>
        <w:t>公顷，与</w:t>
      </w:r>
      <w:r w:rsidR="00F51398" w:rsidRPr="00B84A4F">
        <w:rPr>
          <w:rFonts w:ascii="Times New Roman" w:eastAsia="仿宋_GB2312" w:hAnsi="Times New Roman" w:cs="Times New Roman"/>
          <w:szCs w:val="24"/>
        </w:rPr>
        <w:t>区</w:t>
      </w:r>
      <w:r w:rsidR="009A7536" w:rsidRPr="00B84A4F">
        <w:rPr>
          <w:rFonts w:ascii="Times New Roman" w:eastAsia="仿宋_GB2312" w:hAnsi="Times New Roman" w:cs="Times New Roman"/>
          <w:szCs w:val="24"/>
        </w:rPr>
        <w:t>级下达指标一致，比原先规划</w:t>
      </w:r>
      <w:r w:rsidR="009A7536" w:rsidRPr="00B84A4F">
        <w:rPr>
          <w:rFonts w:ascii="Times New Roman" w:eastAsia="仿宋_GB2312" w:hAnsi="Times New Roman" w:cs="Times New Roman"/>
          <w:szCs w:val="24"/>
        </w:rPr>
        <w:t>2020</w:t>
      </w:r>
      <w:r w:rsidR="00F51398" w:rsidRPr="00B84A4F">
        <w:rPr>
          <w:rFonts w:ascii="Times New Roman" w:eastAsia="仿宋_GB2312" w:hAnsi="Times New Roman" w:cs="Times New Roman"/>
          <w:szCs w:val="24"/>
        </w:rPr>
        <w:t>年目标值</w:t>
      </w:r>
      <w:r w:rsidR="00BB23DE" w:rsidRPr="00B84A4F">
        <w:rPr>
          <w:rFonts w:ascii="Times New Roman" w:eastAsia="仿宋_GB2312" w:hAnsi="Times New Roman" w:cs="Times New Roman"/>
          <w:szCs w:val="24"/>
        </w:rPr>
        <w:t>增加</w:t>
      </w:r>
      <w:r w:rsidR="009A7536" w:rsidRPr="00B84A4F">
        <w:rPr>
          <w:rFonts w:ascii="Times New Roman" w:eastAsia="仿宋_GB2312" w:hAnsi="Times New Roman" w:cs="Times New Roman"/>
          <w:szCs w:val="24"/>
        </w:rPr>
        <w:t>了</w:t>
      </w:r>
      <w:r w:rsidR="00C74B02" w:rsidRPr="00B84A4F">
        <w:rPr>
          <w:rFonts w:ascii="Times New Roman" w:eastAsia="仿宋_GB2312" w:hAnsi="Times New Roman" w:cs="Times New Roman"/>
          <w:szCs w:val="24"/>
        </w:rPr>
        <w:t>202.67</w:t>
      </w:r>
      <w:r w:rsidR="00BB23DE" w:rsidRPr="00B84A4F">
        <w:rPr>
          <w:rFonts w:ascii="Times New Roman" w:eastAsia="仿宋_GB2312" w:hAnsi="Times New Roman" w:cs="Times New Roman"/>
          <w:szCs w:val="24"/>
        </w:rPr>
        <w:t>公顷，</w:t>
      </w:r>
      <w:r w:rsidR="00D7722A" w:rsidRPr="00B84A4F">
        <w:rPr>
          <w:rFonts w:ascii="Times New Roman" w:eastAsia="仿宋_GB2312" w:hAnsi="Times New Roman" w:cs="Times New Roman"/>
          <w:szCs w:val="24"/>
        </w:rPr>
        <w:t>调整</w:t>
      </w:r>
      <w:r w:rsidR="006E7CEC" w:rsidRPr="00B84A4F">
        <w:rPr>
          <w:rFonts w:ascii="Times New Roman" w:eastAsia="仿宋_GB2312" w:hAnsi="Times New Roman" w:cs="Times New Roman"/>
          <w:szCs w:val="24"/>
        </w:rPr>
        <w:t>后耕地分布的基本格局</w:t>
      </w:r>
      <w:r w:rsidR="00D7722A" w:rsidRPr="00B84A4F">
        <w:rPr>
          <w:rFonts w:ascii="Times New Roman" w:eastAsia="仿宋_GB2312" w:hAnsi="Times New Roman" w:cs="Times New Roman"/>
          <w:szCs w:val="24"/>
        </w:rPr>
        <w:t>仍</w:t>
      </w:r>
      <w:r w:rsidR="006E7CEC" w:rsidRPr="00B84A4F">
        <w:rPr>
          <w:rFonts w:ascii="Times New Roman" w:eastAsia="仿宋_GB2312" w:hAnsi="Times New Roman" w:cs="Times New Roman"/>
          <w:szCs w:val="24"/>
        </w:rPr>
        <w:t>维持稳定</w:t>
      </w:r>
      <w:r w:rsidR="009A7536" w:rsidRPr="00B84A4F">
        <w:rPr>
          <w:rFonts w:ascii="Times New Roman" w:eastAsia="仿宋_GB2312" w:hAnsi="Times New Roman" w:cs="Times New Roman"/>
          <w:szCs w:val="24"/>
        </w:rPr>
        <w:t>。</w:t>
      </w:r>
    </w:p>
    <w:p w:rsidR="00CF6D98" w:rsidRPr="00B84A4F" w:rsidRDefault="00CF6D98" w:rsidP="00BC0414">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与</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年相比，调整后</w:t>
      </w:r>
      <w:r w:rsidR="00DD1DF3"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2020</w:t>
      </w:r>
      <w:r w:rsidRPr="00B84A4F">
        <w:rPr>
          <w:rFonts w:ascii="Times New Roman" w:eastAsia="仿宋_GB2312" w:hAnsi="Times New Roman" w:cs="Times New Roman"/>
          <w:szCs w:val="24"/>
        </w:rPr>
        <w:t>年耕地面积净</w:t>
      </w:r>
      <w:r w:rsidR="00C74B02" w:rsidRPr="00B84A4F">
        <w:rPr>
          <w:rFonts w:ascii="Times New Roman" w:eastAsia="仿宋_GB2312" w:hAnsi="Times New Roman" w:cs="Times New Roman" w:hint="eastAsia"/>
          <w:szCs w:val="24"/>
        </w:rPr>
        <w:t>增</w:t>
      </w:r>
      <w:r w:rsidR="00C74B02" w:rsidRPr="00B84A4F">
        <w:rPr>
          <w:rFonts w:ascii="Times New Roman" w:eastAsia="仿宋_GB2312" w:hAnsi="Times New Roman" w:cs="Times New Roman"/>
          <w:szCs w:val="24"/>
        </w:rPr>
        <w:t>69.19</w:t>
      </w:r>
      <w:r w:rsidR="00102E92"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2014-2020</w:t>
      </w:r>
      <w:r w:rsidRPr="00B84A4F">
        <w:rPr>
          <w:rFonts w:ascii="Times New Roman" w:eastAsia="仿宋_GB2312" w:hAnsi="Times New Roman" w:cs="Times New Roman"/>
          <w:szCs w:val="24"/>
        </w:rPr>
        <w:t>年，全区规划新增耕地</w:t>
      </w:r>
      <w:r w:rsidR="00DB77F0" w:rsidRPr="00B84A4F">
        <w:rPr>
          <w:rFonts w:ascii="Times New Roman" w:eastAsia="仿宋_GB2312" w:hAnsi="Times New Roman" w:cs="Times New Roman"/>
          <w:szCs w:val="24"/>
        </w:rPr>
        <w:t>62.22</w:t>
      </w:r>
      <w:r w:rsidRPr="00B84A4F">
        <w:rPr>
          <w:rFonts w:ascii="Times New Roman" w:eastAsia="仿宋_GB2312" w:hAnsi="Times New Roman" w:cs="Times New Roman"/>
          <w:szCs w:val="24"/>
        </w:rPr>
        <w:t>公顷，由于规划实施导致的新增建设占用耕地规模为</w:t>
      </w:r>
      <w:r w:rsidR="00DB77F0" w:rsidRPr="00B84A4F">
        <w:rPr>
          <w:rFonts w:ascii="Times New Roman" w:eastAsia="仿宋_GB2312" w:hAnsi="Times New Roman" w:cs="Times New Roman"/>
          <w:szCs w:val="24"/>
        </w:rPr>
        <w:t>30.39</w:t>
      </w:r>
      <w:r w:rsidRPr="00B84A4F">
        <w:rPr>
          <w:rFonts w:ascii="Times New Roman" w:eastAsia="仿宋_GB2312" w:hAnsi="Times New Roman" w:cs="Times New Roman"/>
          <w:szCs w:val="24"/>
        </w:rPr>
        <w:t>公顷，主要发生于</w:t>
      </w:r>
      <w:r w:rsidR="00102E92" w:rsidRPr="00B84A4F">
        <w:rPr>
          <w:rFonts w:ascii="Times New Roman" w:eastAsia="仿宋_GB2312" w:hAnsi="Times New Roman" w:cs="Times New Roman"/>
          <w:szCs w:val="24"/>
        </w:rPr>
        <w:t>现状</w:t>
      </w:r>
      <w:r w:rsidR="00EE6A65" w:rsidRPr="00B84A4F">
        <w:rPr>
          <w:rFonts w:ascii="Times New Roman" w:eastAsia="仿宋_GB2312" w:hAnsi="Times New Roman" w:cs="Times New Roman"/>
          <w:szCs w:val="24"/>
        </w:rPr>
        <w:t>集镇和中心村</w:t>
      </w:r>
      <w:r w:rsidR="00102E92" w:rsidRPr="00B84A4F">
        <w:rPr>
          <w:rFonts w:ascii="Times New Roman" w:eastAsia="仿宋_GB2312" w:hAnsi="Times New Roman" w:cs="Times New Roman"/>
          <w:szCs w:val="24"/>
        </w:rPr>
        <w:t>外围，受</w:t>
      </w:r>
      <w:r w:rsidR="00EE6A65" w:rsidRPr="00B84A4F">
        <w:rPr>
          <w:rFonts w:ascii="Times New Roman" w:eastAsia="仿宋_GB2312" w:hAnsi="Times New Roman" w:cs="Times New Roman"/>
          <w:szCs w:val="24"/>
        </w:rPr>
        <w:t>集镇、中心村</w:t>
      </w:r>
      <w:r w:rsidR="00102E92" w:rsidRPr="00B84A4F">
        <w:rPr>
          <w:rFonts w:ascii="Times New Roman" w:eastAsia="仿宋_GB2312" w:hAnsi="Times New Roman" w:cs="Times New Roman"/>
          <w:szCs w:val="24"/>
        </w:rPr>
        <w:t>规划扩张的影响较大</w:t>
      </w:r>
      <w:r w:rsidRPr="00B84A4F">
        <w:rPr>
          <w:rFonts w:ascii="Times New Roman" w:eastAsia="仿宋_GB2312" w:hAnsi="Times New Roman" w:cs="Times New Roman"/>
          <w:szCs w:val="24"/>
        </w:rPr>
        <w:t>。</w:t>
      </w:r>
    </w:p>
    <w:p w:rsidR="00F96826" w:rsidRDefault="00F96826" w:rsidP="004D196E">
      <w:pPr>
        <w:jc w:val="center"/>
        <w:rPr>
          <w:rFonts w:ascii="Times New Roman" w:hAnsi="Times New Roman" w:cs="Times New Roman"/>
          <w:kern w:val="0"/>
        </w:rPr>
      </w:pPr>
    </w:p>
    <w:p w:rsidR="004D196E" w:rsidRPr="0031799F" w:rsidRDefault="004D196E" w:rsidP="0031799F">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5E4C7B" w:rsidRPr="0031799F">
        <w:rPr>
          <w:rFonts w:ascii="Times New Roman" w:eastAsia="仿宋_GB2312" w:hAnsi="Times New Roman" w:cs="Times New Roman"/>
          <w:b/>
          <w:bCs/>
          <w:kern w:val="0"/>
          <w:sz w:val="24"/>
          <w:szCs w:val="24"/>
        </w:rPr>
        <w:t>4</w:t>
      </w:r>
      <w:r w:rsidR="00AD004F" w:rsidRPr="0031799F">
        <w:rPr>
          <w:rFonts w:ascii="Times New Roman" w:eastAsia="仿宋_GB2312" w:hAnsi="Times New Roman" w:cs="Times New Roman"/>
          <w:b/>
          <w:bCs/>
          <w:kern w:val="0"/>
          <w:sz w:val="24"/>
          <w:szCs w:val="24"/>
        </w:rPr>
        <w:t>-</w:t>
      </w:r>
      <w:r w:rsidR="00BC0414" w:rsidRPr="0031799F">
        <w:rPr>
          <w:rFonts w:ascii="Times New Roman" w:eastAsia="仿宋_GB2312" w:hAnsi="Times New Roman" w:cs="Times New Roman"/>
          <w:b/>
          <w:bCs/>
          <w:kern w:val="0"/>
          <w:sz w:val="24"/>
          <w:szCs w:val="24"/>
        </w:rPr>
        <w:t>2</w:t>
      </w:r>
      <w:r w:rsidR="007922F8" w:rsidRPr="0031799F">
        <w:rPr>
          <w:rFonts w:ascii="Times New Roman" w:eastAsia="仿宋_GB2312" w:hAnsi="Times New Roman" w:cs="Times New Roman"/>
          <w:b/>
          <w:bCs/>
          <w:kern w:val="0"/>
          <w:sz w:val="24"/>
          <w:szCs w:val="24"/>
        </w:rPr>
        <w:t xml:space="preserve"> </w:t>
      </w:r>
      <w:r w:rsidR="00126472" w:rsidRPr="0031799F">
        <w:rPr>
          <w:rFonts w:ascii="Times New Roman" w:eastAsia="仿宋_GB2312" w:hAnsi="Times New Roman" w:cs="Times New Roman"/>
          <w:b/>
          <w:bCs/>
          <w:kern w:val="0"/>
          <w:sz w:val="24"/>
          <w:szCs w:val="24"/>
        </w:rPr>
        <w:t>调整后</w:t>
      </w:r>
      <w:r w:rsidRPr="0031799F">
        <w:rPr>
          <w:rFonts w:ascii="Times New Roman" w:eastAsia="仿宋_GB2312" w:hAnsi="Times New Roman" w:cs="Times New Roman"/>
          <w:b/>
          <w:bCs/>
          <w:kern w:val="0"/>
          <w:sz w:val="24"/>
          <w:szCs w:val="24"/>
        </w:rPr>
        <w:t>20</w:t>
      </w:r>
      <w:r w:rsidR="00126472" w:rsidRPr="0031799F">
        <w:rPr>
          <w:rFonts w:ascii="Times New Roman" w:eastAsia="仿宋_GB2312" w:hAnsi="Times New Roman" w:cs="Times New Roman"/>
          <w:b/>
          <w:bCs/>
          <w:kern w:val="0"/>
          <w:sz w:val="24"/>
          <w:szCs w:val="24"/>
        </w:rPr>
        <w:t>14</w:t>
      </w:r>
      <w:r w:rsidRPr="0031799F">
        <w:rPr>
          <w:rFonts w:ascii="Times New Roman" w:eastAsia="仿宋_GB2312" w:hAnsi="Times New Roman" w:cs="Times New Roman"/>
          <w:b/>
          <w:bCs/>
          <w:kern w:val="0"/>
          <w:sz w:val="24"/>
          <w:szCs w:val="24"/>
        </w:rPr>
        <w:t>-20</w:t>
      </w:r>
      <w:r w:rsidR="00126472" w:rsidRPr="0031799F">
        <w:rPr>
          <w:rFonts w:ascii="Times New Roman" w:eastAsia="仿宋_GB2312" w:hAnsi="Times New Roman" w:cs="Times New Roman"/>
          <w:b/>
          <w:bCs/>
          <w:kern w:val="0"/>
          <w:sz w:val="24"/>
          <w:szCs w:val="24"/>
        </w:rPr>
        <w:t>20</w:t>
      </w:r>
      <w:r w:rsidRPr="0031799F">
        <w:rPr>
          <w:rFonts w:ascii="Times New Roman" w:eastAsia="仿宋_GB2312" w:hAnsi="Times New Roman" w:cs="Times New Roman"/>
          <w:b/>
          <w:bCs/>
          <w:kern w:val="0"/>
          <w:sz w:val="24"/>
          <w:szCs w:val="24"/>
        </w:rPr>
        <w:t>年耕地变化情况</w:t>
      </w:r>
    </w:p>
    <w:p w:rsidR="004D196E" w:rsidRPr="00B1460B" w:rsidRDefault="004D196E"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单位：公顷，</w:t>
      </w:r>
      <w:r w:rsidRPr="00B1460B">
        <w:rPr>
          <w:rFonts w:ascii="Times New Roman" w:eastAsia="仿宋_GB2312" w:hAnsi="Times New Roman" w:cs="Times New Roman"/>
          <w:bCs/>
          <w:kern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7"/>
        <w:gridCol w:w="1397"/>
        <w:gridCol w:w="1397"/>
        <w:gridCol w:w="1397"/>
        <w:gridCol w:w="1397"/>
      </w:tblGrid>
      <w:tr w:rsidR="007A68F4" w:rsidRPr="00902AFC" w:rsidTr="007F2C32">
        <w:trPr>
          <w:trHeight w:val="400"/>
          <w:jc w:val="center"/>
        </w:trPr>
        <w:tc>
          <w:tcPr>
            <w:tcW w:w="1396" w:type="dxa"/>
            <w:vMerge w:val="restart"/>
            <w:shd w:val="clear" w:color="auto" w:fill="auto"/>
            <w:tcMar>
              <w:left w:w="57" w:type="dxa"/>
              <w:right w:w="57" w:type="dxa"/>
            </w:tcMar>
            <w:vAlign w:val="center"/>
            <w:hideMark/>
          </w:tcPr>
          <w:p w:rsidR="007A68F4" w:rsidRPr="00902AFC" w:rsidRDefault="007A68F4" w:rsidP="005C5CC5">
            <w:pPr>
              <w:widowControl/>
              <w:jc w:val="center"/>
              <w:rPr>
                <w:rFonts w:ascii="Times New Roman" w:eastAsia="宋体" w:hAnsi="Times New Roman" w:cs="Times New Roman"/>
                <w:kern w:val="0"/>
                <w:sz w:val="21"/>
                <w:szCs w:val="21"/>
              </w:rPr>
            </w:pPr>
            <w:r w:rsidRPr="00902AFC">
              <w:rPr>
                <w:rFonts w:ascii="Times New Roman" w:eastAsia="宋体" w:hAnsi="Times New Roman" w:cs="Times New Roman"/>
                <w:kern w:val="0"/>
                <w:sz w:val="21"/>
                <w:szCs w:val="21"/>
              </w:rPr>
              <w:t>行政区</w:t>
            </w:r>
          </w:p>
        </w:tc>
        <w:tc>
          <w:tcPr>
            <w:tcW w:w="1397" w:type="dxa"/>
            <w:vMerge w:val="restart"/>
            <w:vAlign w:val="center"/>
          </w:tcPr>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2014</w:t>
            </w:r>
          </w:p>
        </w:tc>
        <w:tc>
          <w:tcPr>
            <w:tcW w:w="1397" w:type="dxa"/>
            <w:vMerge w:val="restart"/>
            <w:shd w:val="clear" w:color="auto" w:fill="auto"/>
            <w:tcMar>
              <w:left w:w="57" w:type="dxa"/>
              <w:right w:w="57" w:type="dxa"/>
            </w:tcMar>
            <w:vAlign w:val="center"/>
            <w:hideMark/>
          </w:tcPr>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2020</w:t>
            </w:r>
          </w:p>
        </w:tc>
        <w:tc>
          <w:tcPr>
            <w:tcW w:w="1397" w:type="dxa"/>
            <w:vMerge w:val="restart"/>
            <w:vAlign w:val="center"/>
          </w:tcPr>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2020</w:t>
            </w:r>
            <w:r w:rsidRPr="00902AFC">
              <w:rPr>
                <w:rFonts w:ascii="Times New Roman" w:hAnsi="Times New Roman" w:cs="Times New Roman"/>
                <w:sz w:val="21"/>
                <w:szCs w:val="21"/>
              </w:rPr>
              <w:t>与</w:t>
            </w:r>
            <w:r w:rsidRPr="00902AFC">
              <w:rPr>
                <w:rFonts w:ascii="Times New Roman" w:hAnsi="Times New Roman" w:cs="Times New Roman"/>
                <w:sz w:val="21"/>
                <w:szCs w:val="21"/>
              </w:rPr>
              <w:t>2014</w:t>
            </w:r>
            <w:r w:rsidRPr="00902AFC">
              <w:rPr>
                <w:rFonts w:ascii="Times New Roman" w:hAnsi="Times New Roman" w:cs="Times New Roman"/>
                <w:sz w:val="21"/>
                <w:szCs w:val="21"/>
              </w:rPr>
              <w:t>年相比</w:t>
            </w:r>
          </w:p>
        </w:tc>
        <w:tc>
          <w:tcPr>
            <w:tcW w:w="1397" w:type="dxa"/>
            <w:vMerge w:val="restart"/>
            <w:shd w:val="clear" w:color="auto" w:fill="auto"/>
            <w:tcMar>
              <w:left w:w="57" w:type="dxa"/>
              <w:right w:w="57" w:type="dxa"/>
            </w:tcMar>
            <w:vAlign w:val="center"/>
          </w:tcPr>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新增</w:t>
            </w:r>
          </w:p>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耕地</w:t>
            </w:r>
          </w:p>
        </w:tc>
        <w:tc>
          <w:tcPr>
            <w:tcW w:w="1397" w:type="dxa"/>
            <w:vMerge w:val="restart"/>
            <w:shd w:val="clear" w:color="auto" w:fill="auto"/>
            <w:tcMar>
              <w:left w:w="57" w:type="dxa"/>
              <w:right w:w="57" w:type="dxa"/>
            </w:tcMar>
            <w:vAlign w:val="center"/>
          </w:tcPr>
          <w:p w:rsidR="007A68F4" w:rsidRPr="00902AFC" w:rsidRDefault="007A68F4" w:rsidP="005C5CC5">
            <w:pPr>
              <w:jc w:val="center"/>
              <w:rPr>
                <w:rFonts w:ascii="Times New Roman" w:hAnsi="Times New Roman" w:cs="Times New Roman"/>
                <w:sz w:val="21"/>
                <w:szCs w:val="21"/>
              </w:rPr>
            </w:pPr>
            <w:r w:rsidRPr="00902AFC">
              <w:rPr>
                <w:rFonts w:ascii="Times New Roman" w:hAnsi="Times New Roman" w:cs="Times New Roman"/>
                <w:sz w:val="21"/>
                <w:szCs w:val="21"/>
              </w:rPr>
              <w:t>新增建设占用耕地</w:t>
            </w:r>
          </w:p>
        </w:tc>
      </w:tr>
      <w:tr w:rsidR="007A68F4" w:rsidRPr="00902AFC" w:rsidTr="007F2C32">
        <w:trPr>
          <w:trHeight w:val="400"/>
          <w:jc w:val="center"/>
        </w:trPr>
        <w:tc>
          <w:tcPr>
            <w:tcW w:w="1396" w:type="dxa"/>
            <w:vMerge/>
            <w:shd w:val="clear" w:color="auto" w:fill="auto"/>
            <w:tcMar>
              <w:left w:w="57" w:type="dxa"/>
              <w:right w:w="57" w:type="dxa"/>
            </w:tcMar>
            <w:vAlign w:val="center"/>
          </w:tcPr>
          <w:p w:rsidR="007A68F4" w:rsidRPr="00902AFC" w:rsidRDefault="007A68F4" w:rsidP="005C5CC5">
            <w:pPr>
              <w:widowControl/>
              <w:jc w:val="center"/>
              <w:rPr>
                <w:rFonts w:ascii="Times New Roman" w:eastAsia="宋体" w:hAnsi="Times New Roman" w:cs="Times New Roman"/>
                <w:kern w:val="0"/>
                <w:sz w:val="21"/>
                <w:szCs w:val="21"/>
              </w:rPr>
            </w:pPr>
          </w:p>
        </w:tc>
        <w:tc>
          <w:tcPr>
            <w:tcW w:w="1397" w:type="dxa"/>
            <w:vMerge/>
            <w:vAlign w:val="center"/>
          </w:tcPr>
          <w:p w:rsidR="007A68F4" w:rsidRPr="00902AFC" w:rsidRDefault="007A68F4" w:rsidP="005C5CC5">
            <w:pPr>
              <w:jc w:val="center"/>
              <w:rPr>
                <w:rFonts w:ascii="Times New Roman" w:hAnsi="Times New Roman" w:cs="Times New Roman"/>
                <w:sz w:val="21"/>
                <w:szCs w:val="21"/>
              </w:rPr>
            </w:pPr>
          </w:p>
        </w:tc>
        <w:tc>
          <w:tcPr>
            <w:tcW w:w="1397" w:type="dxa"/>
            <w:vMerge/>
            <w:shd w:val="clear" w:color="auto" w:fill="auto"/>
            <w:tcMar>
              <w:left w:w="57" w:type="dxa"/>
              <w:right w:w="57" w:type="dxa"/>
            </w:tcMar>
            <w:vAlign w:val="center"/>
          </w:tcPr>
          <w:p w:rsidR="007A68F4" w:rsidRPr="00902AFC" w:rsidRDefault="007A68F4" w:rsidP="005C5CC5">
            <w:pPr>
              <w:jc w:val="center"/>
              <w:rPr>
                <w:rFonts w:ascii="Times New Roman" w:hAnsi="Times New Roman" w:cs="Times New Roman"/>
                <w:sz w:val="21"/>
                <w:szCs w:val="21"/>
              </w:rPr>
            </w:pPr>
          </w:p>
        </w:tc>
        <w:tc>
          <w:tcPr>
            <w:tcW w:w="1397" w:type="dxa"/>
            <w:vMerge/>
            <w:vAlign w:val="center"/>
          </w:tcPr>
          <w:p w:rsidR="007A68F4" w:rsidRPr="00902AFC" w:rsidRDefault="007A68F4" w:rsidP="005C5CC5">
            <w:pPr>
              <w:jc w:val="center"/>
              <w:rPr>
                <w:rFonts w:ascii="Times New Roman" w:hAnsi="Times New Roman" w:cs="Times New Roman"/>
                <w:sz w:val="21"/>
                <w:szCs w:val="21"/>
              </w:rPr>
            </w:pPr>
          </w:p>
        </w:tc>
        <w:tc>
          <w:tcPr>
            <w:tcW w:w="1397" w:type="dxa"/>
            <w:vMerge/>
            <w:shd w:val="clear" w:color="auto" w:fill="auto"/>
            <w:tcMar>
              <w:left w:w="57" w:type="dxa"/>
              <w:right w:w="57" w:type="dxa"/>
            </w:tcMar>
            <w:vAlign w:val="center"/>
          </w:tcPr>
          <w:p w:rsidR="007A68F4" w:rsidRPr="00902AFC" w:rsidRDefault="007A68F4" w:rsidP="005C5CC5">
            <w:pPr>
              <w:jc w:val="center"/>
              <w:rPr>
                <w:rFonts w:ascii="Times New Roman" w:hAnsi="Times New Roman" w:cs="Times New Roman"/>
                <w:sz w:val="21"/>
                <w:szCs w:val="21"/>
              </w:rPr>
            </w:pPr>
          </w:p>
        </w:tc>
        <w:tc>
          <w:tcPr>
            <w:tcW w:w="1397" w:type="dxa"/>
            <w:vMerge/>
            <w:shd w:val="clear" w:color="auto" w:fill="auto"/>
            <w:tcMar>
              <w:left w:w="57" w:type="dxa"/>
              <w:right w:w="57" w:type="dxa"/>
            </w:tcMar>
            <w:vAlign w:val="center"/>
          </w:tcPr>
          <w:p w:rsidR="007A68F4" w:rsidRPr="00902AFC" w:rsidRDefault="007A68F4" w:rsidP="005C5CC5">
            <w:pPr>
              <w:jc w:val="center"/>
              <w:rPr>
                <w:rFonts w:ascii="Times New Roman" w:hAnsi="Times New Roman" w:cs="Times New Roman"/>
                <w:sz w:val="21"/>
                <w:szCs w:val="21"/>
              </w:rPr>
            </w:pPr>
          </w:p>
        </w:tc>
      </w:tr>
      <w:tr w:rsidR="00DB77F0" w:rsidRPr="00902AFC" w:rsidTr="007F2C32">
        <w:trPr>
          <w:jc w:val="center"/>
        </w:trPr>
        <w:tc>
          <w:tcPr>
            <w:tcW w:w="1396" w:type="dxa"/>
            <w:shd w:val="clear" w:color="auto" w:fill="auto"/>
            <w:tcMar>
              <w:left w:w="57" w:type="dxa"/>
              <w:right w:w="57" w:type="dxa"/>
            </w:tcMar>
            <w:vAlign w:val="center"/>
            <w:hideMark/>
          </w:tcPr>
          <w:p w:rsidR="00DB77F0" w:rsidRPr="00902AFC" w:rsidRDefault="00DB77F0" w:rsidP="00DB77F0">
            <w:pPr>
              <w:widowControl/>
              <w:jc w:val="center"/>
              <w:rPr>
                <w:rFonts w:ascii="Times New Roman" w:eastAsia="宋体" w:hAnsi="Times New Roman" w:cs="Times New Roman"/>
                <w:kern w:val="0"/>
                <w:sz w:val="21"/>
                <w:szCs w:val="21"/>
              </w:rPr>
            </w:pPr>
            <w:r w:rsidRPr="00902AFC">
              <w:rPr>
                <w:rFonts w:ascii="Times New Roman" w:eastAsia="宋体" w:hAnsi="Times New Roman" w:cs="Times New Roman"/>
                <w:kern w:val="0"/>
                <w:sz w:val="21"/>
                <w:szCs w:val="21"/>
              </w:rPr>
              <w:t>孙庙乡</w:t>
            </w:r>
          </w:p>
        </w:tc>
        <w:tc>
          <w:tcPr>
            <w:tcW w:w="1397" w:type="dxa"/>
            <w:vAlign w:val="center"/>
          </w:tcPr>
          <w:p w:rsidR="00DB77F0" w:rsidRPr="00902AFC" w:rsidRDefault="00DB77F0" w:rsidP="00DB77F0">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2841.59</w:t>
            </w:r>
          </w:p>
        </w:tc>
        <w:tc>
          <w:tcPr>
            <w:tcW w:w="1397" w:type="dxa"/>
            <w:shd w:val="clear" w:color="auto" w:fill="auto"/>
            <w:tcMar>
              <w:left w:w="57" w:type="dxa"/>
              <w:right w:w="57" w:type="dxa"/>
            </w:tcMar>
            <w:vAlign w:val="center"/>
          </w:tcPr>
          <w:p w:rsidR="00DB77F0" w:rsidRPr="00902AFC" w:rsidRDefault="00C74B02" w:rsidP="00DB77F0">
            <w:pPr>
              <w:jc w:val="center"/>
              <w:rPr>
                <w:rFonts w:ascii="Times New Roman" w:hAnsi="Times New Roman" w:cs="Times New Roman"/>
                <w:color w:val="000000"/>
                <w:sz w:val="21"/>
                <w:szCs w:val="21"/>
              </w:rPr>
            </w:pPr>
            <w:r w:rsidRPr="00C74B02">
              <w:rPr>
                <w:rFonts w:ascii="Times New Roman" w:hAnsi="Times New Roman" w:cs="Times New Roman"/>
                <w:color w:val="000000"/>
                <w:sz w:val="21"/>
                <w:szCs w:val="21"/>
              </w:rPr>
              <w:t>2910.78</w:t>
            </w:r>
          </w:p>
        </w:tc>
        <w:tc>
          <w:tcPr>
            <w:tcW w:w="1397" w:type="dxa"/>
            <w:vAlign w:val="center"/>
          </w:tcPr>
          <w:p w:rsidR="00DB77F0" w:rsidRPr="00902AFC" w:rsidRDefault="00C74B02" w:rsidP="00DB77F0">
            <w:pPr>
              <w:jc w:val="center"/>
              <w:rPr>
                <w:rFonts w:ascii="Times New Roman" w:hAnsi="Times New Roman" w:cs="Times New Roman"/>
                <w:color w:val="000000"/>
                <w:sz w:val="21"/>
                <w:szCs w:val="21"/>
              </w:rPr>
            </w:pPr>
            <w:r w:rsidRPr="00C74B02">
              <w:rPr>
                <w:rFonts w:ascii="Times New Roman" w:hAnsi="Times New Roman" w:cs="Times New Roman"/>
                <w:color w:val="000000"/>
                <w:sz w:val="21"/>
                <w:szCs w:val="21"/>
              </w:rPr>
              <w:t>69.19</w:t>
            </w:r>
          </w:p>
        </w:tc>
        <w:tc>
          <w:tcPr>
            <w:tcW w:w="1397" w:type="dxa"/>
            <w:shd w:val="clear" w:color="auto" w:fill="auto"/>
            <w:tcMar>
              <w:left w:w="57" w:type="dxa"/>
              <w:right w:w="57" w:type="dxa"/>
            </w:tcMar>
            <w:vAlign w:val="center"/>
          </w:tcPr>
          <w:p w:rsidR="00DB77F0" w:rsidRPr="00902AFC" w:rsidRDefault="00DB77F0" w:rsidP="00DB77F0">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62.22</w:t>
            </w:r>
          </w:p>
        </w:tc>
        <w:tc>
          <w:tcPr>
            <w:tcW w:w="1397" w:type="dxa"/>
            <w:shd w:val="clear" w:color="auto" w:fill="auto"/>
            <w:tcMar>
              <w:left w:w="57" w:type="dxa"/>
              <w:right w:w="57" w:type="dxa"/>
            </w:tcMar>
            <w:vAlign w:val="center"/>
          </w:tcPr>
          <w:p w:rsidR="00DB77F0" w:rsidRPr="00902AFC" w:rsidRDefault="00DB77F0" w:rsidP="00DB77F0">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30.39</w:t>
            </w:r>
          </w:p>
        </w:tc>
      </w:tr>
    </w:tbl>
    <w:p w:rsidR="00D3267E"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D3267E" w:rsidRPr="00C35561">
        <w:rPr>
          <w:rFonts w:ascii="Times New Roman" w:eastAsia="仿宋_GB2312" w:hAnsi="Times New Roman" w:cs="Times New Roman"/>
          <w:b/>
          <w:bCs/>
          <w:szCs w:val="32"/>
        </w:rPr>
        <w:t>基本农田布局调整情况</w:t>
      </w:r>
    </w:p>
    <w:p w:rsidR="009301C7" w:rsidRPr="00B84A4F" w:rsidRDefault="00EE1DC3"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基本农田布局的调整工作主要在区级城市周边永久基本农田和全域永久基本农田划定工作中统筹完成。</w:t>
      </w:r>
    </w:p>
    <w:p w:rsidR="009301C7" w:rsidRPr="00B84A4F" w:rsidRDefault="00914AFA"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调整依据主要有：一是依法批准的重点建设项目占用基本农田的；二是因其他情况造成不满足基本农田划定要求的图斑；三是现行规划执行期间，部分一般农田随着中低产田改造、土地开发整理项目的实施，耕地质量已大大提高，已具备划入基本农田所要求的质量条件，对这部分一般农田需要调整补划为基本农田。</w:t>
      </w:r>
    </w:p>
    <w:p w:rsidR="00F96826" w:rsidRPr="00B84A4F" w:rsidRDefault="00914AFA" w:rsidP="00A92F5B">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经调整，</w:t>
      </w:r>
      <w:r w:rsidR="00822F03" w:rsidRPr="00B84A4F">
        <w:rPr>
          <w:rFonts w:ascii="Times New Roman" w:eastAsia="仿宋_GB2312" w:hAnsi="Times New Roman" w:cs="Times New Roman"/>
          <w:szCs w:val="24"/>
        </w:rPr>
        <w:t>规划期内，确保</w:t>
      </w:r>
      <w:r w:rsidR="00A35B7B" w:rsidRPr="00B84A4F">
        <w:rPr>
          <w:rFonts w:ascii="Times New Roman" w:eastAsia="仿宋_GB2312" w:hAnsi="Times New Roman" w:cs="Times New Roman"/>
          <w:szCs w:val="24"/>
        </w:rPr>
        <w:t>孙庙乡</w:t>
      </w:r>
      <w:r w:rsidR="00822F03" w:rsidRPr="00B84A4F">
        <w:rPr>
          <w:rFonts w:ascii="Times New Roman" w:eastAsia="仿宋_GB2312" w:hAnsi="Times New Roman" w:cs="Times New Roman"/>
          <w:szCs w:val="24"/>
        </w:rPr>
        <w:t>基本农田保护面积不得低于</w:t>
      </w:r>
      <w:r w:rsidR="00C74B02" w:rsidRPr="00B84A4F">
        <w:rPr>
          <w:rFonts w:ascii="Times New Roman" w:eastAsia="仿宋_GB2312" w:hAnsi="Times New Roman" w:cs="Times New Roman"/>
          <w:szCs w:val="24"/>
        </w:rPr>
        <w:t>229</w:t>
      </w:r>
      <w:r w:rsidR="00A92F5B">
        <w:rPr>
          <w:rFonts w:ascii="Times New Roman" w:eastAsia="仿宋_GB2312" w:hAnsi="Times New Roman" w:cs="Times New Roman"/>
          <w:szCs w:val="24"/>
        </w:rPr>
        <w:t>0</w:t>
      </w:r>
      <w:r w:rsidR="00C74B02" w:rsidRPr="00B84A4F">
        <w:rPr>
          <w:rFonts w:ascii="Times New Roman" w:eastAsia="仿宋_GB2312" w:hAnsi="Times New Roman" w:cs="Times New Roman"/>
          <w:szCs w:val="24"/>
        </w:rPr>
        <w:t>.2</w:t>
      </w:r>
      <w:r w:rsidR="00A92F5B">
        <w:rPr>
          <w:rFonts w:ascii="Times New Roman" w:eastAsia="仿宋_GB2312" w:hAnsi="Times New Roman" w:cs="Times New Roman"/>
          <w:szCs w:val="24"/>
        </w:rPr>
        <w:t>8</w:t>
      </w:r>
      <w:r w:rsidR="00822F03" w:rsidRPr="00B84A4F">
        <w:rPr>
          <w:rFonts w:ascii="Times New Roman" w:eastAsia="仿宋_GB2312" w:hAnsi="Times New Roman" w:cs="Times New Roman"/>
          <w:szCs w:val="24"/>
        </w:rPr>
        <w:t>公顷。</w:t>
      </w:r>
      <w:r w:rsidR="009301C7" w:rsidRPr="00B84A4F">
        <w:rPr>
          <w:rFonts w:ascii="Times New Roman" w:eastAsia="仿宋_GB2312" w:hAnsi="Times New Roman" w:cs="Times New Roman"/>
          <w:szCs w:val="24"/>
        </w:rPr>
        <w:t>其中，规划期内</w:t>
      </w:r>
      <w:r w:rsidR="00A5189D" w:rsidRPr="00B84A4F">
        <w:rPr>
          <w:rFonts w:ascii="Times New Roman" w:eastAsia="仿宋_GB2312" w:hAnsi="Times New Roman" w:cs="Times New Roman"/>
          <w:szCs w:val="24"/>
        </w:rPr>
        <w:t>新划</w:t>
      </w:r>
      <w:r w:rsidR="009301C7" w:rsidRPr="00B84A4F">
        <w:rPr>
          <w:rFonts w:ascii="Times New Roman" w:eastAsia="仿宋_GB2312" w:hAnsi="Times New Roman" w:cs="Times New Roman"/>
          <w:szCs w:val="24"/>
        </w:rPr>
        <w:t>入的基本农田</w:t>
      </w:r>
      <w:r w:rsidR="001B6A9B" w:rsidRPr="00B84A4F">
        <w:rPr>
          <w:rFonts w:ascii="Times New Roman" w:eastAsia="仿宋_GB2312" w:hAnsi="Times New Roman" w:cs="Times New Roman"/>
          <w:szCs w:val="24"/>
        </w:rPr>
        <w:t>22.47</w:t>
      </w:r>
      <w:r w:rsidR="009301C7" w:rsidRPr="00B84A4F">
        <w:rPr>
          <w:rFonts w:ascii="Times New Roman" w:eastAsia="仿宋_GB2312" w:hAnsi="Times New Roman" w:cs="Times New Roman"/>
          <w:szCs w:val="24"/>
        </w:rPr>
        <w:t>公顷，划出</w:t>
      </w:r>
      <w:r w:rsidR="001B6A9B" w:rsidRPr="00B84A4F">
        <w:rPr>
          <w:rFonts w:ascii="Times New Roman" w:eastAsia="仿宋_GB2312" w:hAnsi="Times New Roman" w:cs="Times New Roman"/>
          <w:szCs w:val="24"/>
        </w:rPr>
        <w:t>379.48</w:t>
      </w:r>
      <w:r w:rsidR="009301C7" w:rsidRPr="00B84A4F">
        <w:rPr>
          <w:rFonts w:ascii="Times New Roman" w:eastAsia="仿宋_GB2312" w:hAnsi="Times New Roman" w:cs="Times New Roman"/>
          <w:szCs w:val="24"/>
        </w:rPr>
        <w:t>公顷。划出</w:t>
      </w:r>
      <w:r w:rsidR="00AE0303" w:rsidRPr="00B84A4F">
        <w:rPr>
          <w:rFonts w:ascii="Times New Roman" w:eastAsia="仿宋_GB2312" w:hAnsi="Times New Roman" w:cs="Times New Roman"/>
          <w:szCs w:val="24"/>
        </w:rPr>
        <w:t>的基本农田主要是位于土地利用总体规划划定的允许建设区和有条件建设区附近未来预留建设区，以及重要基础设施两侧、区位偏远、零星破碎和不易管理的基本农田</w:t>
      </w:r>
      <w:r w:rsidR="00372D0E" w:rsidRPr="00B84A4F">
        <w:rPr>
          <w:rFonts w:ascii="Times New Roman" w:eastAsia="仿宋_GB2312" w:hAnsi="Times New Roman" w:cs="Times New Roman"/>
          <w:szCs w:val="24"/>
        </w:rPr>
        <w:t>。</w:t>
      </w:r>
    </w:p>
    <w:p w:rsidR="00652C21" w:rsidRPr="0031799F" w:rsidRDefault="00652C21" w:rsidP="00F96826">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5E4C7B" w:rsidRPr="0031799F">
        <w:rPr>
          <w:rFonts w:ascii="Times New Roman" w:eastAsia="仿宋_GB2312" w:hAnsi="Times New Roman" w:cs="Times New Roman"/>
          <w:b/>
          <w:bCs/>
          <w:kern w:val="0"/>
          <w:sz w:val="24"/>
          <w:szCs w:val="24"/>
        </w:rPr>
        <w:t>4</w:t>
      </w:r>
      <w:r w:rsidRPr="0031799F">
        <w:rPr>
          <w:rFonts w:ascii="Times New Roman" w:eastAsia="仿宋_GB2312" w:hAnsi="Times New Roman" w:cs="Times New Roman"/>
          <w:b/>
          <w:bCs/>
          <w:kern w:val="0"/>
          <w:sz w:val="24"/>
          <w:szCs w:val="24"/>
        </w:rPr>
        <w:t>-</w:t>
      </w:r>
      <w:r w:rsidR="00EE1DC3" w:rsidRPr="0031799F">
        <w:rPr>
          <w:rFonts w:ascii="Times New Roman" w:eastAsia="仿宋_GB2312" w:hAnsi="Times New Roman" w:cs="Times New Roman"/>
          <w:b/>
          <w:bCs/>
          <w:kern w:val="0"/>
          <w:sz w:val="24"/>
          <w:szCs w:val="24"/>
        </w:rPr>
        <w:t>3</w:t>
      </w:r>
      <w:r w:rsidR="004E599B" w:rsidRPr="0031799F">
        <w:rPr>
          <w:rFonts w:ascii="Times New Roman" w:eastAsia="仿宋_GB2312" w:hAnsi="Times New Roman" w:cs="Times New Roman"/>
          <w:b/>
          <w:bCs/>
          <w:kern w:val="0"/>
          <w:sz w:val="24"/>
          <w:szCs w:val="24"/>
        </w:rPr>
        <w:t xml:space="preserve"> </w:t>
      </w:r>
      <w:r w:rsidRPr="0031799F">
        <w:rPr>
          <w:rFonts w:ascii="Times New Roman" w:eastAsia="仿宋_GB2312" w:hAnsi="Times New Roman" w:cs="Times New Roman"/>
          <w:b/>
          <w:bCs/>
          <w:kern w:val="0"/>
          <w:sz w:val="24"/>
          <w:szCs w:val="24"/>
        </w:rPr>
        <w:t>基本农田划定调整表</w:t>
      </w:r>
    </w:p>
    <w:p w:rsidR="00652C21" w:rsidRPr="00B1460B" w:rsidRDefault="00652C21"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单位：公顷</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897"/>
        <w:gridCol w:w="892"/>
        <w:gridCol w:w="862"/>
        <w:gridCol w:w="724"/>
        <w:gridCol w:w="742"/>
        <w:gridCol w:w="854"/>
        <w:gridCol w:w="724"/>
        <w:gridCol w:w="723"/>
        <w:gridCol w:w="856"/>
        <w:gridCol w:w="863"/>
        <w:gridCol w:w="851"/>
      </w:tblGrid>
      <w:tr w:rsidR="001B6A9B" w:rsidRPr="00902AFC" w:rsidTr="00F96826">
        <w:trPr>
          <w:trHeight w:val="328"/>
          <w:jc w:val="center"/>
        </w:trPr>
        <w:tc>
          <w:tcPr>
            <w:tcW w:w="1395" w:type="dxa"/>
            <w:vMerge w:val="restart"/>
            <w:vAlign w:val="center"/>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行政区</w:t>
            </w:r>
          </w:p>
        </w:tc>
        <w:tc>
          <w:tcPr>
            <w:tcW w:w="3375" w:type="dxa"/>
            <w:gridSpan w:val="4"/>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划出基本农田</w:t>
            </w:r>
          </w:p>
        </w:tc>
        <w:tc>
          <w:tcPr>
            <w:tcW w:w="3043" w:type="dxa"/>
            <w:gridSpan w:val="4"/>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划入基本农田</w:t>
            </w:r>
          </w:p>
        </w:tc>
        <w:tc>
          <w:tcPr>
            <w:tcW w:w="2570" w:type="dxa"/>
            <w:gridSpan w:val="3"/>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划定后基本农田</w:t>
            </w:r>
          </w:p>
        </w:tc>
      </w:tr>
      <w:tr w:rsidR="001B6A9B" w:rsidRPr="00902AFC" w:rsidTr="00F96826">
        <w:trPr>
          <w:trHeight w:val="328"/>
          <w:jc w:val="center"/>
        </w:trPr>
        <w:tc>
          <w:tcPr>
            <w:tcW w:w="1395" w:type="dxa"/>
            <w:vMerge/>
            <w:vAlign w:val="center"/>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97" w:type="dxa"/>
            <w:vMerge w:val="restart"/>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小计</w:t>
            </w:r>
          </w:p>
        </w:tc>
        <w:tc>
          <w:tcPr>
            <w:tcW w:w="1754" w:type="dxa"/>
            <w:gridSpan w:val="2"/>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地类构成</w:t>
            </w:r>
          </w:p>
        </w:tc>
        <w:tc>
          <w:tcPr>
            <w:tcW w:w="723" w:type="dxa"/>
            <w:vMerge w:val="restart"/>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平均质量等级</w:t>
            </w:r>
          </w:p>
        </w:tc>
        <w:tc>
          <w:tcPr>
            <w:tcW w:w="742" w:type="dxa"/>
            <w:vMerge w:val="restart"/>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小计</w:t>
            </w:r>
          </w:p>
        </w:tc>
        <w:tc>
          <w:tcPr>
            <w:tcW w:w="1578" w:type="dxa"/>
            <w:gridSpan w:val="2"/>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地类构成</w:t>
            </w:r>
          </w:p>
        </w:tc>
        <w:tc>
          <w:tcPr>
            <w:tcW w:w="723" w:type="dxa"/>
            <w:vMerge w:val="restart"/>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平均质量等级</w:t>
            </w:r>
          </w:p>
        </w:tc>
        <w:tc>
          <w:tcPr>
            <w:tcW w:w="856" w:type="dxa"/>
            <w:vMerge w:val="restart"/>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面积</w:t>
            </w:r>
          </w:p>
        </w:tc>
        <w:tc>
          <w:tcPr>
            <w:tcW w:w="1714" w:type="dxa"/>
            <w:gridSpan w:val="2"/>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地类构成</w:t>
            </w:r>
          </w:p>
        </w:tc>
      </w:tr>
      <w:tr w:rsidR="001B6A9B" w:rsidRPr="00902AFC" w:rsidTr="00F96826">
        <w:trPr>
          <w:trHeight w:val="328"/>
          <w:jc w:val="center"/>
        </w:trPr>
        <w:tc>
          <w:tcPr>
            <w:tcW w:w="1395" w:type="dxa"/>
            <w:vMerge/>
            <w:vAlign w:val="center"/>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97" w:type="dxa"/>
            <w:vMerge/>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92"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耕地</w:t>
            </w:r>
          </w:p>
        </w:tc>
        <w:tc>
          <w:tcPr>
            <w:tcW w:w="862"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其他地类</w:t>
            </w:r>
          </w:p>
        </w:tc>
        <w:tc>
          <w:tcPr>
            <w:tcW w:w="723" w:type="dxa"/>
            <w:vMerge/>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742" w:type="dxa"/>
            <w:vMerge/>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54"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耕地</w:t>
            </w:r>
          </w:p>
        </w:tc>
        <w:tc>
          <w:tcPr>
            <w:tcW w:w="723"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其他地类</w:t>
            </w:r>
          </w:p>
        </w:tc>
        <w:tc>
          <w:tcPr>
            <w:tcW w:w="723" w:type="dxa"/>
            <w:vMerge/>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56" w:type="dxa"/>
            <w:vMerge/>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863"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耕地</w:t>
            </w:r>
          </w:p>
        </w:tc>
        <w:tc>
          <w:tcPr>
            <w:tcW w:w="850" w:type="dxa"/>
            <w:shd w:val="clear" w:color="auto" w:fill="auto"/>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其他地类</w:t>
            </w:r>
          </w:p>
        </w:tc>
      </w:tr>
      <w:tr w:rsidR="001B6A9B" w:rsidRPr="00902AFC" w:rsidTr="00F96826">
        <w:trPr>
          <w:trHeight w:val="328"/>
          <w:jc w:val="center"/>
        </w:trPr>
        <w:tc>
          <w:tcPr>
            <w:tcW w:w="1395" w:type="dxa"/>
            <w:vAlign w:val="center"/>
          </w:tcPr>
          <w:p w:rsidR="001B6A9B" w:rsidRPr="00902AFC" w:rsidRDefault="001B6A9B" w:rsidP="00F96826">
            <w:pPr>
              <w:spacing w:line="240" w:lineRule="auto"/>
              <w:jc w:val="center"/>
              <w:rPr>
                <w:rFonts w:ascii="Times New Roman" w:eastAsia="宋体" w:hAnsi="Times New Roman" w:cs="Times New Roman"/>
                <w:sz w:val="18"/>
                <w:szCs w:val="18"/>
              </w:rPr>
            </w:pPr>
            <w:r w:rsidRPr="00902AFC">
              <w:rPr>
                <w:rFonts w:ascii="Times New Roman" w:hAnsi="Times New Roman" w:cs="Times New Roman"/>
                <w:sz w:val="18"/>
                <w:szCs w:val="18"/>
              </w:rPr>
              <w:t>孙庙乡</w:t>
            </w:r>
          </w:p>
        </w:tc>
        <w:tc>
          <w:tcPr>
            <w:tcW w:w="897"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379.48</w:t>
            </w:r>
          </w:p>
        </w:tc>
        <w:tc>
          <w:tcPr>
            <w:tcW w:w="892"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316.69</w:t>
            </w:r>
          </w:p>
        </w:tc>
        <w:tc>
          <w:tcPr>
            <w:tcW w:w="862"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62.79</w:t>
            </w:r>
          </w:p>
        </w:tc>
        <w:tc>
          <w:tcPr>
            <w:tcW w:w="723"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八等</w:t>
            </w:r>
          </w:p>
        </w:tc>
        <w:tc>
          <w:tcPr>
            <w:tcW w:w="742"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22.47</w:t>
            </w:r>
          </w:p>
        </w:tc>
        <w:tc>
          <w:tcPr>
            <w:tcW w:w="854"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22.47</w:t>
            </w:r>
          </w:p>
        </w:tc>
        <w:tc>
          <w:tcPr>
            <w:tcW w:w="723"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c>
          <w:tcPr>
            <w:tcW w:w="723"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八等</w:t>
            </w:r>
          </w:p>
        </w:tc>
        <w:tc>
          <w:tcPr>
            <w:tcW w:w="856" w:type="dxa"/>
            <w:shd w:val="clear" w:color="auto" w:fill="auto"/>
            <w:noWrap/>
            <w:tcMar>
              <w:left w:w="28" w:type="dxa"/>
              <w:right w:w="28" w:type="dxa"/>
            </w:tcMar>
            <w:vAlign w:val="center"/>
            <w:hideMark/>
          </w:tcPr>
          <w:p w:rsidR="001B6A9B" w:rsidRPr="00902AFC" w:rsidRDefault="001B6A9B" w:rsidP="00A92F5B">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w:t>
            </w:r>
            <w:r w:rsidR="00A92F5B">
              <w:rPr>
                <w:rFonts w:ascii="Times New Roman" w:hAnsi="Times New Roman" w:cs="Times New Roman"/>
                <w:color w:val="000000"/>
                <w:sz w:val="21"/>
                <w:szCs w:val="21"/>
              </w:rPr>
              <w:t>362</w:t>
            </w:r>
            <w:r w:rsidRPr="00902AFC">
              <w:rPr>
                <w:rFonts w:ascii="Times New Roman" w:hAnsi="Times New Roman" w:cs="Times New Roman"/>
                <w:color w:val="000000"/>
                <w:sz w:val="21"/>
                <w:szCs w:val="21"/>
              </w:rPr>
              <w:t>.</w:t>
            </w:r>
            <w:r w:rsidR="00A92F5B">
              <w:rPr>
                <w:rFonts w:ascii="Times New Roman" w:hAnsi="Times New Roman" w:cs="Times New Roman"/>
                <w:color w:val="000000"/>
                <w:sz w:val="21"/>
                <w:szCs w:val="21"/>
              </w:rPr>
              <w:t>19</w:t>
            </w:r>
          </w:p>
        </w:tc>
        <w:tc>
          <w:tcPr>
            <w:tcW w:w="863" w:type="dxa"/>
            <w:shd w:val="clear" w:color="auto" w:fill="auto"/>
            <w:noWrap/>
            <w:tcMar>
              <w:left w:w="28" w:type="dxa"/>
              <w:right w:w="28" w:type="dxa"/>
            </w:tcMar>
            <w:vAlign w:val="center"/>
            <w:hideMark/>
          </w:tcPr>
          <w:p w:rsidR="001B6A9B" w:rsidRPr="00902AFC" w:rsidRDefault="00A92F5B" w:rsidP="00F96826">
            <w:pPr>
              <w:spacing w:line="240" w:lineRule="auto"/>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w:t>
            </w:r>
            <w:r>
              <w:rPr>
                <w:rFonts w:ascii="Times New Roman" w:hAnsi="Times New Roman" w:cs="Times New Roman"/>
                <w:color w:val="000000"/>
                <w:sz w:val="21"/>
                <w:szCs w:val="21"/>
              </w:rPr>
              <w:t>362</w:t>
            </w:r>
            <w:r w:rsidRPr="00902AFC">
              <w:rPr>
                <w:rFonts w:ascii="Times New Roman" w:hAnsi="Times New Roman" w:cs="Times New Roman"/>
                <w:color w:val="000000"/>
                <w:sz w:val="21"/>
                <w:szCs w:val="21"/>
              </w:rPr>
              <w:t>.</w:t>
            </w:r>
            <w:r>
              <w:rPr>
                <w:rFonts w:ascii="Times New Roman" w:hAnsi="Times New Roman" w:cs="Times New Roman"/>
                <w:color w:val="000000"/>
                <w:sz w:val="21"/>
                <w:szCs w:val="21"/>
              </w:rPr>
              <w:t>19</w:t>
            </w:r>
          </w:p>
        </w:tc>
        <w:tc>
          <w:tcPr>
            <w:tcW w:w="850" w:type="dxa"/>
            <w:shd w:val="clear" w:color="auto" w:fill="auto"/>
            <w:noWrap/>
            <w:tcMar>
              <w:left w:w="28" w:type="dxa"/>
              <w:right w:w="28" w:type="dxa"/>
            </w:tcMar>
            <w:vAlign w:val="center"/>
            <w:hideMark/>
          </w:tcPr>
          <w:p w:rsidR="001B6A9B" w:rsidRPr="00902AFC" w:rsidRDefault="001B6A9B" w:rsidP="00F96826">
            <w:pPr>
              <w:spacing w:line="240" w:lineRule="auto"/>
              <w:jc w:val="center"/>
              <w:rPr>
                <w:rFonts w:ascii="Times New Roman" w:hAnsi="Times New Roman" w:cs="Times New Roman"/>
                <w:color w:val="000000"/>
                <w:sz w:val="21"/>
                <w:szCs w:val="21"/>
              </w:rPr>
            </w:pPr>
          </w:p>
        </w:tc>
      </w:tr>
    </w:tbl>
    <w:p w:rsidR="002277B8" w:rsidRDefault="002277B8" w:rsidP="003061B3">
      <w:pPr>
        <w:spacing w:line="360" w:lineRule="auto"/>
        <w:ind w:firstLineChars="200" w:firstLine="560"/>
        <w:rPr>
          <w:rFonts w:ascii="Times New Roman" w:hAnsi="Times New Roman" w:cs="Times New Roman"/>
          <w:kern w:val="0"/>
        </w:rPr>
      </w:pPr>
    </w:p>
    <w:p w:rsidR="004E6AC0" w:rsidRPr="00902AFC" w:rsidRDefault="004E6AC0" w:rsidP="003061B3">
      <w:pPr>
        <w:spacing w:line="360" w:lineRule="auto"/>
        <w:ind w:firstLineChars="200" w:firstLine="560"/>
        <w:rPr>
          <w:rFonts w:ascii="Times New Roman" w:hAnsi="Times New Roman" w:cs="Times New Roman"/>
          <w:kern w:val="0"/>
        </w:rPr>
      </w:pPr>
    </w:p>
    <w:p w:rsidR="00D3267E"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lastRenderedPageBreak/>
        <w:t>3</w:t>
      </w:r>
      <w:r w:rsidRPr="00C35561">
        <w:rPr>
          <w:rFonts w:ascii="Times New Roman" w:eastAsia="仿宋_GB2312" w:hAnsi="Times New Roman" w:cs="Times New Roman" w:hint="eastAsia"/>
          <w:b/>
          <w:bCs/>
          <w:szCs w:val="32"/>
        </w:rPr>
        <w:t>、</w:t>
      </w:r>
      <w:r w:rsidR="00D3267E" w:rsidRPr="00C35561">
        <w:rPr>
          <w:rFonts w:ascii="Times New Roman" w:eastAsia="仿宋_GB2312" w:hAnsi="Times New Roman" w:cs="Times New Roman"/>
          <w:b/>
          <w:bCs/>
          <w:szCs w:val="32"/>
        </w:rPr>
        <w:t>园地、林地、牧草地利用布局调整情况</w:t>
      </w:r>
    </w:p>
    <w:p w:rsidR="005B4876" w:rsidRPr="00B84A4F" w:rsidRDefault="003D2724"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主要考虑到新增建设占用</w:t>
      </w:r>
      <w:r w:rsidR="008349CD" w:rsidRPr="00B84A4F">
        <w:rPr>
          <w:rFonts w:ascii="Times New Roman" w:eastAsia="仿宋_GB2312" w:hAnsi="Times New Roman" w:cs="Times New Roman"/>
          <w:szCs w:val="24"/>
        </w:rPr>
        <w:t>、农业结构调整、生态环境保护等因素，依据</w:t>
      </w:r>
      <w:r w:rsidR="00986E90" w:rsidRPr="00B84A4F">
        <w:rPr>
          <w:rFonts w:ascii="Times New Roman" w:eastAsia="仿宋_GB2312" w:hAnsi="Times New Roman" w:cs="Times New Roman"/>
          <w:szCs w:val="24"/>
        </w:rPr>
        <w:t>本地实际情况，对</w:t>
      </w:r>
      <w:r w:rsidR="00E617D4" w:rsidRPr="00B84A4F">
        <w:rPr>
          <w:rFonts w:ascii="Times New Roman" w:eastAsia="仿宋_GB2312" w:hAnsi="Times New Roman" w:cs="Times New Roman"/>
          <w:szCs w:val="24"/>
        </w:rPr>
        <w:t>全乡</w:t>
      </w:r>
      <w:r w:rsidR="008349CD" w:rsidRPr="00B84A4F">
        <w:rPr>
          <w:rFonts w:ascii="Times New Roman" w:eastAsia="仿宋_GB2312" w:hAnsi="Times New Roman" w:cs="Times New Roman"/>
          <w:szCs w:val="24"/>
        </w:rPr>
        <w:t>园地、林地、牧草地规模与布局进行调整。</w:t>
      </w:r>
    </w:p>
    <w:p w:rsidR="008349CD" w:rsidRPr="00B84A4F" w:rsidRDefault="00AB2FE9"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调整后，</w:t>
      </w:r>
      <w:r w:rsidR="00E617D4" w:rsidRPr="00B84A4F">
        <w:rPr>
          <w:rFonts w:ascii="Times New Roman" w:eastAsia="仿宋_GB2312" w:hAnsi="Times New Roman" w:cs="Times New Roman"/>
          <w:szCs w:val="24"/>
        </w:rPr>
        <w:t>全乡</w:t>
      </w:r>
      <w:r w:rsidR="004B30C5" w:rsidRPr="00B84A4F">
        <w:rPr>
          <w:rFonts w:ascii="Times New Roman" w:eastAsia="仿宋_GB2312" w:hAnsi="Times New Roman" w:cs="Times New Roman"/>
          <w:szCs w:val="24"/>
        </w:rPr>
        <w:t>园地面积为</w:t>
      </w:r>
      <w:r w:rsidR="001B6A9B" w:rsidRPr="00B84A4F">
        <w:rPr>
          <w:rFonts w:ascii="Times New Roman" w:eastAsia="仿宋_GB2312" w:hAnsi="Times New Roman" w:cs="Times New Roman"/>
          <w:szCs w:val="24"/>
        </w:rPr>
        <w:t>78.54</w:t>
      </w:r>
      <w:r w:rsidR="004B30C5" w:rsidRPr="00B84A4F">
        <w:rPr>
          <w:rFonts w:ascii="Times New Roman" w:eastAsia="仿宋_GB2312" w:hAnsi="Times New Roman" w:cs="Times New Roman"/>
          <w:szCs w:val="24"/>
        </w:rPr>
        <w:t>公顷，相比</w:t>
      </w:r>
      <w:r w:rsidR="004B30C5" w:rsidRPr="00B84A4F">
        <w:rPr>
          <w:rFonts w:ascii="Times New Roman" w:eastAsia="仿宋_GB2312" w:hAnsi="Times New Roman" w:cs="Times New Roman"/>
          <w:szCs w:val="24"/>
        </w:rPr>
        <w:t>2014</w:t>
      </w:r>
      <w:r w:rsidR="004B30C5" w:rsidRPr="00B84A4F">
        <w:rPr>
          <w:rFonts w:ascii="Times New Roman" w:eastAsia="仿宋_GB2312" w:hAnsi="Times New Roman" w:cs="Times New Roman"/>
          <w:szCs w:val="24"/>
        </w:rPr>
        <w:t>年</w:t>
      </w:r>
      <w:r w:rsidR="001B6A9B" w:rsidRPr="00B84A4F">
        <w:rPr>
          <w:rFonts w:ascii="Times New Roman" w:eastAsia="仿宋_GB2312" w:hAnsi="Times New Roman" w:cs="Times New Roman"/>
          <w:szCs w:val="24"/>
        </w:rPr>
        <w:t>增加</w:t>
      </w:r>
      <w:r w:rsidR="004B30C5" w:rsidRPr="00B84A4F">
        <w:rPr>
          <w:rFonts w:ascii="Times New Roman" w:eastAsia="仿宋_GB2312" w:hAnsi="Times New Roman" w:cs="Times New Roman"/>
          <w:szCs w:val="24"/>
        </w:rPr>
        <w:t>了</w:t>
      </w:r>
      <w:r w:rsidR="001B6A9B" w:rsidRPr="00B84A4F">
        <w:rPr>
          <w:rFonts w:ascii="Times New Roman" w:eastAsia="仿宋_GB2312" w:hAnsi="Times New Roman" w:cs="Times New Roman"/>
          <w:szCs w:val="24"/>
        </w:rPr>
        <w:t>15.36</w:t>
      </w:r>
      <w:r w:rsidR="00C717AB" w:rsidRPr="00B84A4F">
        <w:rPr>
          <w:rFonts w:ascii="Times New Roman" w:eastAsia="仿宋_GB2312" w:hAnsi="Times New Roman" w:cs="Times New Roman"/>
          <w:szCs w:val="24"/>
        </w:rPr>
        <w:t>公顷</w:t>
      </w:r>
      <w:r w:rsidR="004B30C5" w:rsidRPr="00B84A4F">
        <w:rPr>
          <w:rFonts w:ascii="Times New Roman" w:eastAsia="仿宋_GB2312" w:hAnsi="Times New Roman" w:cs="Times New Roman"/>
          <w:szCs w:val="24"/>
        </w:rPr>
        <w:t>。</w:t>
      </w:r>
    </w:p>
    <w:p w:rsidR="004B30C5" w:rsidRPr="00B84A4F" w:rsidRDefault="004B30C5"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调整后，</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林地面积为</w:t>
      </w:r>
      <w:r w:rsidR="001B6A9B" w:rsidRPr="00B84A4F">
        <w:rPr>
          <w:rFonts w:ascii="Times New Roman" w:eastAsia="仿宋_GB2312" w:hAnsi="Times New Roman" w:cs="Times New Roman"/>
          <w:szCs w:val="24"/>
        </w:rPr>
        <w:t>14.46</w:t>
      </w:r>
      <w:r w:rsidRPr="00B84A4F">
        <w:rPr>
          <w:rFonts w:ascii="Times New Roman" w:eastAsia="仿宋_GB2312" w:hAnsi="Times New Roman" w:cs="Times New Roman"/>
          <w:szCs w:val="24"/>
        </w:rPr>
        <w:t>公顷，相比</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w:t>
      </w:r>
      <w:r w:rsidR="00100C02" w:rsidRPr="00B84A4F">
        <w:rPr>
          <w:rFonts w:ascii="Times New Roman" w:eastAsia="仿宋_GB2312" w:hAnsi="Times New Roman" w:cs="Times New Roman"/>
          <w:szCs w:val="24"/>
        </w:rPr>
        <w:t>增加</w:t>
      </w:r>
      <w:r w:rsidRPr="00B84A4F">
        <w:rPr>
          <w:rFonts w:ascii="Times New Roman" w:eastAsia="仿宋_GB2312" w:hAnsi="Times New Roman" w:cs="Times New Roman"/>
          <w:szCs w:val="24"/>
        </w:rPr>
        <w:t>了</w:t>
      </w:r>
      <w:r w:rsidR="0067231E" w:rsidRPr="00B84A4F">
        <w:rPr>
          <w:rFonts w:ascii="Times New Roman" w:eastAsia="仿宋_GB2312" w:hAnsi="Times New Roman" w:cs="Times New Roman"/>
          <w:szCs w:val="24"/>
        </w:rPr>
        <w:t>0.5</w:t>
      </w:r>
      <w:r w:rsidR="001B6A9B" w:rsidRPr="00B84A4F">
        <w:rPr>
          <w:rFonts w:ascii="Times New Roman" w:eastAsia="仿宋_GB2312" w:hAnsi="Times New Roman" w:cs="Times New Roman"/>
          <w:szCs w:val="24"/>
        </w:rPr>
        <w:t>4</w:t>
      </w:r>
      <w:r w:rsidRPr="00B84A4F">
        <w:rPr>
          <w:rFonts w:ascii="Times New Roman" w:eastAsia="仿宋_GB2312" w:hAnsi="Times New Roman" w:cs="Times New Roman"/>
          <w:szCs w:val="24"/>
        </w:rPr>
        <w:t>公顷</w:t>
      </w:r>
      <w:r w:rsidR="00DE29C7" w:rsidRPr="00B84A4F">
        <w:rPr>
          <w:rFonts w:ascii="Times New Roman" w:eastAsia="仿宋_GB2312" w:hAnsi="Times New Roman" w:cs="Times New Roman"/>
          <w:szCs w:val="24"/>
        </w:rPr>
        <w:t>，</w:t>
      </w:r>
      <w:r w:rsidR="00100C02" w:rsidRPr="00B84A4F">
        <w:rPr>
          <w:rFonts w:ascii="Times New Roman" w:eastAsia="仿宋_GB2312" w:hAnsi="Times New Roman" w:cs="Times New Roman"/>
          <w:szCs w:val="24"/>
        </w:rPr>
        <w:t>规划期间</w:t>
      </w:r>
      <w:r w:rsidR="00AA6D91" w:rsidRPr="00B84A4F">
        <w:rPr>
          <w:rFonts w:ascii="Times New Roman" w:eastAsia="仿宋_GB2312" w:hAnsi="Times New Roman" w:cs="Times New Roman"/>
          <w:szCs w:val="24"/>
        </w:rPr>
        <w:t>集中连片规模较大的林地规模</w:t>
      </w:r>
      <w:r w:rsidR="00100C02" w:rsidRPr="00B84A4F">
        <w:rPr>
          <w:rFonts w:ascii="Times New Roman" w:eastAsia="仿宋_GB2312" w:hAnsi="Times New Roman" w:cs="Times New Roman"/>
          <w:szCs w:val="24"/>
        </w:rPr>
        <w:t>的</w:t>
      </w:r>
      <w:r w:rsidR="00AA6D91" w:rsidRPr="00B84A4F">
        <w:rPr>
          <w:rFonts w:ascii="Times New Roman" w:eastAsia="仿宋_GB2312" w:hAnsi="Times New Roman" w:cs="Times New Roman"/>
          <w:szCs w:val="24"/>
        </w:rPr>
        <w:t>维持</w:t>
      </w:r>
      <w:r w:rsidRPr="00B84A4F">
        <w:rPr>
          <w:rFonts w:ascii="Times New Roman" w:eastAsia="仿宋_GB2312" w:hAnsi="Times New Roman" w:cs="Times New Roman"/>
          <w:szCs w:val="24"/>
        </w:rPr>
        <w:t>。</w:t>
      </w:r>
    </w:p>
    <w:p w:rsidR="005A58FD" w:rsidRPr="00B84A4F" w:rsidRDefault="005A58FD"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调整后，</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牧草地面积</w:t>
      </w:r>
      <w:r w:rsidR="0060239B" w:rsidRPr="00B84A4F">
        <w:rPr>
          <w:rFonts w:ascii="Times New Roman" w:eastAsia="仿宋_GB2312" w:hAnsi="Times New Roman" w:cs="Times New Roman"/>
          <w:szCs w:val="24"/>
        </w:rPr>
        <w:t>仍</w:t>
      </w:r>
      <w:r w:rsidRPr="00B84A4F">
        <w:rPr>
          <w:rFonts w:ascii="Times New Roman" w:eastAsia="仿宋_GB2312" w:hAnsi="Times New Roman" w:cs="Times New Roman"/>
          <w:szCs w:val="24"/>
        </w:rPr>
        <w:t>为</w:t>
      </w:r>
      <w:r w:rsidR="0060239B" w:rsidRPr="00B84A4F">
        <w:rPr>
          <w:rFonts w:ascii="Times New Roman" w:eastAsia="仿宋_GB2312" w:hAnsi="Times New Roman" w:cs="Times New Roman"/>
          <w:szCs w:val="24"/>
        </w:rPr>
        <w:t>0.00</w:t>
      </w:r>
      <w:r w:rsidRPr="00B84A4F">
        <w:rPr>
          <w:rFonts w:ascii="Times New Roman" w:eastAsia="仿宋_GB2312" w:hAnsi="Times New Roman" w:cs="Times New Roman"/>
          <w:szCs w:val="24"/>
        </w:rPr>
        <w:t>公顷。</w:t>
      </w:r>
    </w:p>
    <w:p w:rsidR="006D63E0" w:rsidRPr="0031799F" w:rsidRDefault="006D63E0" w:rsidP="0031799F">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5E4C7B" w:rsidRPr="0031799F">
        <w:rPr>
          <w:rFonts w:ascii="Times New Roman" w:eastAsia="仿宋_GB2312" w:hAnsi="Times New Roman" w:cs="Times New Roman"/>
          <w:b/>
          <w:bCs/>
          <w:kern w:val="0"/>
          <w:sz w:val="24"/>
          <w:szCs w:val="24"/>
        </w:rPr>
        <w:t>4</w:t>
      </w:r>
      <w:r w:rsidR="00AD004F" w:rsidRPr="0031799F">
        <w:rPr>
          <w:rFonts w:ascii="Times New Roman" w:eastAsia="仿宋_GB2312" w:hAnsi="Times New Roman" w:cs="Times New Roman"/>
          <w:b/>
          <w:bCs/>
          <w:kern w:val="0"/>
          <w:sz w:val="24"/>
          <w:szCs w:val="24"/>
        </w:rPr>
        <w:t>-</w:t>
      </w:r>
      <w:r w:rsidR="006E08AA" w:rsidRPr="0031799F">
        <w:rPr>
          <w:rFonts w:ascii="Times New Roman" w:eastAsia="仿宋_GB2312" w:hAnsi="Times New Roman" w:cs="Times New Roman"/>
          <w:b/>
          <w:bCs/>
          <w:kern w:val="0"/>
          <w:sz w:val="24"/>
          <w:szCs w:val="24"/>
        </w:rPr>
        <w:t>4</w:t>
      </w:r>
      <w:r w:rsidRPr="0031799F">
        <w:rPr>
          <w:rFonts w:ascii="Times New Roman" w:eastAsia="仿宋_GB2312" w:hAnsi="Times New Roman" w:cs="Times New Roman"/>
          <w:b/>
          <w:bCs/>
          <w:kern w:val="0"/>
          <w:sz w:val="24"/>
          <w:szCs w:val="24"/>
        </w:rPr>
        <w:t xml:space="preserve"> </w:t>
      </w:r>
      <w:r w:rsidR="00E80C8F" w:rsidRPr="0031799F">
        <w:rPr>
          <w:rFonts w:ascii="Times New Roman" w:eastAsia="仿宋_GB2312" w:hAnsi="Times New Roman" w:cs="Times New Roman"/>
          <w:b/>
          <w:bCs/>
          <w:kern w:val="0"/>
          <w:sz w:val="24"/>
          <w:szCs w:val="24"/>
        </w:rPr>
        <w:t>孙庙乡</w:t>
      </w:r>
      <w:r w:rsidRPr="0031799F">
        <w:rPr>
          <w:rFonts w:ascii="Times New Roman" w:eastAsia="仿宋_GB2312" w:hAnsi="Times New Roman" w:cs="Times New Roman"/>
          <w:b/>
          <w:bCs/>
          <w:kern w:val="0"/>
          <w:sz w:val="24"/>
          <w:szCs w:val="24"/>
        </w:rPr>
        <w:t>园地、林地、草地利用布局调整情况</w:t>
      </w:r>
    </w:p>
    <w:p w:rsidR="006D63E0" w:rsidRPr="00B1460B" w:rsidRDefault="006D63E0"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单位：公顷</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992"/>
        <w:gridCol w:w="1055"/>
        <w:gridCol w:w="900"/>
        <w:gridCol w:w="845"/>
        <w:gridCol w:w="966"/>
        <w:gridCol w:w="770"/>
        <w:gridCol w:w="822"/>
        <w:gridCol w:w="986"/>
      </w:tblGrid>
      <w:tr w:rsidR="00AF1580" w:rsidRPr="00902AFC" w:rsidTr="00AF1580">
        <w:trPr>
          <w:trHeight w:val="327"/>
          <w:jc w:val="center"/>
        </w:trPr>
        <w:tc>
          <w:tcPr>
            <w:tcW w:w="3064" w:type="dxa"/>
            <w:gridSpan w:val="3"/>
            <w:shd w:val="clear" w:color="auto" w:fill="auto"/>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园地</w:t>
            </w:r>
          </w:p>
        </w:tc>
        <w:tc>
          <w:tcPr>
            <w:tcW w:w="2711" w:type="dxa"/>
            <w:gridSpan w:val="3"/>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林地</w:t>
            </w:r>
          </w:p>
        </w:tc>
        <w:tc>
          <w:tcPr>
            <w:tcW w:w="2578" w:type="dxa"/>
            <w:gridSpan w:val="3"/>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牧草地</w:t>
            </w:r>
          </w:p>
        </w:tc>
      </w:tr>
      <w:tr w:rsidR="00AF1580" w:rsidRPr="00902AFC" w:rsidTr="00623388">
        <w:trPr>
          <w:trHeight w:val="417"/>
          <w:jc w:val="center"/>
        </w:trPr>
        <w:tc>
          <w:tcPr>
            <w:tcW w:w="1017" w:type="dxa"/>
            <w:shd w:val="clear" w:color="auto" w:fill="auto"/>
            <w:tcMar>
              <w:left w:w="28" w:type="dxa"/>
              <w:right w:w="28" w:type="dxa"/>
            </w:tcMar>
            <w:vAlign w:val="center"/>
            <w:hideMark/>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2014</w:t>
            </w:r>
          </w:p>
        </w:tc>
        <w:tc>
          <w:tcPr>
            <w:tcW w:w="992" w:type="dxa"/>
            <w:shd w:val="clear" w:color="auto" w:fill="auto"/>
            <w:tcMar>
              <w:left w:w="28" w:type="dxa"/>
              <w:right w:w="28" w:type="dxa"/>
            </w:tcMar>
            <w:vAlign w:val="center"/>
            <w:hideMark/>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w:t>
            </w:r>
          </w:p>
        </w:tc>
        <w:tc>
          <w:tcPr>
            <w:tcW w:w="1055" w:type="dxa"/>
            <w:shd w:val="clear" w:color="auto" w:fill="auto"/>
            <w:tcMar>
              <w:left w:w="28" w:type="dxa"/>
              <w:right w:w="28" w:type="dxa"/>
            </w:tcMar>
            <w:vAlign w:val="center"/>
            <w:hideMark/>
          </w:tcPr>
          <w:p w:rsidR="00AF1580" w:rsidRPr="00902AFC" w:rsidRDefault="00AF1580" w:rsidP="00147B87">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2020-2014</w:t>
            </w:r>
          </w:p>
        </w:tc>
        <w:tc>
          <w:tcPr>
            <w:tcW w:w="900"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2014</w:t>
            </w:r>
          </w:p>
        </w:tc>
        <w:tc>
          <w:tcPr>
            <w:tcW w:w="845"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w:t>
            </w:r>
          </w:p>
        </w:tc>
        <w:tc>
          <w:tcPr>
            <w:tcW w:w="966"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2020-2014</w:t>
            </w:r>
          </w:p>
        </w:tc>
        <w:tc>
          <w:tcPr>
            <w:tcW w:w="770"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2014</w:t>
            </w:r>
          </w:p>
        </w:tc>
        <w:tc>
          <w:tcPr>
            <w:tcW w:w="822"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w:t>
            </w:r>
          </w:p>
        </w:tc>
        <w:tc>
          <w:tcPr>
            <w:tcW w:w="986" w:type="dxa"/>
            <w:tcMar>
              <w:left w:w="28" w:type="dxa"/>
              <w:right w:w="28" w:type="dxa"/>
            </w:tcMar>
            <w:vAlign w:val="center"/>
          </w:tcPr>
          <w:p w:rsidR="00AF1580" w:rsidRPr="00902AFC" w:rsidRDefault="00AF1580" w:rsidP="0008553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2020-2014</w:t>
            </w:r>
          </w:p>
        </w:tc>
      </w:tr>
      <w:tr w:rsidR="001B6A9B" w:rsidRPr="00902AFC" w:rsidTr="00623388">
        <w:trPr>
          <w:trHeight w:val="318"/>
          <w:jc w:val="center"/>
        </w:trPr>
        <w:tc>
          <w:tcPr>
            <w:tcW w:w="1017" w:type="dxa"/>
            <w:shd w:val="clear" w:color="auto" w:fill="auto"/>
            <w:tcMar>
              <w:left w:w="28" w:type="dxa"/>
              <w:right w:w="28" w:type="dxa"/>
            </w:tcMar>
            <w:vAlign w:val="center"/>
            <w:hideMark/>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63.18</w:t>
            </w:r>
          </w:p>
        </w:tc>
        <w:tc>
          <w:tcPr>
            <w:tcW w:w="992" w:type="dxa"/>
            <w:shd w:val="clear" w:color="auto" w:fill="auto"/>
            <w:tcMar>
              <w:left w:w="28" w:type="dxa"/>
              <w:right w:w="28" w:type="dxa"/>
            </w:tcMar>
            <w:vAlign w:val="center"/>
            <w:hideMark/>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78.54</w:t>
            </w:r>
          </w:p>
        </w:tc>
        <w:tc>
          <w:tcPr>
            <w:tcW w:w="1055" w:type="dxa"/>
            <w:shd w:val="clear" w:color="auto" w:fill="auto"/>
            <w:tcMar>
              <w:left w:w="28" w:type="dxa"/>
              <w:right w:w="28" w:type="dxa"/>
            </w:tcMar>
            <w:vAlign w:val="center"/>
            <w:hideMark/>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15.36</w:t>
            </w:r>
          </w:p>
        </w:tc>
        <w:tc>
          <w:tcPr>
            <w:tcW w:w="900"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13.92</w:t>
            </w:r>
          </w:p>
        </w:tc>
        <w:tc>
          <w:tcPr>
            <w:tcW w:w="845"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14.46</w:t>
            </w:r>
          </w:p>
        </w:tc>
        <w:tc>
          <w:tcPr>
            <w:tcW w:w="966"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0.54</w:t>
            </w:r>
          </w:p>
        </w:tc>
        <w:tc>
          <w:tcPr>
            <w:tcW w:w="770"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0.00</w:t>
            </w:r>
          </w:p>
        </w:tc>
        <w:tc>
          <w:tcPr>
            <w:tcW w:w="822"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0.00</w:t>
            </w:r>
          </w:p>
        </w:tc>
        <w:tc>
          <w:tcPr>
            <w:tcW w:w="986" w:type="dxa"/>
            <w:tcMar>
              <w:left w:w="28" w:type="dxa"/>
              <w:right w:w="28" w:type="dxa"/>
            </w:tcMar>
            <w:vAlign w:val="center"/>
          </w:tcPr>
          <w:p w:rsidR="001B6A9B" w:rsidRPr="00902AFC" w:rsidRDefault="001B6A9B" w:rsidP="001B6A9B">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0.00</w:t>
            </w:r>
          </w:p>
        </w:tc>
      </w:tr>
    </w:tbl>
    <w:p w:rsidR="00D3267E" w:rsidRPr="0031799F" w:rsidRDefault="00F33DF2" w:rsidP="0031799F">
      <w:pPr>
        <w:pStyle w:val="2"/>
        <w:spacing w:beforeLines="0" w:afterLines="0" w:line="360" w:lineRule="auto"/>
        <w:rPr>
          <w:rFonts w:ascii="Times New Roman" w:eastAsia="楷体_GB2312" w:hAnsi="Times New Roman"/>
          <w:szCs w:val="32"/>
        </w:rPr>
      </w:pPr>
      <w:bookmarkStart w:id="70" w:name="_Toc474139355"/>
      <w:bookmarkStart w:id="71" w:name="_Toc497663691"/>
      <w:r w:rsidRPr="0031799F">
        <w:rPr>
          <w:rFonts w:ascii="Times New Roman" w:eastAsia="楷体_GB2312" w:hAnsi="Times New Roman" w:hint="eastAsia"/>
          <w:szCs w:val="32"/>
        </w:rPr>
        <w:t>（</w:t>
      </w:r>
      <w:r w:rsidR="0050698A">
        <w:rPr>
          <w:rFonts w:ascii="Times New Roman" w:eastAsia="楷体_GB2312" w:hAnsi="Times New Roman" w:hint="eastAsia"/>
          <w:szCs w:val="32"/>
        </w:rPr>
        <w:t>三</w:t>
      </w:r>
      <w:r w:rsidRPr="0031799F">
        <w:rPr>
          <w:rFonts w:ascii="Times New Roman" w:eastAsia="楷体_GB2312" w:hAnsi="Times New Roman" w:hint="eastAsia"/>
          <w:szCs w:val="32"/>
        </w:rPr>
        <w:t>）</w:t>
      </w:r>
      <w:r w:rsidR="00D3267E" w:rsidRPr="0031799F">
        <w:rPr>
          <w:rFonts w:ascii="Times New Roman" w:eastAsia="楷体_GB2312" w:hAnsi="Times New Roman"/>
          <w:szCs w:val="32"/>
        </w:rPr>
        <w:t>建设用地布局优化调整</w:t>
      </w:r>
      <w:bookmarkEnd w:id="70"/>
      <w:bookmarkEnd w:id="71"/>
    </w:p>
    <w:p w:rsidR="00AA58D1" w:rsidRPr="00B84A4F" w:rsidRDefault="00AA58D1"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在避让基本农田保护区、切实落实耕地保护任务，为瓦埠湖水域及沿岸湿地等留足保护空间，规避集中连片、规模较大林地，为</w:t>
      </w:r>
      <w:r w:rsidR="00E617D4" w:rsidRPr="00B84A4F">
        <w:rPr>
          <w:rFonts w:ascii="Times New Roman" w:eastAsia="仿宋_GB2312" w:hAnsi="Times New Roman" w:cs="Times New Roman"/>
          <w:szCs w:val="24"/>
        </w:rPr>
        <w:t>乡域</w:t>
      </w:r>
      <w:r w:rsidRPr="00B84A4F">
        <w:rPr>
          <w:rFonts w:ascii="Times New Roman" w:eastAsia="仿宋_GB2312" w:hAnsi="Times New Roman" w:cs="Times New Roman"/>
          <w:szCs w:val="24"/>
        </w:rPr>
        <w:t>内保庄圩留足退让空间等前提下，对孙庙乡建设用地规划布局进行适当调整。维持中心镇建设用地沿路南北向布局的形态，引导中心镇条带状用地布局的形成与填合，吸引农民居住和以农产品加工业为代表的产业向中心镇集中，促进镇区集中成片发展。继续强化对于农村居民点用地的整理力度，推进零星分散、空心低效村庄的搬迁，化零为整，促进中心村用地规模的适当扩张，引导农村居民集中居住和农村居民点用地的节约集约。优先为</w:t>
      </w:r>
      <w:r w:rsidRPr="00B84A4F">
        <w:rPr>
          <w:rFonts w:ascii="Times New Roman" w:eastAsia="仿宋_GB2312" w:hAnsi="Times New Roman" w:cs="Times New Roman"/>
          <w:szCs w:val="24"/>
        </w:rPr>
        <w:t>S242</w:t>
      </w:r>
      <w:r w:rsidRPr="00B84A4F">
        <w:rPr>
          <w:rFonts w:ascii="Times New Roman" w:eastAsia="仿宋_GB2312" w:hAnsi="Times New Roman" w:cs="Times New Roman"/>
          <w:szCs w:val="24"/>
        </w:rPr>
        <w:t>山南新区</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合肥新桥机场快速通道项目提供用地保障，适当满足土地流转项目、现代种养业等农业现</w:t>
      </w:r>
      <w:r w:rsidRPr="00B84A4F">
        <w:rPr>
          <w:rFonts w:ascii="Times New Roman" w:eastAsia="仿宋_GB2312" w:hAnsi="Times New Roman" w:cs="Times New Roman"/>
          <w:szCs w:val="24"/>
        </w:rPr>
        <w:lastRenderedPageBreak/>
        <w:t>代化产业项目的建设用地需求。调整后，</w:t>
      </w:r>
      <w:r w:rsidR="00E617D4" w:rsidRPr="00B84A4F">
        <w:rPr>
          <w:rFonts w:ascii="Times New Roman" w:eastAsia="仿宋_GB2312" w:hAnsi="Times New Roman" w:cs="Times New Roman"/>
          <w:szCs w:val="24"/>
        </w:rPr>
        <w:t>乡域</w:t>
      </w:r>
      <w:r w:rsidRPr="00B84A4F">
        <w:rPr>
          <w:rFonts w:ascii="Times New Roman" w:eastAsia="仿宋_GB2312" w:hAnsi="Times New Roman" w:cs="Times New Roman"/>
          <w:szCs w:val="24"/>
        </w:rPr>
        <w:t>建设用地总规模为</w:t>
      </w:r>
      <w:r w:rsidR="00C74B02" w:rsidRPr="00B84A4F">
        <w:rPr>
          <w:rFonts w:ascii="Times New Roman" w:eastAsia="仿宋_GB2312" w:hAnsi="Times New Roman" w:cs="Times New Roman"/>
          <w:szCs w:val="24"/>
        </w:rPr>
        <w:t>5</w:t>
      </w:r>
      <w:r w:rsidR="006369ED">
        <w:rPr>
          <w:rFonts w:ascii="Times New Roman" w:eastAsia="仿宋_GB2312" w:hAnsi="Times New Roman" w:cs="Times New Roman" w:hint="eastAsia"/>
          <w:szCs w:val="24"/>
        </w:rPr>
        <w:t>15</w:t>
      </w:r>
      <w:r w:rsidR="00C74B02" w:rsidRPr="00B84A4F">
        <w:rPr>
          <w:rFonts w:ascii="Times New Roman" w:eastAsia="仿宋_GB2312" w:hAnsi="Times New Roman" w:cs="Times New Roman"/>
          <w:szCs w:val="24"/>
        </w:rPr>
        <w:t>.14</w:t>
      </w:r>
      <w:r w:rsidR="00C74B02" w:rsidRPr="00B84A4F">
        <w:rPr>
          <w:rFonts w:ascii="Times New Roman" w:eastAsia="仿宋_GB2312" w:hAnsi="Times New Roman" w:cs="Times New Roman"/>
          <w:szCs w:val="24"/>
        </w:rPr>
        <w:t>公顷，比调整前</w:t>
      </w:r>
      <w:r w:rsidR="00C74B02" w:rsidRPr="00B84A4F">
        <w:rPr>
          <w:rFonts w:ascii="Times New Roman" w:eastAsia="仿宋_GB2312" w:hAnsi="Times New Roman" w:cs="Times New Roman" w:hint="eastAsia"/>
          <w:szCs w:val="24"/>
        </w:rPr>
        <w:t>减少</w:t>
      </w:r>
      <w:r w:rsidR="006369ED">
        <w:rPr>
          <w:rFonts w:ascii="Times New Roman" w:eastAsia="仿宋_GB2312" w:hAnsi="Times New Roman" w:cs="Times New Roman" w:hint="eastAsia"/>
          <w:szCs w:val="24"/>
        </w:rPr>
        <w:t>9</w:t>
      </w:r>
      <w:r w:rsidR="00C74B02" w:rsidRPr="00B84A4F">
        <w:rPr>
          <w:rFonts w:ascii="Times New Roman" w:eastAsia="仿宋_GB2312" w:hAnsi="Times New Roman" w:cs="Times New Roman"/>
          <w:szCs w:val="24"/>
        </w:rPr>
        <w:t>.32</w:t>
      </w:r>
      <w:r w:rsidRPr="00B84A4F">
        <w:rPr>
          <w:rFonts w:ascii="Times New Roman" w:eastAsia="仿宋_GB2312" w:hAnsi="Times New Roman" w:cs="Times New Roman"/>
          <w:szCs w:val="24"/>
        </w:rPr>
        <w:t>公顷。</w:t>
      </w:r>
    </w:p>
    <w:p w:rsidR="00EB7449" w:rsidRPr="00B84A4F" w:rsidRDefault="00EB7449"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充分发挥土地的载体功能，以提高城</w:t>
      </w:r>
      <w:r w:rsidR="00DB4333" w:rsidRPr="00B84A4F">
        <w:rPr>
          <w:rFonts w:ascii="Times New Roman" w:eastAsia="仿宋_GB2312" w:hAnsi="Times New Roman" w:cs="Times New Roman"/>
          <w:szCs w:val="24"/>
        </w:rPr>
        <w:t>镇</w:t>
      </w:r>
      <w:r w:rsidRPr="00B84A4F">
        <w:rPr>
          <w:rFonts w:ascii="Times New Roman" w:eastAsia="仿宋_GB2312" w:hAnsi="Times New Roman" w:cs="Times New Roman"/>
          <w:szCs w:val="24"/>
        </w:rPr>
        <w:t>综合竞争力和产业竞争力为核心，以提升城镇用地综合服务功能、优化产业集群用地为重点，按照</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产业集中、人口集聚、土地集约</w:t>
      </w:r>
      <w:r w:rsidRPr="00B84A4F">
        <w:rPr>
          <w:rFonts w:ascii="Times New Roman" w:eastAsia="仿宋_GB2312" w:hAnsi="Times New Roman" w:cs="Times New Roman"/>
          <w:szCs w:val="24"/>
        </w:rPr>
        <w:t>”</w:t>
      </w:r>
      <w:r w:rsidR="007112DD" w:rsidRPr="00B84A4F">
        <w:rPr>
          <w:rFonts w:ascii="Times New Roman" w:eastAsia="仿宋_GB2312" w:hAnsi="Times New Roman" w:cs="Times New Roman"/>
          <w:szCs w:val="24"/>
        </w:rPr>
        <w:t>的原则，适度控制中心</w:t>
      </w:r>
      <w:r w:rsidR="00DB4333" w:rsidRPr="00B84A4F">
        <w:rPr>
          <w:rFonts w:ascii="Times New Roman" w:eastAsia="仿宋_GB2312" w:hAnsi="Times New Roman" w:cs="Times New Roman"/>
          <w:szCs w:val="24"/>
        </w:rPr>
        <w:t>镇</w:t>
      </w:r>
      <w:r w:rsidR="007112DD" w:rsidRPr="00B84A4F">
        <w:rPr>
          <w:rFonts w:ascii="Times New Roman" w:eastAsia="仿宋_GB2312" w:hAnsi="Times New Roman" w:cs="Times New Roman"/>
          <w:szCs w:val="24"/>
        </w:rPr>
        <w:t>区</w:t>
      </w:r>
      <w:r w:rsidRPr="00B84A4F">
        <w:rPr>
          <w:rFonts w:ascii="Times New Roman" w:eastAsia="仿宋_GB2312" w:hAnsi="Times New Roman" w:cs="Times New Roman"/>
          <w:szCs w:val="24"/>
        </w:rPr>
        <w:t>用地规模。至</w:t>
      </w:r>
      <w:r w:rsidRPr="00B84A4F">
        <w:rPr>
          <w:rFonts w:ascii="Times New Roman" w:eastAsia="仿宋_GB2312" w:hAnsi="Times New Roman" w:cs="Times New Roman"/>
          <w:szCs w:val="24"/>
        </w:rPr>
        <w:t>2020</w:t>
      </w:r>
      <w:r w:rsidRPr="00B84A4F">
        <w:rPr>
          <w:rFonts w:ascii="Times New Roman" w:eastAsia="仿宋_GB2312" w:hAnsi="Times New Roman" w:cs="Times New Roman"/>
          <w:szCs w:val="24"/>
        </w:rPr>
        <w:t>年，城镇工矿用地规模为</w:t>
      </w:r>
      <w:r w:rsidR="00AA58D1" w:rsidRPr="00B84A4F">
        <w:rPr>
          <w:rFonts w:ascii="Times New Roman" w:eastAsia="仿宋_GB2312" w:hAnsi="Times New Roman" w:cs="Times New Roman"/>
          <w:szCs w:val="24"/>
        </w:rPr>
        <w:t>48.99</w:t>
      </w:r>
      <w:r w:rsidRPr="00B84A4F">
        <w:rPr>
          <w:rFonts w:ascii="Times New Roman" w:eastAsia="仿宋_GB2312" w:hAnsi="Times New Roman" w:cs="Times New Roman"/>
          <w:szCs w:val="24"/>
        </w:rPr>
        <w:t>公顷，相比原规划净</w:t>
      </w:r>
      <w:r w:rsidR="00DB4333" w:rsidRPr="00B84A4F">
        <w:rPr>
          <w:rFonts w:ascii="Times New Roman" w:eastAsia="仿宋_GB2312" w:hAnsi="Times New Roman" w:cs="Times New Roman"/>
          <w:szCs w:val="24"/>
        </w:rPr>
        <w:t>增</w:t>
      </w:r>
      <w:r w:rsidR="00AA58D1" w:rsidRPr="00B84A4F">
        <w:rPr>
          <w:rFonts w:ascii="Times New Roman" w:eastAsia="仿宋_GB2312" w:hAnsi="Times New Roman" w:cs="Times New Roman"/>
          <w:szCs w:val="24"/>
        </w:rPr>
        <w:t>42.54</w:t>
      </w:r>
      <w:r w:rsidRPr="00B84A4F">
        <w:rPr>
          <w:rFonts w:ascii="Times New Roman" w:eastAsia="仿宋_GB2312" w:hAnsi="Times New Roman" w:cs="Times New Roman"/>
          <w:szCs w:val="24"/>
        </w:rPr>
        <w:t>公顷，与</w:t>
      </w:r>
      <w:r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年现状相比净增</w:t>
      </w:r>
      <w:r w:rsidR="001B6A9B" w:rsidRPr="00B84A4F">
        <w:rPr>
          <w:rFonts w:ascii="Times New Roman" w:eastAsia="仿宋_GB2312" w:hAnsi="Times New Roman" w:cs="Times New Roman"/>
          <w:szCs w:val="24"/>
        </w:rPr>
        <w:t>42.03</w:t>
      </w:r>
      <w:r w:rsidRPr="00B84A4F">
        <w:rPr>
          <w:rFonts w:ascii="Times New Roman" w:eastAsia="仿宋_GB2312" w:hAnsi="Times New Roman" w:cs="Times New Roman"/>
          <w:szCs w:val="24"/>
        </w:rPr>
        <w:t>公顷，</w:t>
      </w:r>
      <w:r w:rsidR="007A3883" w:rsidRPr="00B84A4F">
        <w:rPr>
          <w:rFonts w:ascii="Times New Roman" w:eastAsia="仿宋_GB2312" w:hAnsi="Times New Roman" w:cs="Times New Roman"/>
          <w:szCs w:val="24"/>
        </w:rPr>
        <w:t>调整后</w:t>
      </w:r>
      <w:r w:rsidRPr="00B84A4F">
        <w:rPr>
          <w:rFonts w:ascii="Times New Roman" w:eastAsia="仿宋_GB2312" w:hAnsi="Times New Roman" w:cs="Times New Roman"/>
          <w:szCs w:val="24"/>
        </w:rPr>
        <w:t>占土地总面积比例为</w:t>
      </w:r>
      <w:r w:rsidR="00AA58D1" w:rsidRPr="00B84A4F">
        <w:rPr>
          <w:rFonts w:ascii="Times New Roman" w:eastAsia="仿宋_GB2312" w:hAnsi="Times New Roman" w:cs="Times New Roman"/>
          <w:szCs w:val="24"/>
        </w:rPr>
        <w:t>0.82%</w:t>
      </w:r>
      <w:r w:rsidRPr="00B84A4F">
        <w:rPr>
          <w:rFonts w:ascii="Times New Roman" w:eastAsia="仿宋_GB2312" w:hAnsi="Times New Roman" w:cs="Times New Roman"/>
          <w:szCs w:val="24"/>
        </w:rPr>
        <w:t>。</w:t>
      </w:r>
    </w:p>
    <w:p w:rsidR="00EB7449" w:rsidRPr="00B84A4F" w:rsidRDefault="00EB7449"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按照城乡统</w:t>
      </w:r>
      <w:r w:rsidR="00DB4333" w:rsidRPr="00B84A4F">
        <w:rPr>
          <w:rFonts w:ascii="Times New Roman" w:eastAsia="仿宋_GB2312" w:hAnsi="Times New Roman" w:cs="Times New Roman"/>
          <w:szCs w:val="24"/>
        </w:rPr>
        <w:t>筹发展以及美丽乡村建设的要求，农村居民点用地统一规划、规范管理</w:t>
      </w:r>
      <w:r w:rsidRPr="00B84A4F">
        <w:rPr>
          <w:rFonts w:ascii="Times New Roman" w:eastAsia="仿宋_GB2312" w:hAnsi="Times New Roman" w:cs="Times New Roman"/>
          <w:szCs w:val="24"/>
        </w:rPr>
        <w:t>，鼓励城镇发展优先利用近郊区居民点，加大农村居民点整理力度，使农村居民点用地</w:t>
      </w:r>
      <w:r w:rsidR="00FE4C9D" w:rsidRPr="00B84A4F">
        <w:rPr>
          <w:rFonts w:ascii="Times New Roman" w:eastAsia="仿宋_GB2312" w:hAnsi="Times New Roman" w:cs="Times New Roman"/>
          <w:szCs w:val="24"/>
        </w:rPr>
        <w:t>节约集约</w:t>
      </w:r>
      <w:r w:rsidRPr="00B84A4F">
        <w:rPr>
          <w:rFonts w:ascii="Times New Roman" w:eastAsia="仿宋_GB2312" w:hAnsi="Times New Roman" w:cs="Times New Roman"/>
          <w:szCs w:val="24"/>
        </w:rPr>
        <w:t>，城乡建设用地结构更加合理。</w:t>
      </w:r>
      <w:r w:rsidR="007A3883" w:rsidRPr="00B84A4F">
        <w:rPr>
          <w:rFonts w:ascii="Times New Roman" w:eastAsia="仿宋_GB2312" w:hAnsi="Times New Roman" w:cs="Times New Roman"/>
          <w:szCs w:val="24"/>
        </w:rPr>
        <w:t>至</w:t>
      </w:r>
      <w:r w:rsidR="007A3883" w:rsidRPr="00B84A4F">
        <w:rPr>
          <w:rFonts w:ascii="Times New Roman" w:eastAsia="仿宋_GB2312" w:hAnsi="Times New Roman" w:cs="Times New Roman"/>
          <w:szCs w:val="24"/>
        </w:rPr>
        <w:t>2020</w:t>
      </w:r>
      <w:r w:rsidR="007A3883" w:rsidRPr="00B84A4F">
        <w:rPr>
          <w:rFonts w:ascii="Times New Roman" w:eastAsia="仿宋_GB2312" w:hAnsi="Times New Roman" w:cs="Times New Roman"/>
          <w:szCs w:val="24"/>
        </w:rPr>
        <w:t>年，农村居民点用地规模为</w:t>
      </w:r>
      <w:r w:rsidR="00304ECD">
        <w:rPr>
          <w:rFonts w:ascii="Times New Roman" w:eastAsia="仿宋_GB2312" w:hAnsi="Times New Roman" w:cs="Times New Roman" w:hint="eastAsia"/>
          <w:szCs w:val="24"/>
        </w:rPr>
        <w:t>318.55</w:t>
      </w:r>
      <w:r w:rsidR="00FE4C9D" w:rsidRPr="00B84A4F">
        <w:rPr>
          <w:rFonts w:ascii="Times New Roman" w:eastAsia="仿宋_GB2312" w:hAnsi="Times New Roman" w:cs="Times New Roman"/>
          <w:szCs w:val="24"/>
        </w:rPr>
        <w:t>公顷，相比原规划</w:t>
      </w:r>
      <w:r w:rsidR="00DB4333" w:rsidRPr="00B84A4F">
        <w:rPr>
          <w:rFonts w:ascii="Times New Roman" w:eastAsia="仿宋_GB2312" w:hAnsi="Times New Roman" w:cs="Times New Roman"/>
          <w:szCs w:val="24"/>
        </w:rPr>
        <w:t>减少</w:t>
      </w:r>
      <w:r w:rsidR="00304ECD">
        <w:rPr>
          <w:rFonts w:ascii="Times New Roman" w:eastAsia="仿宋_GB2312" w:hAnsi="Times New Roman" w:cs="Times New Roman" w:hint="eastAsia"/>
          <w:szCs w:val="24"/>
        </w:rPr>
        <w:t>121.02</w:t>
      </w:r>
      <w:r w:rsidR="007A3883" w:rsidRPr="00B84A4F">
        <w:rPr>
          <w:rFonts w:ascii="Times New Roman" w:eastAsia="仿宋_GB2312" w:hAnsi="Times New Roman" w:cs="Times New Roman"/>
          <w:szCs w:val="24"/>
        </w:rPr>
        <w:t>公顷，与</w:t>
      </w:r>
      <w:r w:rsidR="007A3883" w:rsidRPr="00B84A4F">
        <w:rPr>
          <w:rFonts w:ascii="Times New Roman" w:eastAsia="仿宋_GB2312" w:hAnsi="Times New Roman" w:cs="Times New Roman"/>
          <w:szCs w:val="24"/>
        </w:rPr>
        <w:t>2014</w:t>
      </w:r>
      <w:r w:rsidR="00FE4C9D" w:rsidRPr="00B84A4F">
        <w:rPr>
          <w:rFonts w:ascii="Times New Roman" w:eastAsia="仿宋_GB2312" w:hAnsi="Times New Roman" w:cs="Times New Roman"/>
          <w:szCs w:val="24"/>
        </w:rPr>
        <w:t>年现状相比净</w:t>
      </w:r>
      <w:r w:rsidR="00DB4333" w:rsidRPr="00B84A4F">
        <w:rPr>
          <w:rFonts w:ascii="Times New Roman" w:eastAsia="仿宋_GB2312" w:hAnsi="Times New Roman" w:cs="Times New Roman"/>
          <w:szCs w:val="24"/>
        </w:rPr>
        <w:t>减</w:t>
      </w:r>
      <w:r w:rsidR="00304ECD">
        <w:rPr>
          <w:rFonts w:ascii="Times New Roman" w:eastAsia="仿宋_GB2312" w:hAnsi="Times New Roman" w:cs="Times New Roman" w:hint="eastAsia"/>
          <w:szCs w:val="24"/>
        </w:rPr>
        <w:t>62</w:t>
      </w:r>
      <w:r w:rsidR="001B6A9B" w:rsidRPr="00B84A4F">
        <w:rPr>
          <w:rFonts w:ascii="Times New Roman" w:eastAsia="仿宋_GB2312" w:hAnsi="Times New Roman" w:cs="Times New Roman"/>
          <w:szCs w:val="24"/>
        </w:rPr>
        <w:t>.41</w:t>
      </w:r>
      <w:r w:rsidR="007A3883" w:rsidRPr="00B84A4F">
        <w:rPr>
          <w:rFonts w:ascii="Times New Roman" w:eastAsia="仿宋_GB2312" w:hAnsi="Times New Roman" w:cs="Times New Roman"/>
          <w:szCs w:val="24"/>
        </w:rPr>
        <w:t>公顷，调整后占土地总面积比例为</w:t>
      </w:r>
      <w:r w:rsidR="00AA58D1" w:rsidRPr="00B84A4F">
        <w:rPr>
          <w:rFonts w:ascii="Times New Roman" w:eastAsia="仿宋_GB2312" w:hAnsi="Times New Roman" w:cs="Times New Roman"/>
          <w:szCs w:val="24"/>
        </w:rPr>
        <w:t>5.</w:t>
      </w:r>
      <w:r w:rsidR="00304ECD">
        <w:rPr>
          <w:rFonts w:ascii="Times New Roman" w:eastAsia="仿宋_GB2312" w:hAnsi="Times New Roman" w:cs="Times New Roman" w:hint="eastAsia"/>
          <w:szCs w:val="24"/>
        </w:rPr>
        <w:t>35</w:t>
      </w:r>
      <w:r w:rsidR="00AA58D1" w:rsidRPr="00B84A4F">
        <w:rPr>
          <w:rFonts w:ascii="Times New Roman" w:eastAsia="仿宋_GB2312" w:hAnsi="Times New Roman" w:cs="Times New Roman"/>
          <w:szCs w:val="24"/>
        </w:rPr>
        <w:t>%</w:t>
      </w:r>
      <w:r w:rsidR="007A3883" w:rsidRPr="00B84A4F">
        <w:rPr>
          <w:rFonts w:ascii="Times New Roman" w:eastAsia="仿宋_GB2312" w:hAnsi="Times New Roman" w:cs="Times New Roman"/>
          <w:szCs w:val="24"/>
        </w:rPr>
        <w:t>。</w:t>
      </w:r>
    </w:p>
    <w:p w:rsidR="002277B8" w:rsidRPr="00B84A4F" w:rsidRDefault="00083CC3" w:rsidP="00510AF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适度增加交通水利设施用地。以</w:t>
      </w:r>
      <w:r w:rsidR="00EB7449" w:rsidRPr="00B84A4F">
        <w:rPr>
          <w:rFonts w:ascii="Times New Roman" w:eastAsia="仿宋_GB2312" w:hAnsi="Times New Roman" w:cs="Times New Roman"/>
          <w:szCs w:val="24"/>
        </w:rPr>
        <w:t>区域交通设施为骨架，加快公路和</w:t>
      </w:r>
      <w:r w:rsidR="003D0441" w:rsidRPr="00B84A4F">
        <w:rPr>
          <w:rFonts w:ascii="Times New Roman" w:eastAsia="仿宋_GB2312" w:hAnsi="Times New Roman" w:cs="Times New Roman"/>
          <w:szCs w:val="24"/>
        </w:rPr>
        <w:t>乡村道路</w:t>
      </w:r>
      <w:r w:rsidR="00EB7449" w:rsidRPr="00B84A4F">
        <w:rPr>
          <w:rFonts w:ascii="Times New Roman" w:eastAsia="仿宋_GB2312" w:hAnsi="Times New Roman" w:cs="Times New Roman"/>
          <w:szCs w:val="24"/>
        </w:rPr>
        <w:t>建设。推进防洪除涝工程、供水工程、农田水利工程和城乡饮用水工程建设，提升水利服务于社会经济发展的能力。</w:t>
      </w:r>
      <w:r w:rsidR="007E3931" w:rsidRPr="00B84A4F">
        <w:rPr>
          <w:rFonts w:ascii="Times New Roman" w:eastAsia="仿宋_GB2312" w:hAnsi="Times New Roman" w:cs="Times New Roman"/>
          <w:szCs w:val="24"/>
        </w:rPr>
        <w:t>至</w:t>
      </w:r>
      <w:r w:rsidR="007E3931" w:rsidRPr="00B84A4F">
        <w:rPr>
          <w:rFonts w:ascii="Times New Roman" w:eastAsia="仿宋_GB2312" w:hAnsi="Times New Roman" w:cs="Times New Roman"/>
          <w:szCs w:val="24"/>
        </w:rPr>
        <w:t>2020</w:t>
      </w:r>
      <w:r w:rsidR="007E3931" w:rsidRPr="00B84A4F">
        <w:rPr>
          <w:rFonts w:ascii="Times New Roman" w:eastAsia="仿宋_GB2312" w:hAnsi="Times New Roman" w:cs="Times New Roman"/>
          <w:szCs w:val="24"/>
        </w:rPr>
        <w:t>年，交通水利</w:t>
      </w:r>
      <w:r w:rsidR="006E164A" w:rsidRPr="00B84A4F">
        <w:rPr>
          <w:rFonts w:ascii="Times New Roman" w:eastAsia="仿宋_GB2312" w:hAnsi="Times New Roman" w:cs="Times New Roman"/>
          <w:szCs w:val="24"/>
        </w:rPr>
        <w:t>及其他建设</w:t>
      </w:r>
      <w:r w:rsidR="007E3931" w:rsidRPr="00B84A4F">
        <w:rPr>
          <w:rFonts w:ascii="Times New Roman" w:eastAsia="仿宋_GB2312" w:hAnsi="Times New Roman" w:cs="Times New Roman"/>
          <w:szCs w:val="24"/>
        </w:rPr>
        <w:t>用地规模为</w:t>
      </w:r>
      <w:r w:rsidR="00C74B02" w:rsidRPr="00B84A4F">
        <w:rPr>
          <w:rFonts w:ascii="Times New Roman" w:eastAsia="仿宋_GB2312" w:hAnsi="Times New Roman" w:cs="Times New Roman"/>
          <w:szCs w:val="24"/>
        </w:rPr>
        <w:t>1</w:t>
      </w:r>
      <w:r w:rsidR="00304ECD">
        <w:rPr>
          <w:rFonts w:ascii="Times New Roman" w:eastAsia="仿宋_GB2312" w:hAnsi="Times New Roman" w:cs="Times New Roman" w:hint="eastAsia"/>
          <w:szCs w:val="24"/>
        </w:rPr>
        <w:t>47</w:t>
      </w:r>
      <w:r w:rsidR="00C74B02" w:rsidRPr="00B84A4F">
        <w:rPr>
          <w:rFonts w:ascii="Times New Roman" w:eastAsia="仿宋_GB2312" w:hAnsi="Times New Roman" w:cs="Times New Roman"/>
          <w:szCs w:val="24"/>
        </w:rPr>
        <w:t>.60</w:t>
      </w:r>
      <w:r w:rsidRPr="00B84A4F">
        <w:rPr>
          <w:rFonts w:ascii="Times New Roman" w:eastAsia="仿宋_GB2312" w:hAnsi="Times New Roman" w:cs="Times New Roman"/>
          <w:szCs w:val="24"/>
        </w:rPr>
        <w:t>公顷，相比原规划净</w:t>
      </w:r>
      <w:r w:rsidR="00AA58D1" w:rsidRPr="00B84A4F">
        <w:rPr>
          <w:rFonts w:ascii="Times New Roman" w:eastAsia="仿宋_GB2312" w:hAnsi="Times New Roman" w:cs="Times New Roman"/>
          <w:szCs w:val="24"/>
        </w:rPr>
        <w:t>增</w:t>
      </w:r>
      <w:r w:rsidR="00304ECD">
        <w:rPr>
          <w:rFonts w:ascii="Times New Roman" w:eastAsia="仿宋_GB2312" w:hAnsi="Times New Roman" w:cs="Times New Roman" w:hint="eastAsia"/>
          <w:szCs w:val="24"/>
        </w:rPr>
        <w:t>69</w:t>
      </w:r>
      <w:r w:rsidR="00C74B02" w:rsidRPr="00B84A4F">
        <w:rPr>
          <w:rFonts w:ascii="Times New Roman" w:eastAsia="仿宋_GB2312" w:hAnsi="Times New Roman" w:cs="Times New Roman"/>
          <w:szCs w:val="24"/>
        </w:rPr>
        <w:t>.16</w:t>
      </w:r>
      <w:r w:rsidR="007E3931" w:rsidRPr="00B84A4F">
        <w:rPr>
          <w:rFonts w:ascii="Times New Roman" w:eastAsia="仿宋_GB2312" w:hAnsi="Times New Roman" w:cs="Times New Roman"/>
          <w:szCs w:val="24"/>
        </w:rPr>
        <w:t>公顷，与</w:t>
      </w:r>
      <w:r w:rsidR="007E3931" w:rsidRPr="00B84A4F">
        <w:rPr>
          <w:rFonts w:ascii="Times New Roman" w:eastAsia="仿宋_GB2312" w:hAnsi="Times New Roman" w:cs="Times New Roman"/>
          <w:szCs w:val="24"/>
        </w:rPr>
        <w:t>2014</w:t>
      </w:r>
      <w:r w:rsidRPr="00B84A4F">
        <w:rPr>
          <w:rFonts w:ascii="Times New Roman" w:eastAsia="仿宋_GB2312" w:hAnsi="Times New Roman" w:cs="Times New Roman"/>
          <w:szCs w:val="24"/>
        </w:rPr>
        <w:t>年现状相比净</w:t>
      </w:r>
      <w:r w:rsidR="00304ECD">
        <w:rPr>
          <w:rFonts w:ascii="Times New Roman" w:eastAsia="仿宋_GB2312" w:hAnsi="Times New Roman" w:cs="Times New Roman" w:hint="eastAsia"/>
          <w:szCs w:val="24"/>
        </w:rPr>
        <w:t>增</w:t>
      </w:r>
      <w:r w:rsidR="00304ECD">
        <w:rPr>
          <w:rFonts w:ascii="Times New Roman" w:eastAsia="仿宋_GB2312" w:hAnsi="Times New Roman" w:cs="Times New Roman" w:hint="eastAsia"/>
          <w:szCs w:val="24"/>
        </w:rPr>
        <w:t>18.79</w:t>
      </w:r>
      <w:r w:rsidR="007E3931" w:rsidRPr="00B84A4F">
        <w:rPr>
          <w:rFonts w:ascii="Times New Roman" w:eastAsia="仿宋_GB2312" w:hAnsi="Times New Roman" w:cs="Times New Roman"/>
          <w:szCs w:val="24"/>
        </w:rPr>
        <w:t>公顷，调整后占土地总面积比例为</w:t>
      </w:r>
      <w:r w:rsidR="00304ECD">
        <w:rPr>
          <w:rFonts w:ascii="Times New Roman" w:eastAsia="仿宋_GB2312" w:hAnsi="Times New Roman" w:cs="Times New Roman" w:hint="eastAsia"/>
          <w:szCs w:val="24"/>
        </w:rPr>
        <w:t>2.48</w:t>
      </w:r>
      <w:r w:rsidR="00C74B02" w:rsidRPr="00B84A4F">
        <w:rPr>
          <w:rFonts w:ascii="Times New Roman" w:eastAsia="仿宋_GB2312" w:hAnsi="Times New Roman" w:cs="Times New Roman"/>
          <w:szCs w:val="24"/>
        </w:rPr>
        <w:t>%</w:t>
      </w:r>
      <w:r w:rsidR="000C344D" w:rsidRPr="00B84A4F">
        <w:rPr>
          <w:rFonts w:ascii="Times New Roman" w:eastAsia="仿宋_GB2312" w:hAnsi="Times New Roman" w:cs="Times New Roman"/>
          <w:szCs w:val="24"/>
        </w:rPr>
        <w:t>。</w:t>
      </w:r>
      <w:bookmarkStart w:id="72" w:name="_Toc474139356"/>
    </w:p>
    <w:p w:rsidR="00D1353A" w:rsidRPr="0031799F" w:rsidRDefault="00F33DF2" w:rsidP="0031799F">
      <w:pPr>
        <w:pStyle w:val="2"/>
        <w:spacing w:beforeLines="0" w:afterLines="0" w:line="360" w:lineRule="auto"/>
        <w:rPr>
          <w:rFonts w:ascii="Times New Roman" w:eastAsia="楷体_GB2312" w:hAnsi="Times New Roman"/>
          <w:szCs w:val="32"/>
        </w:rPr>
      </w:pPr>
      <w:bookmarkStart w:id="73" w:name="_Toc497663692"/>
      <w:r w:rsidRPr="0031799F">
        <w:rPr>
          <w:rFonts w:ascii="Times New Roman" w:eastAsia="楷体_GB2312" w:hAnsi="Times New Roman" w:hint="eastAsia"/>
          <w:szCs w:val="32"/>
        </w:rPr>
        <w:t>（四）</w:t>
      </w:r>
      <w:r w:rsidR="00D3267E" w:rsidRPr="0031799F">
        <w:rPr>
          <w:rFonts w:ascii="Times New Roman" w:eastAsia="楷体_GB2312" w:hAnsi="Times New Roman"/>
          <w:szCs w:val="32"/>
        </w:rPr>
        <w:t>基础设施等规划重点建设项目调整情况</w:t>
      </w:r>
      <w:bookmarkEnd w:id="72"/>
      <w:bookmarkEnd w:id="73"/>
    </w:p>
    <w:p w:rsidR="005D3144"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DA35DC" w:rsidRPr="00C35561">
        <w:rPr>
          <w:rFonts w:ascii="Times New Roman" w:eastAsia="仿宋_GB2312" w:hAnsi="Times New Roman" w:cs="Times New Roman"/>
          <w:b/>
          <w:bCs/>
          <w:szCs w:val="32"/>
        </w:rPr>
        <w:t>现行规划重点建设项目调整</w:t>
      </w:r>
    </w:p>
    <w:p w:rsidR="00432794" w:rsidRPr="00B84A4F" w:rsidRDefault="003B29EA" w:rsidP="00432794">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lastRenderedPageBreak/>
        <w:t>现行规划未安排重点项目</w:t>
      </w:r>
      <w:r w:rsidR="00432794" w:rsidRPr="00B84A4F">
        <w:rPr>
          <w:rFonts w:ascii="Times New Roman" w:eastAsia="仿宋_GB2312" w:hAnsi="Times New Roman" w:cs="Times New Roman"/>
          <w:szCs w:val="24"/>
        </w:rPr>
        <w:t>。</w:t>
      </w:r>
    </w:p>
    <w:p w:rsidR="00DA35DC"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DA35DC" w:rsidRPr="00C35561">
        <w:rPr>
          <w:rFonts w:ascii="Times New Roman" w:eastAsia="仿宋_GB2312" w:hAnsi="Times New Roman" w:cs="Times New Roman"/>
          <w:b/>
          <w:bCs/>
          <w:szCs w:val="32"/>
        </w:rPr>
        <w:t>新增重点项目调整情况</w:t>
      </w:r>
    </w:p>
    <w:p w:rsidR="002D7E87" w:rsidRPr="00B84A4F" w:rsidRDefault="006A47F7" w:rsidP="006A47F7">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为满足经济社会快速发展需求，此次规划调整新增加</w:t>
      </w:r>
      <w:r w:rsidR="009D59D0" w:rsidRPr="00B84A4F">
        <w:rPr>
          <w:rFonts w:ascii="Times New Roman" w:eastAsia="仿宋_GB2312" w:hAnsi="Times New Roman" w:cs="Times New Roman" w:hint="eastAsia"/>
          <w:szCs w:val="24"/>
        </w:rPr>
        <w:t>5</w:t>
      </w:r>
      <w:r w:rsidRPr="00B84A4F">
        <w:rPr>
          <w:rFonts w:ascii="Times New Roman" w:eastAsia="仿宋_GB2312" w:hAnsi="Times New Roman" w:cs="Times New Roman"/>
          <w:szCs w:val="24"/>
        </w:rPr>
        <w:t>个重点建设项目，涉及</w:t>
      </w:r>
      <w:r w:rsidR="00CC48F1" w:rsidRPr="00B84A4F">
        <w:rPr>
          <w:rFonts w:ascii="Times New Roman" w:eastAsia="仿宋_GB2312" w:hAnsi="Times New Roman" w:cs="Times New Roman"/>
          <w:szCs w:val="24"/>
        </w:rPr>
        <w:t>用地</w:t>
      </w:r>
      <w:r w:rsidRPr="00B84A4F">
        <w:rPr>
          <w:rFonts w:ascii="Times New Roman" w:eastAsia="仿宋_GB2312" w:hAnsi="Times New Roman" w:cs="Times New Roman"/>
          <w:szCs w:val="24"/>
        </w:rPr>
        <w:t>规模</w:t>
      </w:r>
      <w:r w:rsidR="00B73D38">
        <w:rPr>
          <w:rFonts w:ascii="Times New Roman" w:eastAsia="仿宋_GB2312" w:hAnsi="Times New Roman" w:cs="Times New Roman" w:hint="eastAsia"/>
          <w:szCs w:val="24"/>
        </w:rPr>
        <w:t>43</w:t>
      </w:r>
      <w:r w:rsidR="003B29EA" w:rsidRPr="00B84A4F">
        <w:rPr>
          <w:rFonts w:ascii="Times New Roman" w:eastAsia="仿宋_GB2312" w:hAnsi="Times New Roman" w:cs="Times New Roman"/>
          <w:szCs w:val="24"/>
        </w:rPr>
        <w:t>.</w:t>
      </w:r>
      <w:r w:rsidR="009D59D0" w:rsidRPr="00B84A4F">
        <w:rPr>
          <w:rFonts w:ascii="Times New Roman" w:eastAsia="仿宋_GB2312" w:hAnsi="Times New Roman" w:cs="Times New Roman" w:hint="eastAsia"/>
          <w:szCs w:val="24"/>
        </w:rPr>
        <w:t>28</w:t>
      </w:r>
      <w:r w:rsidR="00CC48F1"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w:t>
      </w:r>
    </w:p>
    <w:p w:rsidR="00FA56E2" w:rsidRPr="0031799F" w:rsidRDefault="00FA56E2" w:rsidP="0031799F">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5E4C7B" w:rsidRPr="0031799F">
        <w:rPr>
          <w:rFonts w:ascii="Times New Roman" w:eastAsia="仿宋_GB2312" w:hAnsi="Times New Roman" w:cs="Times New Roman"/>
          <w:b/>
          <w:bCs/>
          <w:kern w:val="0"/>
          <w:sz w:val="24"/>
          <w:szCs w:val="24"/>
        </w:rPr>
        <w:t>4</w:t>
      </w:r>
      <w:r w:rsidRPr="0031799F">
        <w:rPr>
          <w:rFonts w:ascii="Times New Roman" w:eastAsia="仿宋_GB2312" w:hAnsi="Times New Roman" w:cs="Times New Roman"/>
          <w:b/>
          <w:bCs/>
          <w:kern w:val="0"/>
          <w:sz w:val="24"/>
          <w:szCs w:val="24"/>
        </w:rPr>
        <w:t>-</w:t>
      </w:r>
      <w:r w:rsidR="003B29EA" w:rsidRPr="0031799F">
        <w:rPr>
          <w:rFonts w:ascii="Times New Roman" w:eastAsia="仿宋_GB2312" w:hAnsi="Times New Roman" w:cs="Times New Roman"/>
          <w:b/>
          <w:bCs/>
          <w:kern w:val="0"/>
          <w:sz w:val="24"/>
          <w:szCs w:val="24"/>
        </w:rPr>
        <w:t>5</w:t>
      </w:r>
      <w:r w:rsidRPr="0031799F">
        <w:rPr>
          <w:rFonts w:ascii="Times New Roman" w:eastAsia="仿宋_GB2312" w:hAnsi="Times New Roman" w:cs="Times New Roman"/>
          <w:b/>
          <w:bCs/>
          <w:kern w:val="0"/>
          <w:sz w:val="24"/>
          <w:szCs w:val="24"/>
        </w:rPr>
        <w:t xml:space="preserve"> </w:t>
      </w:r>
      <w:r w:rsidRPr="0031799F">
        <w:rPr>
          <w:rFonts w:ascii="Times New Roman" w:eastAsia="仿宋_GB2312" w:hAnsi="Times New Roman" w:cs="Times New Roman"/>
          <w:b/>
          <w:bCs/>
          <w:kern w:val="0"/>
          <w:sz w:val="24"/>
          <w:szCs w:val="24"/>
        </w:rPr>
        <w:t>新增重点建设项目表</w:t>
      </w:r>
    </w:p>
    <w:p w:rsidR="009D59D0" w:rsidRPr="00B1460B" w:rsidRDefault="00FA56E2"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单位：公顷</w:t>
      </w:r>
    </w:p>
    <w:tbl>
      <w:tblPr>
        <w:tblStyle w:val="a6"/>
        <w:tblW w:w="9073" w:type="dxa"/>
        <w:tblInd w:w="-256" w:type="dxa"/>
        <w:tblLook w:val="04A0" w:firstRow="1" w:lastRow="0" w:firstColumn="1" w:lastColumn="0" w:noHBand="0" w:noVBand="1"/>
      </w:tblPr>
      <w:tblGrid>
        <w:gridCol w:w="1649"/>
        <w:gridCol w:w="662"/>
        <w:gridCol w:w="3643"/>
        <w:gridCol w:w="1134"/>
        <w:gridCol w:w="1276"/>
        <w:gridCol w:w="709"/>
      </w:tblGrid>
      <w:tr w:rsidR="009D59D0" w:rsidRPr="00902AFC" w:rsidTr="00F33DF2">
        <w:tc>
          <w:tcPr>
            <w:tcW w:w="1649" w:type="dxa"/>
            <w:tcMar>
              <w:left w:w="28" w:type="dxa"/>
              <w:right w:w="28" w:type="dxa"/>
            </w:tcMar>
            <w:vAlign w:val="cente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项目类别</w:t>
            </w: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序号</w:t>
            </w:r>
          </w:p>
        </w:tc>
        <w:tc>
          <w:tcPr>
            <w:tcW w:w="3643" w:type="dxa"/>
            <w:tcMar>
              <w:left w:w="28" w:type="dxa"/>
              <w:right w:w="28" w:type="dxa"/>
            </w:tcMa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项目名称</w:t>
            </w:r>
          </w:p>
        </w:tc>
        <w:tc>
          <w:tcPr>
            <w:tcW w:w="1134" w:type="dxa"/>
            <w:tcMar>
              <w:left w:w="28" w:type="dxa"/>
              <w:right w:w="28" w:type="dxa"/>
            </w:tcMa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用地面积</w:t>
            </w:r>
          </w:p>
        </w:tc>
        <w:tc>
          <w:tcPr>
            <w:tcW w:w="1276" w:type="dxa"/>
            <w:tcMar>
              <w:left w:w="28" w:type="dxa"/>
              <w:right w:w="28" w:type="dxa"/>
            </w:tcMa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建设地点</w:t>
            </w:r>
          </w:p>
        </w:tc>
        <w:tc>
          <w:tcPr>
            <w:tcW w:w="709" w:type="dxa"/>
            <w:tcMar>
              <w:left w:w="28" w:type="dxa"/>
              <w:right w:w="28" w:type="dxa"/>
            </w:tcMar>
          </w:tcPr>
          <w:p w:rsidR="009D59D0" w:rsidRPr="00902AFC" w:rsidRDefault="009D59D0" w:rsidP="00F33DF2">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备注</w:t>
            </w:r>
          </w:p>
        </w:tc>
      </w:tr>
      <w:tr w:rsidR="009D59D0" w:rsidRPr="00902AFC" w:rsidTr="00F33DF2">
        <w:tc>
          <w:tcPr>
            <w:tcW w:w="1649" w:type="dxa"/>
            <w:vMerge w:val="restart"/>
            <w:tcMar>
              <w:left w:w="28" w:type="dxa"/>
              <w:right w:w="28" w:type="dxa"/>
            </w:tcMar>
            <w:vAlign w:val="center"/>
          </w:tcPr>
          <w:p w:rsidR="009D59D0" w:rsidRPr="00902AFC" w:rsidRDefault="009D59D0" w:rsidP="00F33DF2">
            <w:pPr>
              <w:jc w:val="center"/>
              <w:rPr>
                <w:rFonts w:ascii="Times New Roman" w:hAnsi="Times New Roman" w:cs="Times New Roman"/>
                <w:sz w:val="20"/>
                <w:szCs w:val="20"/>
              </w:rPr>
            </w:pPr>
            <w:r w:rsidRPr="00902AFC">
              <w:rPr>
                <w:rFonts w:ascii="Times New Roman" w:hAnsi="Times New Roman" w:cs="Times New Roman"/>
                <w:sz w:val="20"/>
                <w:szCs w:val="20"/>
              </w:rPr>
              <w:t>一、公路项目</w:t>
            </w: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1</w:t>
            </w:r>
          </w:p>
        </w:tc>
        <w:tc>
          <w:tcPr>
            <w:tcW w:w="3643" w:type="dxa"/>
            <w:tcMar>
              <w:left w:w="28" w:type="dxa"/>
              <w:right w:w="28" w:type="dxa"/>
            </w:tcMar>
          </w:tcPr>
          <w:p w:rsidR="009D59D0" w:rsidRPr="00902AFC" w:rsidRDefault="009D59D0" w:rsidP="00F33DF2">
            <w:pPr>
              <w:jc w:val="center"/>
              <w:rPr>
                <w:rFonts w:ascii="Times New Roman" w:hAnsi="Times New Roman" w:cs="Times New Roman"/>
                <w:sz w:val="20"/>
                <w:szCs w:val="20"/>
              </w:rPr>
            </w:pPr>
            <w:r w:rsidRPr="00902AFC">
              <w:rPr>
                <w:rFonts w:ascii="Times New Roman" w:hAnsi="Times New Roman" w:cs="Times New Roman"/>
                <w:sz w:val="20"/>
                <w:szCs w:val="20"/>
              </w:rPr>
              <w:t>滨瓦埠湖道路</w:t>
            </w:r>
          </w:p>
        </w:tc>
        <w:tc>
          <w:tcPr>
            <w:tcW w:w="1134"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1</w:t>
            </w:r>
            <w:r w:rsidRPr="00902AFC">
              <w:rPr>
                <w:rFonts w:ascii="Times New Roman" w:eastAsia="仿宋_GB2312" w:hAnsi="Times New Roman" w:cs="Times New Roman"/>
                <w:bCs/>
                <w:kern w:val="0"/>
                <w:sz w:val="21"/>
                <w:szCs w:val="21"/>
              </w:rPr>
              <w:t>.</w:t>
            </w:r>
            <w:r>
              <w:rPr>
                <w:rFonts w:ascii="Times New Roman" w:eastAsia="仿宋_GB2312" w:hAnsi="Times New Roman" w:cs="Times New Roman" w:hint="eastAsia"/>
                <w:bCs/>
                <w:kern w:val="0"/>
                <w:sz w:val="21"/>
                <w:szCs w:val="21"/>
              </w:rPr>
              <w:t>5</w:t>
            </w:r>
            <w:r w:rsidRPr="00902AFC">
              <w:rPr>
                <w:rFonts w:ascii="Times New Roman" w:eastAsia="仿宋_GB2312" w:hAnsi="Times New Roman" w:cs="Times New Roman"/>
                <w:bCs/>
                <w:kern w:val="0"/>
                <w:sz w:val="21"/>
                <w:szCs w:val="21"/>
              </w:rPr>
              <w:t>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9D59D0" w:rsidRDefault="009D59D0" w:rsidP="00F33DF2">
            <w:pPr>
              <w:jc w:val="center"/>
              <w:rPr>
                <w:rFonts w:ascii="宋体" w:hAnsi="宋体" w:cs="宋体"/>
                <w:color w:val="000000"/>
                <w:sz w:val="20"/>
                <w:szCs w:val="20"/>
              </w:rPr>
            </w:pPr>
            <w:r>
              <w:rPr>
                <w:rFonts w:hint="eastAsia"/>
                <w:color w:val="000000"/>
                <w:sz w:val="20"/>
                <w:szCs w:val="20"/>
              </w:rPr>
              <w:t>孙庙乡</w:t>
            </w:r>
          </w:p>
        </w:tc>
        <w:tc>
          <w:tcPr>
            <w:tcW w:w="709" w:type="dxa"/>
            <w:tcMar>
              <w:left w:w="28" w:type="dxa"/>
              <w:right w:w="28" w:type="dxa"/>
            </w:tcMar>
          </w:tcPr>
          <w:p w:rsidR="009D59D0" w:rsidRPr="00902AFC" w:rsidRDefault="009D59D0" w:rsidP="00F33DF2">
            <w:pPr>
              <w:widowControl/>
              <w:jc w:val="center"/>
              <w:rPr>
                <w:rFonts w:ascii="Times New Roman" w:hAnsi="Times New Roman" w:cs="Times New Roman"/>
                <w:sz w:val="20"/>
                <w:szCs w:val="20"/>
              </w:rPr>
            </w:pPr>
          </w:p>
        </w:tc>
      </w:tr>
      <w:tr w:rsidR="009D59D0" w:rsidRPr="00902AFC" w:rsidTr="00F33DF2">
        <w:tc>
          <w:tcPr>
            <w:tcW w:w="1649" w:type="dxa"/>
            <w:vMerge/>
            <w:tcMar>
              <w:left w:w="28" w:type="dxa"/>
              <w:right w:w="28" w:type="dxa"/>
            </w:tcMar>
            <w:vAlign w:val="center"/>
          </w:tcPr>
          <w:p w:rsidR="009D59D0" w:rsidRPr="00902AFC" w:rsidRDefault="009D59D0" w:rsidP="00F33DF2">
            <w:pPr>
              <w:jc w:val="center"/>
              <w:rPr>
                <w:rFonts w:ascii="Times New Roman" w:hAnsi="Times New Roman" w:cs="Times New Roman"/>
                <w:sz w:val="20"/>
                <w:szCs w:val="20"/>
              </w:rPr>
            </w:pP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2</w:t>
            </w:r>
          </w:p>
        </w:tc>
        <w:tc>
          <w:tcPr>
            <w:tcW w:w="3643" w:type="dxa"/>
            <w:tcMar>
              <w:left w:w="28" w:type="dxa"/>
              <w:right w:w="28" w:type="dxa"/>
            </w:tcMar>
          </w:tcPr>
          <w:p w:rsidR="009D59D0" w:rsidRPr="00902AFC" w:rsidRDefault="009D59D0" w:rsidP="00F33DF2">
            <w:pPr>
              <w:jc w:val="center"/>
              <w:rPr>
                <w:rFonts w:ascii="Times New Roman" w:hAnsi="Times New Roman" w:cs="Times New Roman"/>
                <w:sz w:val="20"/>
                <w:szCs w:val="20"/>
              </w:rPr>
            </w:pPr>
            <w:r w:rsidRPr="00902AFC">
              <w:rPr>
                <w:rFonts w:ascii="Times New Roman" w:hAnsi="Times New Roman" w:cs="Times New Roman"/>
                <w:sz w:val="20"/>
                <w:szCs w:val="20"/>
              </w:rPr>
              <w:t>S242</w:t>
            </w:r>
            <w:r w:rsidRPr="00902AFC">
              <w:rPr>
                <w:rFonts w:ascii="Times New Roman" w:hAnsi="Times New Roman" w:cs="Times New Roman"/>
                <w:sz w:val="20"/>
                <w:szCs w:val="20"/>
              </w:rPr>
              <w:t>山南新区</w:t>
            </w:r>
            <w:r w:rsidRPr="00902AFC">
              <w:rPr>
                <w:rFonts w:ascii="Times New Roman" w:hAnsi="Times New Roman" w:cs="Times New Roman"/>
                <w:sz w:val="20"/>
                <w:szCs w:val="20"/>
              </w:rPr>
              <w:t>-</w:t>
            </w:r>
            <w:r w:rsidRPr="00902AFC">
              <w:rPr>
                <w:rFonts w:ascii="Times New Roman" w:hAnsi="Times New Roman" w:cs="Times New Roman"/>
                <w:sz w:val="20"/>
                <w:szCs w:val="20"/>
              </w:rPr>
              <w:t>合肥新桥机场快速通道</w:t>
            </w:r>
          </w:p>
        </w:tc>
        <w:tc>
          <w:tcPr>
            <w:tcW w:w="1134"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27</w:t>
            </w:r>
            <w:r w:rsidRPr="00902AFC">
              <w:rPr>
                <w:rFonts w:ascii="Times New Roman" w:eastAsia="仿宋_GB2312" w:hAnsi="Times New Roman" w:cs="Times New Roman"/>
                <w:bCs/>
                <w:kern w:val="0"/>
                <w:sz w:val="21"/>
                <w:szCs w:val="21"/>
              </w:rPr>
              <w:t>.00</w:t>
            </w:r>
          </w:p>
        </w:tc>
        <w:tc>
          <w:tcPr>
            <w:tcW w:w="1276"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9D59D0" w:rsidRDefault="009D59D0" w:rsidP="00F33DF2">
            <w:pPr>
              <w:jc w:val="center"/>
              <w:rPr>
                <w:rFonts w:ascii="宋体" w:hAnsi="宋体" w:cs="宋体"/>
                <w:color w:val="000000"/>
                <w:sz w:val="20"/>
                <w:szCs w:val="20"/>
              </w:rPr>
            </w:pPr>
            <w:r>
              <w:rPr>
                <w:rFonts w:hint="eastAsia"/>
                <w:color w:val="000000"/>
                <w:sz w:val="20"/>
                <w:szCs w:val="20"/>
              </w:rPr>
              <w:t>孙庙乡</w:t>
            </w:r>
          </w:p>
        </w:tc>
        <w:tc>
          <w:tcPr>
            <w:tcW w:w="709" w:type="dxa"/>
            <w:tcMar>
              <w:left w:w="28" w:type="dxa"/>
              <w:right w:w="28" w:type="dxa"/>
            </w:tcMar>
          </w:tcPr>
          <w:p w:rsidR="009D59D0" w:rsidRPr="00902AFC" w:rsidRDefault="009D59D0" w:rsidP="00F33DF2">
            <w:pPr>
              <w:widowControl/>
              <w:jc w:val="center"/>
              <w:rPr>
                <w:rFonts w:ascii="Times New Roman" w:hAnsi="Times New Roman" w:cs="Times New Roman"/>
                <w:sz w:val="20"/>
                <w:szCs w:val="20"/>
              </w:rPr>
            </w:pPr>
          </w:p>
        </w:tc>
      </w:tr>
      <w:tr w:rsidR="009D59D0" w:rsidRPr="00902AFC" w:rsidTr="00F33DF2">
        <w:tc>
          <w:tcPr>
            <w:tcW w:w="1649" w:type="dxa"/>
            <w:vMerge w:val="restart"/>
            <w:tcMar>
              <w:left w:w="28" w:type="dxa"/>
              <w:right w:w="28" w:type="dxa"/>
            </w:tcMar>
            <w:vAlign w:val="center"/>
          </w:tcPr>
          <w:p w:rsidR="009D59D0" w:rsidRPr="00902AFC" w:rsidRDefault="009D59D0" w:rsidP="00F33DF2">
            <w:pPr>
              <w:jc w:val="center"/>
              <w:rPr>
                <w:rFonts w:ascii="Times New Roman" w:hAnsi="Times New Roman" w:cs="Times New Roman"/>
                <w:sz w:val="20"/>
                <w:szCs w:val="20"/>
              </w:rPr>
            </w:pPr>
            <w:r>
              <w:rPr>
                <w:rFonts w:ascii="Times New Roman" w:hAnsi="Times New Roman" w:cs="Times New Roman" w:hint="eastAsia"/>
                <w:sz w:val="20"/>
                <w:szCs w:val="20"/>
              </w:rPr>
              <w:t>二</w:t>
            </w:r>
            <w:r w:rsidRPr="00902AFC">
              <w:rPr>
                <w:rFonts w:ascii="Times New Roman" w:hAnsi="Times New Roman" w:cs="Times New Roman"/>
                <w:sz w:val="20"/>
                <w:szCs w:val="20"/>
              </w:rPr>
              <w:t>、</w:t>
            </w:r>
            <w:r>
              <w:rPr>
                <w:rFonts w:ascii="Times New Roman" w:hAnsi="Times New Roman" w:cs="Times New Roman" w:hint="eastAsia"/>
                <w:sz w:val="20"/>
                <w:szCs w:val="20"/>
              </w:rPr>
              <w:t>水利设施</w:t>
            </w:r>
            <w:r w:rsidRPr="00902AFC">
              <w:rPr>
                <w:rFonts w:ascii="Times New Roman" w:hAnsi="Times New Roman" w:cs="Times New Roman"/>
                <w:sz w:val="20"/>
                <w:szCs w:val="20"/>
              </w:rPr>
              <w:t>项目</w:t>
            </w: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1</w:t>
            </w:r>
          </w:p>
        </w:tc>
        <w:tc>
          <w:tcPr>
            <w:tcW w:w="3643" w:type="dxa"/>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tcPr>
          <w:p w:rsidR="009D59D0" w:rsidRDefault="009D59D0" w:rsidP="00F33DF2">
            <w:pPr>
              <w:widowControl/>
              <w:spacing w:line="240" w:lineRule="auto"/>
              <w:jc w:val="center"/>
              <w:rPr>
                <w:color w:val="000000"/>
                <w:sz w:val="20"/>
                <w:szCs w:val="20"/>
              </w:rPr>
            </w:pPr>
            <w:r>
              <w:rPr>
                <w:rFonts w:hint="eastAsia"/>
                <w:color w:val="000000"/>
                <w:sz w:val="20"/>
                <w:szCs w:val="20"/>
              </w:rPr>
              <w:t>瓦埠湖、寿西湖行蓄洪区等沿淮洼地治理工程</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tcPr>
          <w:p w:rsidR="009D59D0" w:rsidRDefault="009D59D0" w:rsidP="00F33DF2">
            <w:pPr>
              <w:jc w:val="center"/>
              <w:rPr>
                <w:rFonts w:ascii="Times New Roman" w:hAnsi="Times New Roman" w:cs="Times New Roman"/>
                <w:color w:val="000000"/>
                <w:sz w:val="21"/>
                <w:szCs w:val="21"/>
              </w:rPr>
            </w:pPr>
            <w:r>
              <w:rPr>
                <w:rFonts w:ascii="Times New Roman" w:hAnsi="Times New Roman" w:cs="Times New Roman"/>
                <w:color w:val="000000"/>
                <w:sz w:val="21"/>
                <w:szCs w:val="21"/>
              </w:rPr>
              <w:t>5.3</w:t>
            </w:r>
            <w:r w:rsidR="001C3DA6">
              <w:rPr>
                <w:rFonts w:ascii="Times New Roman" w:hAnsi="Times New Roman" w:cs="Times New Roman" w:hint="eastAsia"/>
                <w:color w:val="000000"/>
                <w:sz w:val="21"/>
                <w:szCs w:val="21"/>
              </w:rPr>
              <w:t>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9D59D0" w:rsidRDefault="009D59D0" w:rsidP="00F33DF2">
            <w:pPr>
              <w:jc w:val="center"/>
              <w:rPr>
                <w:rFonts w:ascii="宋体" w:hAnsi="宋体" w:cs="宋体"/>
                <w:color w:val="000000"/>
                <w:sz w:val="20"/>
                <w:szCs w:val="20"/>
              </w:rPr>
            </w:pPr>
            <w:r>
              <w:rPr>
                <w:rFonts w:hint="eastAsia"/>
                <w:color w:val="000000"/>
                <w:sz w:val="20"/>
                <w:szCs w:val="20"/>
              </w:rPr>
              <w:t>孙庙乡</w:t>
            </w:r>
          </w:p>
        </w:tc>
        <w:tc>
          <w:tcPr>
            <w:tcW w:w="709" w:type="dxa"/>
            <w:tcMar>
              <w:left w:w="28" w:type="dxa"/>
              <w:right w:w="28" w:type="dxa"/>
            </w:tcMar>
          </w:tcPr>
          <w:p w:rsidR="009D59D0" w:rsidRPr="00902AFC" w:rsidRDefault="009D59D0" w:rsidP="00F33DF2">
            <w:pPr>
              <w:widowControl/>
              <w:jc w:val="center"/>
              <w:rPr>
                <w:rFonts w:ascii="Times New Roman" w:hAnsi="Times New Roman" w:cs="Times New Roman"/>
                <w:sz w:val="20"/>
                <w:szCs w:val="20"/>
              </w:rPr>
            </w:pPr>
          </w:p>
        </w:tc>
      </w:tr>
      <w:tr w:rsidR="009D59D0" w:rsidRPr="00902AFC" w:rsidTr="00F33DF2">
        <w:tc>
          <w:tcPr>
            <w:tcW w:w="1649" w:type="dxa"/>
            <w:vMerge/>
            <w:tcMar>
              <w:left w:w="28" w:type="dxa"/>
              <w:right w:w="28" w:type="dxa"/>
            </w:tcMar>
            <w:vAlign w:val="center"/>
          </w:tcPr>
          <w:p w:rsidR="009D59D0" w:rsidRPr="00902AFC" w:rsidRDefault="009D59D0" w:rsidP="00F33DF2">
            <w:pPr>
              <w:jc w:val="center"/>
              <w:rPr>
                <w:rFonts w:ascii="Times New Roman" w:hAnsi="Times New Roman" w:cs="Times New Roman"/>
                <w:sz w:val="20"/>
                <w:szCs w:val="20"/>
              </w:rPr>
            </w:pP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2</w:t>
            </w:r>
          </w:p>
        </w:tc>
        <w:tc>
          <w:tcPr>
            <w:tcW w:w="3643" w:type="dxa"/>
            <w:tcBorders>
              <w:top w:val="single" w:sz="8" w:space="0" w:color="auto"/>
              <w:left w:val="single" w:sz="8" w:space="0" w:color="auto"/>
              <w:bottom w:val="single" w:sz="8" w:space="0" w:color="000000"/>
              <w:right w:val="single" w:sz="8" w:space="0" w:color="000000"/>
            </w:tcBorders>
            <w:shd w:val="clear" w:color="auto" w:fill="auto"/>
            <w:tcMar>
              <w:left w:w="28" w:type="dxa"/>
              <w:right w:w="28" w:type="dxa"/>
            </w:tcMar>
            <w:vAlign w:val="center"/>
          </w:tcPr>
          <w:p w:rsidR="009D59D0" w:rsidRDefault="009D59D0" w:rsidP="00F33DF2">
            <w:pPr>
              <w:widowControl/>
              <w:spacing w:line="240" w:lineRule="auto"/>
              <w:jc w:val="center"/>
              <w:rPr>
                <w:color w:val="000000"/>
                <w:sz w:val="20"/>
                <w:szCs w:val="20"/>
              </w:rPr>
            </w:pPr>
            <w:r>
              <w:rPr>
                <w:rFonts w:hint="eastAsia"/>
                <w:color w:val="000000"/>
                <w:sz w:val="20"/>
                <w:szCs w:val="20"/>
              </w:rPr>
              <w:t>引江济淮工程</w:t>
            </w:r>
          </w:p>
        </w:tc>
        <w:tc>
          <w:tcPr>
            <w:tcW w:w="1134"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9D59D0" w:rsidRDefault="007C671A" w:rsidP="00F33DF2">
            <w:pPr>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1</w:t>
            </w:r>
            <w:r w:rsidR="00B73D38">
              <w:rPr>
                <w:rFonts w:ascii="Times New Roman" w:hAnsi="Times New Roman" w:cs="Times New Roman" w:hint="eastAsia"/>
                <w:color w:val="000000"/>
                <w:sz w:val="20"/>
                <w:szCs w:val="20"/>
              </w:rPr>
              <w:t>0</w:t>
            </w:r>
            <w:r w:rsidR="001C3DA6">
              <w:rPr>
                <w:rFonts w:ascii="Times New Roman" w:hAnsi="Times New Roman" w:cs="Times New Roman" w:hint="eastAsia"/>
                <w:color w:val="000000"/>
                <w:sz w:val="20"/>
                <w:szCs w:val="20"/>
              </w:rPr>
              <w:t>.00</w:t>
            </w:r>
          </w:p>
        </w:tc>
        <w:tc>
          <w:tcPr>
            <w:tcW w:w="1276"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9D59D0" w:rsidRDefault="009D59D0" w:rsidP="00F33DF2">
            <w:pPr>
              <w:jc w:val="center"/>
              <w:rPr>
                <w:rFonts w:ascii="宋体" w:hAnsi="宋体" w:cs="宋体"/>
                <w:color w:val="000000"/>
                <w:sz w:val="20"/>
                <w:szCs w:val="20"/>
              </w:rPr>
            </w:pPr>
            <w:r>
              <w:rPr>
                <w:rFonts w:hint="eastAsia"/>
                <w:color w:val="000000"/>
                <w:sz w:val="20"/>
                <w:szCs w:val="20"/>
              </w:rPr>
              <w:t>孙庙乡</w:t>
            </w:r>
          </w:p>
        </w:tc>
        <w:tc>
          <w:tcPr>
            <w:tcW w:w="709" w:type="dxa"/>
            <w:tcMar>
              <w:left w:w="28" w:type="dxa"/>
              <w:right w:w="28" w:type="dxa"/>
            </w:tcMar>
          </w:tcPr>
          <w:p w:rsidR="009D59D0" w:rsidRPr="00902AFC" w:rsidRDefault="009D59D0" w:rsidP="00F33DF2">
            <w:pPr>
              <w:widowControl/>
              <w:jc w:val="center"/>
              <w:rPr>
                <w:rFonts w:ascii="Times New Roman" w:hAnsi="Times New Roman" w:cs="Times New Roman"/>
                <w:sz w:val="20"/>
                <w:szCs w:val="20"/>
              </w:rPr>
            </w:pPr>
          </w:p>
        </w:tc>
      </w:tr>
      <w:tr w:rsidR="009D59D0" w:rsidRPr="00902AFC" w:rsidTr="00F33DF2">
        <w:tc>
          <w:tcPr>
            <w:tcW w:w="1649" w:type="dxa"/>
            <w:tcMar>
              <w:left w:w="28" w:type="dxa"/>
              <w:right w:w="28" w:type="dxa"/>
            </w:tcMar>
            <w:vAlign w:val="center"/>
          </w:tcPr>
          <w:p w:rsidR="009D59D0" w:rsidRPr="00902AFC" w:rsidRDefault="009D59D0" w:rsidP="00F33DF2">
            <w:pPr>
              <w:jc w:val="center"/>
              <w:rPr>
                <w:rFonts w:ascii="Times New Roman" w:hAnsi="Times New Roman" w:cs="Times New Roman"/>
                <w:sz w:val="20"/>
                <w:szCs w:val="20"/>
              </w:rPr>
            </w:pPr>
            <w:r w:rsidRPr="00902AFC">
              <w:rPr>
                <w:rFonts w:ascii="Times New Roman" w:hAnsi="Times New Roman" w:cs="Times New Roman"/>
                <w:sz w:val="20"/>
                <w:szCs w:val="20"/>
              </w:rPr>
              <w:t>二、电力能源项目</w:t>
            </w:r>
          </w:p>
        </w:tc>
        <w:tc>
          <w:tcPr>
            <w:tcW w:w="662"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1</w:t>
            </w:r>
          </w:p>
        </w:tc>
        <w:tc>
          <w:tcPr>
            <w:tcW w:w="3643" w:type="dxa"/>
            <w:tcMar>
              <w:left w:w="28" w:type="dxa"/>
              <w:right w:w="28" w:type="dxa"/>
            </w:tcMar>
          </w:tcPr>
          <w:p w:rsidR="009D59D0" w:rsidRPr="00902AFC" w:rsidRDefault="009D59D0" w:rsidP="00F33DF2">
            <w:pPr>
              <w:jc w:val="center"/>
              <w:rPr>
                <w:rFonts w:ascii="Times New Roman" w:hAnsi="Times New Roman" w:cs="Times New Roman"/>
                <w:sz w:val="20"/>
                <w:szCs w:val="20"/>
              </w:rPr>
            </w:pPr>
            <w:r w:rsidRPr="00902AFC">
              <w:rPr>
                <w:rFonts w:ascii="Times New Roman" w:hAnsi="Times New Roman" w:cs="Times New Roman"/>
                <w:sz w:val="20"/>
                <w:szCs w:val="20"/>
              </w:rPr>
              <w:t>瓦埠湖风力发电项目</w:t>
            </w:r>
          </w:p>
        </w:tc>
        <w:tc>
          <w:tcPr>
            <w:tcW w:w="1134" w:type="dxa"/>
            <w:tcMar>
              <w:left w:w="28" w:type="dxa"/>
              <w:right w:w="28" w:type="dxa"/>
            </w:tcMar>
          </w:tcPr>
          <w:p w:rsidR="009D59D0" w:rsidRPr="00902AFC" w:rsidRDefault="009D59D0" w:rsidP="00F33DF2">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0.48</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9D59D0" w:rsidRDefault="009D59D0" w:rsidP="00F33DF2">
            <w:pPr>
              <w:jc w:val="center"/>
              <w:rPr>
                <w:rFonts w:ascii="宋体" w:hAnsi="宋体" w:cs="宋体"/>
                <w:color w:val="000000"/>
                <w:sz w:val="20"/>
                <w:szCs w:val="20"/>
              </w:rPr>
            </w:pPr>
            <w:r>
              <w:rPr>
                <w:rFonts w:hint="eastAsia"/>
                <w:color w:val="000000"/>
                <w:sz w:val="20"/>
                <w:szCs w:val="20"/>
              </w:rPr>
              <w:t>孙庙乡</w:t>
            </w:r>
          </w:p>
        </w:tc>
        <w:tc>
          <w:tcPr>
            <w:tcW w:w="709" w:type="dxa"/>
            <w:tcMar>
              <w:left w:w="28" w:type="dxa"/>
              <w:right w:w="28" w:type="dxa"/>
            </w:tcMar>
          </w:tcPr>
          <w:p w:rsidR="009D59D0" w:rsidRPr="00902AFC" w:rsidRDefault="009D59D0" w:rsidP="00F33DF2">
            <w:pPr>
              <w:widowControl/>
              <w:jc w:val="center"/>
              <w:rPr>
                <w:rFonts w:ascii="Times New Roman" w:hAnsi="Times New Roman" w:cs="Times New Roman"/>
                <w:sz w:val="20"/>
                <w:szCs w:val="20"/>
              </w:rPr>
            </w:pPr>
            <w:r w:rsidRPr="00902AFC">
              <w:rPr>
                <w:rFonts w:ascii="Times New Roman" w:hAnsi="Times New Roman" w:cs="Times New Roman"/>
                <w:sz w:val="20"/>
                <w:szCs w:val="20"/>
              </w:rPr>
              <w:t>已上图</w:t>
            </w:r>
          </w:p>
        </w:tc>
      </w:tr>
    </w:tbl>
    <w:p w:rsidR="00FA56E2" w:rsidRPr="00902AFC" w:rsidRDefault="00FA56E2" w:rsidP="00FA56E2">
      <w:pPr>
        <w:jc w:val="right"/>
        <w:rPr>
          <w:rFonts w:ascii="Times New Roman" w:hAnsi="Times New Roman" w:cs="Times New Roman"/>
          <w:kern w:val="0"/>
        </w:rPr>
      </w:pPr>
    </w:p>
    <w:p w:rsidR="00D3267E" w:rsidRPr="0031799F" w:rsidRDefault="00F33DF2" w:rsidP="0031799F">
      <w:pPr>
        <w:pStyle w:val="2"/>
        <w:spacing w:beforeLines="0" w:afterLines="0" w:line="360" w:lineRule="auto"/>
        <w:rPr>
          <w:rFonts w:ascii="Times New Roman" w:eastAsia="楷体_GB2312" w:hAnsi="Times New Roman"/>
          <w:szCs w:val="32"/>
        </w:rPr>
      </w:pPr>
      <w:bookmarkStart w:id="74" w:name="_Toc474139357"/>
      <w:bookmarkStart w:id="75" w:name="_Toc497663693"/>
      <w:r w:rsidRPr="0031799F">
        <w:rPr>
          <w:rFonts w:ascii="Times New Roman" w:eastAsia="楷体_GB2312" w:hAnsi="Times New Roman" w:hint="eastAsia"/>
          <w:szCs w:val="32"/>
        </w:rPr>
        <w:t>（五）</w:t>
      </w:r>
      <w:r w:rsidR="00D3267E" w:rsidRPr="0031799F">
        <w:rPr>
          <w:rFonts w:ascii="Times New Roman" w:eastAsia="楷体_GB2312" w:hAnsi="Times New Roman"/>
          <w:szCs w:val="32"/>
        </w:rPr>
        <w:t>其他用地布局调整优化情况</w:t>
      </w:r>
      <w:bookmarkEnd w:id="74"/>
      <w:bookmarkEnd w:id="75"/>
    </w:p>
    <w:p w:rsidR="00306BDF" w:rsidRPr="00B84A4F" w:rsidRDefault="00306BDF"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本次规划调整完善，为给中心</w:t>
      </w:r>
      <w:r w:rsidR="00470510" w:rsidRPr="00B84A4F">
        <w:rPr>
          <w:rFonts w:ascii="Times New Roman" w:eastAsia="仿宋_GB2312" w:hAnsi="Times New Roman" w:cs="Times New Roman"/>
          <w:szCs w:val="24"/>
        </w:rPr>
        <w:t>镇</w:t>
      </w:r>
      <w:r w:rsidRPr="00B84A4F">
        <w:rPr>
          <w:rFonts w:ascii="Times New Roman" w:eastAsia="仿宋_GB2312" w:hAnsi="Times New Roman" w:cs="Times New Roman"/>
          <w:szCs w:val="24"/>
        </w:rPr>
        <w:t>区</w:t>
      </w:r>
      <w:r w:rsidR="00697F58" w:rsidRPr="00B84A4F">
        <w:rPr>
          <w:rFonts w:ascii="Times New Roman" w:eastAsia="仿宋_GB2312" w:hAnsi="Times New Roman" w:cs="Times New Roman"/>
          <w:szCs w:val="24"/>
        </w:rPr>
        <w:t>及城区周边各项</w:t>
      </w:r>
      <w:r w:rsidRPr="00B84A4F">
        <w:rPr>
          <w:rFonts w:ascii="Times New Roman" w:eastAsia="仿宋_GB2312" w:hAnsi="Times New Roman" w:cs="Times New Roman"/>
          <w:szCs w:val="24"/>
        </w:rPr>
        <w:t>建设预留一定腾挪空间，</w:t>
      </w:r>
      <w:r w:rsidR="005D4E8F" w:rsidRPr="00B84A4F">
        <w:rPr>
          <w:rFonts w:ascii="Times New Roman" w:eastAsia="仿宋_GB2312" w:hAnsi="Times New Roman" w:cs="Times New Roman"/>
          <w:szCs w:val="24"/>
        </w:rPr>
        <w:t>统筹</w:t>
      </w:r>
      <w:r w:rsidRPr="00B84A4F">
        <w:rPr>
          <w:rFonts w:ascii="Times New Roman" w:eastAsia="仿宋_GB2312" w:hAnsi="Times New Roman" w:cs="Times New Roman"/>
          <w:szCs w:val="24"/>
        </w:rPr>
        <w:t>划定了</w:t>
      </w:r>
      <w:r w:rsidR="009F3096" w:rsidRPr="00B84A4F">
        <w:rPr>
          <w:rFonts w:ascii="Times New Roman" w:eastAsia="仿宋_GB2312" w:hAnsi="Times New Roman" w:cs="Times New Roman"/>
          <w:szCs w:val="24"/>
        </w:rPr>
        <w:t>有条件建设区</w:t>
      </w:r>
      <w:r w:rsidR="00304ECD">
        <w:rPr>
          <w:rFonts w:ascii="Times New Roman" w:eastAsia="仿宋_GB2312" w:hAnsi="Times New Roman" w:cs="Times New Roman" w:hint="eastAsia"/>
          <w:szCs w:val="24"/>
        </w:rPr>
        <w:t>313.25</w:t>
      </w:r>
      <w:r w:rsidRPr="00B84A4F">
        <w:rPr>
          <w:rFonts w:ascii="Times New Roman" w:eastAsia="仿宋_GB2312" w:hAnsi="Times New Roman" w:cs="Times New Roman"/>
          <w:szCs w:val="24"/>
        </w:rPr>
        <w:t>公顷，</w:t>
      </w:r>
      <w:r w:rsidR="005D4E8F" w:rsidRPr="00B84A4F">
        <w:rPr>
          <w:rFonts w:ascii="Times New Roman" w:eastAsia="仿宋_GB2312" w:hAnsi="Times New Roman" w:cs="Times New Roman"/>
          <w:szCs w:val="24"/>
        </w:rPr>
        <w:t>主要位于允许建设区外围</w:t>
      </w:r>
      <w:r w:rsidRPr="00B84A4F">
        <w:rPr>
          <w:rFonts w:ascii="Times New Roman" w:eastAsia="仿宋_GB2312" w:hAnsi="Times New Roman" w:cs="Times New Roman"/>
          <w:szCs w:val="24"/>
        </w:rPr>
        <w:t>。</w:t>
      </w:r>
    </w:p>
    <w:p w:rsidR="00D1353A" w:rsidRDefault="005D4E8F" w:rsidP="00306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整合生态红线、生态安全控制区划定成果，统筹划定</w:t>
      </w:r>
      <w:r w:rsidR="009F3096" w:rsidRPr="00B84A4F">
        <w:rPr>
          <w:rFonts w:ascii="Times New Roman" w:eastAsia="仿宋_GB2312" w:hAnsi="Times New Roman" w:cs="Times New Roman"/>
          <w:szCs w:val="24"/>
        </w:rPr>
        <w:t>禁止建设区</w:t>
      </w:r>
      <w:r w:rsidR="00BE4620" w:rsidRPr="00B84A4F">
        <w:rPr>
          <w:rFonts w:ascii="Times New Roman" w:eastAsia="仿宋_GB2312" w:hAnsi="Times New Roman" w:cs="Times New Roman"/>
          <w:szCs w:val="24"/>
        </w:rPr>
        <w:t>1882.45</w:t>
      </w:r>
      <w:r w:rsidR="002B7646" w:rsidRPr="00B84A4F">
        <w:rPr>
          <w:rFonts w:ascii="Times New Roman" w:eastAsia="仿宋_GB2312" w:hAnsi="Times New Roman" w:cs="Times New Roman"/>
          <w:szCs w:val="24"/>
        </w:rPr>
        <w:t>公顷，占全区总面积的</w:t>
      </w:r>
      <w:r w:rsidR="00BE4620" w:rsidRPr="00B84A4F">
        <w:rPr>
          <w:rFonts w:ascii="Times New Roman" w:eastAsia="仿宋_GB2312" w:hAnsi="Times New Roman" w:cs="Times New Roman"/>
          <w:szCs w:val="24"/>
        </w:rPr>
        <w:t>31.63%</w:t>
      </w:r>
      <w:r w:rsidR="003D0441" w:rsidRPr="00B84A4F">
        <w:rPr>
          <w:rFonts w:ascii="Times New Roman" w:eastAsia="仿宋_GB2312" w:hAnsi="Times New Roman" w:cs="Times New Roman"/>
          <w:szCs w:val="24"/>
        </w:rPr>
        <w:t>；</w:t>
      </w:r>
      <w:r w:rsidR="0092136F" w:rsidRPr="00B84A4F">
        <w:rPr>
          <w:rFonts w:ascii="Times New Roman" w:eastAsia="仿宋_GB2312" w:hAnsi="Times New Roman" w:cs="Times New Roman"/>
          <w:szCs w:val="24"/>
        </w:rPr>
        <w:t>禁止建设区主要</w:t>
      </w:r>
      <w:r w:rsidR="00B22EFB" w:rsidRPr="00B84A4F">
        <w:rPr>
          <w:rFonts w:ascii="Times New Roman" w:eastAsia="仿宋_GB2312" w:hAnsi="Times New Roman" w:cs="Times New Roman"/>
          <w:szCs w:val="24"/>
        </w:rPr>
        <w:t>为</w:t>
      </w:r>
      <w:r w:rsidR="0092136F" w:rsidRPr="00B84A4F">
        <w:rPr>
          <w:rFonts w:ascii="Times New Roman" w:eastAsia="仿宋_GB2312" w:hAnsi="Times New Roman" w:cs="Times New Roman"/>
          <w:szCs w:val="24"/>
        </w:rPr>
        <w:t>瓦埠湖水域。</w:t>
      </w:r>
    </w:p>
    <w:p w:rsidR="00365578" w:rsidRDefault="00365578" w:rsidP="00365578">
      <w:pPr>
        <w:pStyle w:val="2"/>
        <w:spacing w:beforeLines="0" w:afterLines="0" w:line="360" w:lineRule="auto"/>
        <w:rPr>
          <w:rFonts w:ascii="Times New Roman" w:eastAsia="楷体_GB2312" w:hAnsi="Times New Roman"/>
          <w:szCs w:val="32"/>
        </w:rPr>
      </w:pPr>
      <w:bookmarkStart w:id="76" w:name="_Toc497662147"/>
      <w:bookmarkStart w:id="77" w:name="_Toc497663694"/>
      <w:r w:rsidRPr="00DC31D8">
        <w:rPr>
          <w:rFonts w:ascii="Times New Roman" w:eastAsia="楷体_GB2312" w:hAnsi="Times New Roman" w:hint="eastAsia"/>
          <w:szCs w:val="32"/>
        </w:rPr>
        <w:t>（六）耕地占补平衡调整情况</w:t>
      </w:r>
      <w:bookmarkEnd w:id="76"/>
      <w:bookmarkEnd w:id="77"/>
    </w:p>
    <w:p w:rsidR="00365578" w:rsidRPr="00B84A4F" w:rsidRDefault="00365578" w:rsidP="00484AE8">
      <w:pPr>
        <w:widowControl/>
        <w:spacing w:line="360" w:lineRule="auto"/>
        <w:ind w:firstLineChars="200" w:firstLine="560"/>
        <w:rPr>
          <w:rFonts w:ascii="Times New Roman" w:eastAsia="仿宋_GB2312" w:hAnsi="Times New Roman" w:cs="Times New Roman"/>
          <w:szCs w:val="24"/>
        </w:rPr>
      </w:pPr>
      <w:r w:rsidRPr="00DC31D8">
        <w:rPr>
          <w:rFonts w:ascii="Times New Roman" w:eastAsia="仿宋_GB2312" w:hAnsi="Times New Roman" w:cs="Times New Roman" w:hint="eastAsia"/>
          <w:szCs w:val="24"/>
        </w:rPr>
        <w:t>规划调整要严格落实占补平衡制度，严守耕地红线。本次规划期间，通过土地整治补充耕地</w:t>
      </w:r>
      <w:r w:rsidRPr="00365578">
        <w:rPr>
          <w:rFonts w:ascii="Times New Roman" w:eastAsia="仿宋_GB2312" w:hAnsi="Times New Roman" w:cs="Times New Roman"/>
          <w:szCs w:val="24"/>
        </w:rPr>
        <w:t>207.66</w:t>
      </w:r>
      <w:r w:rsidRPr="00DC31D8">
        <w:rPr>
          <w:rFonts w:ascii="Times New Roman" w:eastAsia="仿宋_GB2312" w:hAnsi="Times New Roman" w:cs="Times New Roman" w:hint="eastAsia"/>
          <w:szCs w:val="24"/>
        </w:rPr>
        <w:t>公顷，建设等占用</w:t>
      </w:r>
      <w:r w:rsidRPr="00365578">
        <w:rPr>
          <w:rFonts w:ascii="Times New Roman" w:eastAsia="仿宋_GB2312" w:hAnsi="Times New Roman" w:cs="Times New Roman"/>
          <w:szCs w:val="24"/>
        </w:rPr>
        <w:t>138.47</w:t>
      </w:r>
      <w:r w:rsidRPr="00DC31D8">
        <w:rPr>
          <w:rFonts w:ascii="Times New Roman" w:eastAsia="仿宋_GB2312" w:hAnsi="Times New Roman" w:cs="Times New Roman" w:hint="eastAsia"/>
          <w:szCs w:val="24"/>
        </w:rPr>
        <w:t>公顷，规划期末耕地</w:t>
      </w:r>
      <w:r w:rsidRPr="00365578">
        <w:rPr>
          <w:rFonts w:ascii="Times New Roman" w:eastAsia="仿宋_GB2312" w:hAnsi="Times New Roman" w:cs="Times New Roman"/>
          <w:szCs w:val="24"/>
        </w:rPr>
        <w:t>2910.78</w:t>
      </w:r>
      <w:r w:rsidRPr="00DC31D8">
        <w:rPr>
          <w:rFonts w:ascii="Times New Roman" w:eastAsia="仿宋_GB2312" w:hAnsi="Times New Roman" w:cs="Times New Roman" w:hint="eastAsia"/>
          <w:szCs w:val="24"/>
        </w:rPr>
        <w:t>公顷，上级下达的耕地保有量指标得到落实。</w:t>
      </w:r>
    </w:p>
    <w:p w:rsidR="002E54D3" w:rsidRPr="00902AFC" w:rsidRDefault="002E54D3">
      <w:pPr>
        <w:widowControl/>
        <w:jc w:val="left"/>
        <w:rPr>
          <w:rFonts w:ascii="Times New Roman" w:hAnsi="Times New Roman" w:cs="Times New Roman"/>
        </w:rPr>
      </w:pPr>
      <w:r w:rsidRPr="00902AFC">
        <w:rPr>
          <w:rFonts w:ascii="Times New Roman" w:hAnsi="Times New Roman" w:cs="Times New Roman"/>
        </w:rPr>
        <w:br w:type="page"/>
      </w:r>
    </w:p>
    <w:p w:rsidR="00D3267E" w:rsidRPr="00902AFC" w:rsidRDefault="00F33DF2" w:rsidP="00F96826">
      <w:pPr>
        <w:pStyle w:val="1"/>
        <w:spacing w:before="156" w:after="156"/>
        <w:ind w:left="542" w:hanging="542"/>
        <w:rPr>
          <w:rFonts w:ascii="Times New Roman" w:hAnsi="Times New Roman"/>
        </w:rPr>
      </w:pPr>
      <w:bookmarkStart w:id="78" w:name="_Toc474139358"/>
      <w:bookmarkStart w:id="79" w:name="_Toc497663695"/>
      <w:r>
        <w:rPr>
          <w:rFonts w:ascii="Times New Roman" w:hAnsi="Times New Roman" w:hint="eastAsia"/>
        </w:rPr>
        <w:lastRenderedPageBreak/>
        <w:t>五、</w:t>
      </w:r>
      <w:r w:rsidR="00D3267E" w:rsidRPr="00902AFC">
        <w:rPr>
          <w:rFonts w:ascii="Times New Roman" w:hAnsi="Times New Roman"/>
        </w:rPr>
        <w:t>“</w:t>
      </w:r>
      <w:r w:rsidR="00D3267E" w:rsidRPr="00902AFC">
        <w:rPr>
          <w:rFonts w:ascii="Times New Roman" w:hAnsi="Times New Roman"/>
        </w:rPr>
        <w:t>三线</w:t>
      </w:r>
      <w:r w:rsidR="00D3267E" w:rsidRPr="00902AFC">
        <w:rPr>
          <w:rFonts w:ascii="Times New Roman" w:hAnsi="Times New Roman"/>
        </w:rPr>
        <w:t>”</w:t>
      </w:r>
      <w:r w:rsidR="00D3267E" w:rsidRPr="00902AFC">
        <w:rPr>
          <w:rFonts w:ascii="Times New Roman" w:hAnsi="Times New Roman"/>
        </w:rPr>
        <w:t>划定情况</w:t>
      </w:r>
      <w:bookmarkEnd w:id="78"/>
      <w:bookmarkEnd w:id="79"/>
    </w:p>
    <w:p w:rsidR="00D3267E" w:rsidRPr="0031799F" w:rsidRDefault="00F33DF2" w:rsidP="0031799F">
      <w:pPr>
        <w:pStyle w:val="2"/>
        <w:spacing w:beforeLines="0" w:afterLines="0" w:line="360" w:lineRule="auto"/>
        <w:rPr>
          <w:rFonts w:ascii="Times New Roman" w:eastAsia="楷体_GB2312" w:hAnsi="Times New Roman"/>
          <w:szCs w:val="32"/>
        </w:rPr>
      </w:pPr>
      <w:bookmarkStart w:id="80" w:name="_Toc474139359"/>
      <w:bookmarkStart w:id="81" w:name="_Toc497663696"/>
      <w:r w:rsidRPr="0031799F">
        <w:rPr>
          <w:rFonts w:ascii="Times New Roman" w:eastAsia="楷体_GB2312" w:hAnsi="Times New Roman" w:hint="eastAsia"/>
          <w:szCs w:val="32"/>
        </w:rPr>
        <w:t>（一）</w:t>
      </w:r>
      <w:r w:rsidR="00D3267E" w:rsidRPr="0031799F">
        <w:rPr>
          <w:rFonts w:ascii="Times New Roman" w:eastAsia="楷体_GB2312" w:hAnsi="Times New Roman"/>
          <w:szCs w:val="32"/>
        </w:rPr>
        <w:t>永久基本农田保护红线划定情况</w:t>
      </w:r>
      <w:bookmarkEnd w:id="80"/>
      <w:bookmarkEnd w:id="81"/>
    </w:p>
    <w:p w:rsidR="009623FA" w:rsidRPr="00B84A4F" w:rsidRDefault="00382650" w:rsidP="00F111B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在全域永久基本农田划定中，</w:t>
      </w:r>
      <w:r w:rsidR="00DF17F4"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共划定永久基本农田</w:t>
      </w:r>
      <w:r w:rsidR="00A92F5B" w:rsidRPr="00A92F5B">
        <w:rPr>
          <w:rFonts w:ascii="Times New Roman" w:eastAsia="仿宋_GB2312" w:hAnsi="Times New Roman" w:cs="Times New Roman"/>
          <w:szCs w:val="24"/>
        </w:rPr>
        <w:t>2362.19</w:t>
      </w:r>
      <w:r w:rsidR="00B22EFB" w:rsidRPr="00B84A4F">
        <w:rPr>
          <w:rFonts w:ascii="Times New Roman" w:eastAsia="仿宋_GB2312" w:hAnsi="Times New Roman" w:cs="Times New Roman"/>
          <w:szCs w:val="24"/>
        </w:rPr>
        <w:t>公顷，比原规划指标减少</w:t>
      </w:r>
      <w:r w:rsidR="00A92F5B" w:rsidRPr="00A92F5B">
        <w:rPr>
          <w:rFonts w:ascii="Times New Roman" w:eastAsia="仿宋_GB2312" w:hAnsi="Times New Roman" w:cs="Times New Roman"/>
          <w:szCs w:val="24"/>
        </w:rPr>
        <w:t>324.06</w:t>
      </w:r>
      <w:r w:rsidRPr="00B84A4F">
        <w:rPr>
          <w:rFonts w:ascii="Times New Roman" w:eastAsia="仿宋_GB2312" w:hAnsi="Times New Roman" w:cs="Times New Roman"/>
          <w:szCs w:val="24"/>
        </w:rPr>
        <w:t>公顷。</w:t>
      </w:r>
      <w:r w:rsidR="008F62BB" w:rsidRPr="00B84A4F">
        <w:rPr>
          <w:rFonts w:ascii="Times New Roman" w:eastAsia="仿宋_GB2312" w:hAnsi="Times New Roman" w:cs="Times New Roman"/>
          <w:szCs w:val="24"/>
        </w:rPr>
        <w:t>本次通过划定全域永久基本农田保护红线，降低了基本农田保护任务，改变了本乡镇基本农田保护比率过高的现状，使得基本农田在布局上更加优化、更加集中连片，</w:t>
      </w:r>
      <w:r w:rsidR="00A3566B" w:rsidRPr="00B84A4F">
        <w:rPr>
          <w:rFonts w:ascii="Times New Roman" w:eastAsia="仿宋_GB2312" w:hAnsi="Times New Roman" w:cs="Times New Roman"/>
          <w:szCs w:val="24"/>
        </w:rPr>
        <w:t>使得调整后的基本农田质量有所提高，布局更加集中优化。调整后耕地所占比例提高，调入的基本农田和调出的基本农田的质量等级维持不变，基本农田保护区内非耕地全部调出，调整后基本农田全部为耕地。</w:t>
      </w:r>
      <w:r w:rsidR="00F111B3" w:rsidRPr="002E6147">
        <w:rPr>
          <w:rFonts w:ascii="Times New Roman" w:eastAsia="仿宋_GB2312" w:hAnsi="Times New Roman" w:cs="Times New Roman" w:hint="eastAsia"/>
          <w:szCs w:val="24"/>
        </w:rPr>
        <w:t>永久基本农田保护红线</w:t>
      </w:r>
      <w:r w:rsidR="00F111B3">
        <w:rPr>
          <w:rFonts w:ascii="Times New Roman" w:eastAsia="仿宋_GB2312" w:hAnsi="Times New Roman" w:cs="Times New Roman" w:hint="eastAsia"/>
          <w:szCs w:val="24"/>
        </w:rPr>
        <w:t>包含划定的耕地</w:t>
      </w:r>
      <w:r w:rsidR="00F111B3" w:rsidRPr="00F111B3">
        <w:rPr>
          <w:rFonts w:ascii="Times New Roman" w:eastAsia="仿宋_GB2312" w:hAnsi="Times New Roman" w:cs="Times New Roman"/>
          <w:szCs w:val="24"/>
        </w:rPr>
        <w:t>2362.19</w:t>
      </w:r>
      <w:r w:rsidR="00F111B3" w:rsidRPr="002E6147">
        <w:rPr>
          <w:rFonts w:ascii="Times New Roman" w:eastAsia="仿宋_GB2312" w:hAnsi="Times New Roman" w:cs="Times New Roman" w:hint="eastAsia"/>
          <w:szCs w:val="24"/>
        </w:rPr>
        <w:t>公顷，其他农用地</w:t>
      </w:r>
      <w:r w:rsidR="00F111B3" w:rsidRPr="00F111B3">
        <w:rPr>
          <w:rFonts w:ascii="Times New Roman" w:eastAsia="仿宋_GB2312" w:hAnsi="Times New Roman" w:cs="Times New Roman"/>
          <w:szCs w:val="24"/>
        </w:rPr>
        <w:t>118.11</w:t>
      </w:r>
      <w:r w:rsidR="00F111B3" w:rsidRPr="002E6147">
        <w:rPr>
          <w:rFonts w:ascii="Times New Roman" w:eastAsia="仿宋_GB2312" w:hAnsi="Times New Roman" w:cs="Times New Roman" w:hint="eastAsia"/>
          <w:szCs w:val="24"/>
        </w:rPr>
        <w:t>公顷</w:t>
      </w:r>
      <w:r w:rsidR="00F111B3">
        <w:rPr>
          <w:rFonts w:ascii="Times New Roman" w:eastAsia="仿宋_GB2312" w:hAnsi="Times New Roman" w:cs="Times New Roman" w:hint="eastAsia"/>
          <w:szCs w:val="24"/>
        </w:rPr>
        <w:t>，共计</w:t>
      </w:r>
      <w:r w:rsidR="00F111B3" w:rsidRPr="00F111B3">
        <w:rPr>
          <w:rFonts w:ascii="Times New Roman" w:eastAsia="仿宋_GB2312" w:hAnsi="Times New Roman" w:cs="Times New Roman"/>
          <w:szCs w:val="24"/>
        </w:rPr>
        <w:t>2480.3</w:t>
      </w:r>
      <w:r w:rsidR="000A0CE8">
        <w:rPr>
          <w:rFonts w:ascii="Times New Roman" w:eastAsia="仿宋_GB2312" w:hAnsi="Times New Roman" w:cs="Times New Roman" w:hint="eastAsia"/>
          <w:szCs w:val="24"/>
        </w:rPr>
        <w:t>0</w:t>
      </w:r>
      <w:r w:rsidR="00F111B3" w:rsidRPr="002E6147">
        <w:rPr>
          <w:rFonts w:ascii="Times New Roman" w:eastAsia="仿宋_GB2312" w:hAnsi="Times New Roman" w:cs="Times New Roman" w:hint="eastAsia"/>
          <w:szCs w:val="24"/>
        </w:rPr>
        <w:t>公顷</w:t>
      </w:r>
      <w:r w:rsidR="00F111B3">
        <w:rPr>
          <w:rFonts w:ascii="Times New Roman" w:eastAsia="仿宋_GB2312" w:hAnsi="Times New Roman" w:cs="Times New Roman" w:hint="eastAsia"/>
          <w:szCs w:val="24"/>
        </w:rPr>
        <w:t>。</w:t>
      </w:r>
    </w:p>
    <w:p w:rsidR="00D3267E" w:rsidRPr="0031799F" w:rsidRDefault="00F33DF2" w:rsidP="0031799F">
      <w:pPr>
        <w:pStyle w:val="2"/>
        <w:spacing w:beforeLines="0" w:afterLines="0" w:line="360" w:lineRule="auto"/>
        <w:rPr>
          <w:rFonts w:ascii="Times New Roman" w:eastAsia="楷体_GB2312" w:hAnsi="Times New Roman"/>
          <w:szCs w:val="32"/>
        </w:rPr>
      </w:pPr>
      <w:bookmarkStart w:id="82" w:name="_Toc474139360"/>
      <w:bookmarkStart w:id="83" w:name="_Toc497663697"/>
      <w:r w:rsidRPr="0031799F">
        <w:rPr>
          <w:rFonts w:ascii="Times New Roman" w:eastAsia="楷体_GB2312" w:hAnsi="Times New Roman" w:hint="eastAsia"/>
          <w:szCs w:val="32"/>
        </w:rPr>
        <w:t>（二）</w:t>
      </w:r>
      <w:r w:rsidR="00D3267E" w:rsidRPr="0031799F">
        <w:rPr>
          <w:rFonts w:ascii="Times New Roman" w:eastAsia="楷体_GB2312" w:hAnsi="Times New Roman"/>
          <w:szCs w:val="32"/>
        </w:rPr>
        <w:t>城市开发边界划定情况</w:t>
      </w:r>
      <w:bookmarkEnd w:id="82"/>
      <w:bookmarkEnd w:id="83"/>
    </w:p>
    <w:p w:rsidR="00860F20"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860F20" w:rsidRPr="00C35561">
        <w:rPr>
          <w:rFonts w:ascii="Times New Roman" w:eastAsia="仿宋_GB2312" w:hAnsi="Times New Roman" w:cs="Times New Roman"/>
          <w:b/>
          <w:bCs/>
          <w:szCs w:val="32"/>
        </w:rPr>
        <w:t>划定原则</w:t>
      </w:r>
    </w:p>
    <w:p w:rsidR="00F71E44" w:rsidRPr="00B84A4F" w:rsidRDefault="00F71E44"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以保障城市功能完整、促进城市紧凑集约布局、土地节约高效利用为原则，妥善协调城乡规划和土地利用总体规划建设用地空间布局差异，</w:t>
      </w:r>
      <w:r w:rsidR="00667E23" w:rsidRPr="00B84A4F">
        <w:rPr>
          <w:rFonts w:ascii="Times New Roman" w:eastAsia="仿宋_GB2312" w:hAnsi="Times New Roman" w:cs="Times New Roman"/>
          <w:szCs w:val="24"/>
        </w:rPr>
        <w:t>坚持节约集约用地、盘活存量土地资源，合理确定城乡建设用地规模，防止无序扩张、盲目圈地和乱占耕地等现象，统筹市区、城郊、集镇、乡村发展，</w:t>
      </w:r>
      <w:r w:rsidRPr="00B84A4F">
        <w:rPr>
          <w:rFonts w:ascii="Times New Roman" w:eastAsia="仿宋_GB2312" w:hAnsi="Times New Roman" w:cs="Times New Roman"/>
          <w:szCs w:val="24"/>
        </w:rPr>
        <w:t>合理确定城市开发边界控制线</w:t>
      </w:r>
      <w:r w:rsidR="00667E23" w:rsidRPr="00B84A4F">
        <w:rPr>
          <w:rFonts w:ascii="Times New Roman" w:eastAsia="仿宋_GB2312" w:hAnsi="Times New Roman" w:cs="Times New Roman"/>
          <w:szCs w:val="24"/>
        </w:rPr>
        <w:t>。</w:t>
      </w:r>
    </w:p>
    <w:p w:rsidR="00860F20"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860F20" w:rsidRPr="00C35561">
        <w:rPr>
          <w:rFonts w:ascii="Times New Roman" w:eastAsia="仿宋_GB2312" w:hAnsi="Times New Roman" w:cs="Times New Roman"/>
          <w:b/>
          <w:bCs/>
          <w:szCs w:val="32"/>
        </w:rPr>
        <w:t>划定依据</w:t>
      </w:r>
    </w:p>
    <w:p w:rsidR="0077288F" w:rsidRPr="00B84A4F" w:rsidRDefault="00C41CFB"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本次规划划定城市开发边界，主要</w:t>
      </w:r>
      <w:r w:rsidR="00434CD2" w:rsidRPr="00B84A4F">
        <w:rPr>
          <w:rFonts w:ascii="Times New Roman" w:eastAsia="仿宋_GB2312" w:hAnsi="Times New Roman" w:cs="Times New Roman"/>
          <w:szCs w:val="24"/>
        </w:rPr>
        <w:t>在严格遵守国家、省、市相关政策规范的基础上，</w:t>
      </w:r>
      <w:r w:rsidRPr="00B84A4F">
        <w:rPr>
          <w:rFonts w:ascii="Times New Roman" w:eastAsia="仿宋_GB2312" w:hAnsi="Times New Roman" w:cs="Times New Roman"/>
          <w:szCs w:val="24"/>
        </w:rPr>
        <w:t>基于乡镇、市区级部门调研的基础上，结合《谢家集区全域永久基本农田划定成果》、</w:t>
      </w:r>
      <w:r w:rsidR="00B82A77" w:rsidRPr="00B84A4F">
        <w:rPr>
          <w:rFonts w:ascii="Times New Roman" w:eastAsia="仿宋_GB2312" w:hAnsi="Times New Roman" w:cs="Times New Roman"/>
          <w:szCs w:val="24"/>
        </w:rPr>
        <w:t>《淮南市谢家集区用地信息</w:t>
      </w:r>
      <w:r w:rsidR="00B82A77" w:rsidRPr="00B84A4F">
        <w:rPr>
          <w:rFonts w:ascii="Times New Roman" w:eastAsia="仿宋_GB2312" w:hAnsi="Times New Roman" w:cs="Times New Roman"/>
          <w:szCs w:val="24"/>
        </w:rPr>
        <w:lastRenderedPageBreak/>
        <w:t>（</w:t>
      </w:r>
      <w:r w:rsidR="00B82A77" w:rsidRPr="00B84A4F">
        <w:rPr>
          <w:rFonts w:ascii="Times New Roman" w:eastAsia="仿宋_GB2312" w:hAnsi="Times New Roman" w:cs="Times New Roman"/>
          <w:szCs w:val="24"/>
        </w:rPr>
        <w:t>2016</w:t>
      </w:r>
      <w:r w:rsidR="00B82A77" w:rsidRPr="00B84A4F">
        <w:rPr>
          <w:rFonts w:ascii="Times New Roman" w:eastAsia="仿宋_GB2312" w:hAnsi="Times New Roman" w:cs="Times New Roman"/>
          <w:szCs w:val="24"/>
        </w:rPr>
        <w:t>）》</w:t>
      </w:r>
      <w:r w:rsidR="00EF14B9"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《淮南市</w:t>
      </w:r>
      <w:r w:rsidR="0077288F"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多规合一</w:t>
      </w:r>
      <w:r w:rsidR="0077288F"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规划》</w:t>
      </w:r>
      <w:r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《淮南市土地利用总体规划（</w:t>
      </w:r>
      <w:r w:rsidR="0077288F" w:rsidRPr="00B84A4F">
        <w:rPr>
          <w:rFonts w:ascii="Times New Roman" w:eastAsia="仿宋_GB2312" w:hAnsi="Times New Roman" w:cs="Times New Roman"/>
          <w:szCs w:val="24"/>
        </w:rPr>
        <w:t>2006-2020</w:t>
      </w:r>
      <w:r w:rsidR="0077288F"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《淮南市工业园区规划》</w:t>
      </w:r>
      <w:r w:rsidRPr="00B84A4F">
        <w:rPr>
          <w:rFonts w:ascii="Times New Roman" w:eastAsia="仿宋_GB2312" w:hAnsi="Times New Roman" w:cs="Times New Roman"/>
          <w:szCs w:val="24"/>
        </w:rPr>
        <w:t>、</w:t>
      </w:r>
      <w:r w:rsidR="0077288F" w:rsidRPr="00B84A4F">
        <w:rPr>
          <w:rFonts w:ascii="Times New Roman" w:eastAsia="仿宋_GB2312" w:hAnsi="Times New Roman" w:cs="Times New Roman"/>
          <w:szCs w:val="24"/>
        </w:rPr>
        <w:t>《淮南市谢家集区采煤塌陷区综合治理规划》</w:t>
      </w:r>
      <w:r w:rsidR="00434CD2" w:rsidRPr="00B84A4F">
        <w:rPr>
          <w:rFonts w:ascii="Times New Roman" w:eastAsia="仿宋_GB2312" w:hAnsi="Times New Roman" w:cs="Times New Roman"/>
          <w:szCs w:val="24"/>
        </w:rPr>
        <w:t>等规划。</w:t>
      </w:r>
    </w:p>
    <w:p w:rsidR="00860F20"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3</w:t>
      </w:r>
      <w:r w:rsidRPr="00C35561">
        <w:rPr>
          <w:rFonts w:ascii="Times New Roman" w:eastAsia="仿宋_GB2312" w:hAnsi="Times New Roman" w:cs="Times New Roman" w:hint="eastAsia"/>
          <w:b/>
          <w:bCs/>
          <w:szCs w:val="32"/>
        </w:rPr>
        <w:t>、</w:t>
      </w:r>
      <w:r w:rsidR="00860F20" w:rsidRPr="00C35561">
        <w:rPr>
          <w:rFonts w:ascii="Times New Roman" w:eastAsia="仿宋_GB2312" w:hAnsi="Times New Roman" w:cs="Times New Roman"/>
          <w:b/>
          <w:bCs/>
          <w:szCs w:val="32"/>
        </w:rPr>
        <w:t>划定范围</w:t>
      </w:r>
    </w:p>
    <w:p w:rsidR="00860F20" w:rsidRPr="00B84A4F" w:rsidRDefault="00A669D1"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本次城市开发边界划定工作，空间范围</w:t>
      </w:r>
      <w:r w:rsidR="001C3BF4" w:rsidRPr="00B84A4F">
        <w:rPr>
          <w:rFonts w:ascii="Times New Roman" w:eastAsia="仿宋_GB2312" w:hAnsi="Times New Roman" w:cs="Times New Roman"/>
          <w:szCs w:val="24"/>
        </w:rPr>
        <w:t>包括谢家集区</w:t>
      </w:r>
      <w:r w:rsidR="00217D13" w:rsidRPr="00B84A4F">
        <w:rPr>
          <w:rFonts w:ascii="Times New Roman" w:eastAsia="仿宋_GB2312" w:hAnsi="Times New Roman" w:cs="Times New Roman"/>
          <w:szCs w:val="24"/>
        </w:rPr>
        <w:t>孙庙乡</w:t>
      </w:r>
      <w:r w:rsidR="00DF21C4" w:rsidRPr="00B84A4F">
        <w:rPr>
          <w:rFonts w:ascii="Times New Roman" w:eastAsia="仿宋_GB2312" w:hAnsi="Times New Roman" w:cs="Times New Roman"/>
          <w:szCs w:val="24"/>
        </w:rPr>
        <w:t>行政区全域</w:t>
      </w:r>
      <w:r w:rsidRPr="00B84A4F">
        <w:rPr>
          <w:rFonts w:ascii="Times New Roman" w:eastAsia="仿宋_GB2312" w:hAnsi="Times New Roman" w:cs="Times New Roman"/>
          <w:szCs w:val="24"/>
        </w:rPr>
        <w:t>，时间范围为</w:t>
      </w:r>
      <w:r w:rsidRPr="00B84A4F">
        <w:rPr>
          <w:rFonts w:ascii="Times New Roman" w:eastAsia="仿宋_GB2312" w:hAnsi="Times New Roman" w:cs="Times New Roman"/>
          <w:szCs w:val="24"/>
        </w:rPr>
        <w:t>2006-2020</w:t>
      </w:r>
      <w:r w:rsidRPr="00B84A4F">
        <w:rPr>
          <w:rFonts w:ascii="Times New Roman" w:eastAsia="仿宋_GB2312" w:hAnsi="Times New Roman" w:cs="Times New Roman"/>
          <w:szCs w:val="24"/>
        </w:rPr>
        <w:t>年。</w:t>
      </w:r>
    </w:p>
    <w:p w:rsidR="00860F20"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4</w:t>
      </w:r>
      <w:r w:rsidRPr="00C35561">
        <w:rPr>
          <w:rFonts w:ascii="Times New Roman" w:eastAsia="仿宋_GB2312" w:hAnsi="Times New Roman" w:cs="Times New Roman" w:hint="eastAsia"/>
          <w:b/>
          <w:bCs/>
          <w:szCs w:val="32"/>
        </w:rPr>
        <w:t>、</w:t>
      </w:r>
      <w:r w:rsidR="00860F20" w:rsidRPr="00C35561">
        <w:rPr>
          <w:rFonts w:ascii="Times New Roman" w:eastAsia="仿宋_GB2312" w:hAnsi="Times New Roman" w:cs="Times New Roman"/>
          <w:b/>
          <w:bCs/>
          <w:szCs w:val="32"/>
        </w:rPr>
        <w:t>划定成果</w:t>
      </w:r>
    </w:p>
    <w:p w:rsidR="00860F20" w:rsidRDefault="00217D13"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孙庙乡</w:t>
      </w:r>
      <w:r w:rsidR="004D3152" w:rsidRPr="00B84A4F">
        <w:rPr>
          <w:rFonts w:ascii="Times New Roman" w:eastAsia="仿宋_GB2312" w:hAnsi="Times New Roman" w:cs="Times New Roman"/>
          <w:szCs w:val="24"/>
        </w:rPr>
        <w:t>城市开发边界所划定区域均为全域永久基本农田控制线和生态红线范围</w:t>
      </w:r>
      <w:r w:rsidR="007F5913" w:rsidRPr="00B84A4F">
        <w:rPr>
          <w:rFonts w:ascii="Times New Roman" w:eastAsia="仿宋_GB2312" w:hAnsi="Times New Roman" w:cs="Times New Roman"/>
          <w:szCs w:val="24"/>
        </w:rPr>
        <w:t>以</w:t>
      </w:r>
      <w:r w:rsidR="004D3152" w:rsidRPr="00B84A4F">
        <w:rPr>
          <w:rFonts w:ascii="Times New Roman" w:eastAsia="仿宋_GB2312" w:hAnsi="Times New Roman" w:cs="Times New Roman"/>
          <w:szCs w:val="24"/>
        </w:rPr>
        <w:t>外，主要为中心</w:t>
      </w:r>
      <w:r w:rsidR="00044189" w:rsidRPr="00B84A4F">
        <w:rPr>
          <w:rFonts w:ascii="Times New Roman" w:eastAsia="仿宋_GB2312" w:hAnsi="Times New Roman" w:cs="Times New Roman"/>
          <w:szCs w:val="24"/>
        </w:rPr>
        <w:t>镇</w:t>
      </w:r>
      <w:r w:rsidR="004D3152" w:rsidRPr="00B84A4F">
        <w:rPr>
          <w:rFonts w:ascii="Times New Roman" w:eastAsia="仿宋_GB2312" w:hAnsi="Times New Roman" w:cs="Times New Roman"/>
          <w:szCs w:val="24"/>
        </w:rPr>
        <w:t>区允许建设区和有条件建设区，规划期内有明确选址的各项重点建设项目用地，市级</w:t>
      </w:r>
      <w:r w:rsidR="004D3152" w:rsidRPr="00B84A4F">
        <w:rPr>
          <w:rFonts w:ascii="Times New Roman" w:eastAsia="仿宋_GB2312" w:hAnsi="Times New Roman" w:cs="Times New Roman"/>
          <w:szCs w:val="24"/>
        </w:rPr>
        <w:t>“</w:t>
      </w:r>
      <w:r w:rsidR="004D3152" w:rsidRPr="00B84A4F">
        <w:rPr>
          <w:rFonts w:ascii="Times New Roman" w:eastAsia="仿宋_GB2312" w:hAnsi="Times New Roman" w:cs="Times New Roman"/>
          <w:szCs w:val="24"/>
        </w:rPr>
        <w:t>多规合一</w:t>
      </w:r>
      <w:r w:rsidR="004D3152" w:rsidRPr="00B84A4F">
        <w:rPr>
          <w:rFonts w:ascii="Times New Roman" w:eastAsia="仿宋_GB2312" w:hAnsi="Times New Roman" w:cs="Times New Roman"/>
          <w:szCs w:val="24"/>
        </w:rPr>
        <w:t>”</w:t>
      </w:r>
      <w:r w:rsidR="004D3152" w:rsidRPr="00B84A4F">
        <w:rPr>
          <w:rFonts w:ascii="Times New Roman" w:eastAsia="仿宋_GB2312" w:hAnsi="Times New Roman" w:cs="Times New Roman"/>
          <w:szCs w:val="24"/>
        </w:rPr>
        <w:t>规划划定的确需预留地块，以及根据规划调研确定的保障乡镇经济建设、农民居住与农业生产、移民安居工程等规划期内确需</w:t>
      </w:r>
      <w:r w:rsidR="00936F2C" w:rsidRPr="00B84A4F">
        <w:rPr>
          <w:rFonts w:ascii="Times New Roman" w:eastAsia="仿宋_GB2312" w:hAnsi="Times New Roman" w:cs="Times New Roman"/>
          <w:szCs w:val="24"/>
        </w:rPr>
        <w:t>保有</w:t>
      </w:r>
      <w:r w:rsidR="004D3152" w:rsidRPr="00B84A4F">
        <w:rPr>
          <w:rFonts w:ascii="Times New Roman" w:eastAsia="仿宋_GB2312" w:hAnsi="Times New Roman" w:cs="Times New Roman"/>
          <w:szCs w:val="24"/>
        </w:rPr>
        <w:t>的存量</w:t>
      </w:r>
      <w:r w:rsidR="00936F2C" w:rsidRPr="00B84A4F">
        <w:rPr>
          <w:rFonts w:ascii="Times New Roman" w:eastAsia="仿宋_GB2312" w:hAnsi="Times New Roman" w:cs="Times New Roman"/>
          <w:szCs w:val="24"/>
        </w:rPr>
        <w:t>、</w:t>
      </w:r>
      <w:r w:rsidR="004D3152" w:rsidRPr="00B84A4F">
        <w:rPr>
          <w:rFonts w:ascii="Times New Roman" w:eastAsia="仿宋_GB2312" w:hAnsi="Times New Roman" w:cs="Times New Roman"/>
          <w:szCs w:val="24"/>
        </w:rPr>
        <w:t>增量建设用地</w:t>
      </w:r>
      <w:r w:rsidR="00CD758A" w:rsidRPr="00B84A4F">
        <w:rPr>
          <w:rFonts w:ascii="Times New Roman" w:eastAsia="仿宋_GB2312" w:hAnsi="Times New Roman" w:cs="Times New Roman"/>
          <w:szCs w:val="24"/>
        </w:rPr>
        <w:t>等</w:t>
      </w:r>
      <w:r w:rsidR="004D3152" w:rsidRPr="00B84A4F">
        <w:rPr>
          <w:rFonts w:ascii="Times New Roman" w:eastAsia="仿宋_GB2312" w:hAnsi="Times New Roman" w:cs="Times New Roman"/>
          <w:szCs w:val="24"/>
        </w:rPr>
        <w:t>。</w:t>
      </w:r>
      <w:r w:rsidR="001C3BF4" w:rsidRPr="00B84A4F">
        <w:rPr>
          <w:rFonts w:ascii="Times New Roman" w:eastAsia="仿宋_GB2312" w:hAnsi="Times New Roman" w:cs="Times New Roman"/>
          <w:szCs w:val="24"/>
        </w:rPr>
        <w:t>全</w:t>
      </w:r>
      <w:r w:rsidRPr="00B84A4F">
        <w:rPr>
          <w:rFonts w:ascii="Times New Roman" w:eastAsia="仿宋_GB2312" w:hAnsi="Times New Roman" w:cs="Times New Roman"/>
          <w:szCs w:val="24"/>
        </w:rPr>
        <w:t>乡</w:t>
      </w:r>
      <w:r w:rsidR="00A656FE" w:rsidRPr="00B84A4F">
        <w:rPr>
          <w:rFonts w:ascii="Times New Roman" w:eastAsia="仿宋_GB2312" w:hAnsi="Times New Roman" w:cs="Times New Roman"/>
          <w:szCs w:val="24"/>
        </w:rPr>
        <w:t>划定</w:t>
      </w:r>
      <w:r w:rsidR="00860F20" w:rsidRPr="00B84A4F">
        <w:rPr>
          <w:rFonts w:ascii="Times New Roman" w:eastAsia="仿宋_GB2312" w:hAnsi="Times New Roman" w:cs="Times New Roman"/>
          <w:szCs w:val="24"/>
        </w:rPr>
        <w:t>城市开发边界内总面积</w:t>
      </w:r>
      <w:r w:rsidR="005D3C13" w:rsidRPr="00B84A4F">
        <w:rPr>
          <w:rFonts w:ascii="Times New Roman" w:eastAsia="仿宋_GB2312" w:hAnsi="Times New Roman" w:cs="Times New Roman"/>
          <w:szCs w:val="24"/>
        </w:rPr>
        <w:t>236.06</w:t>
      </w:r>
      <w:r w:rsidR="00860F20" w:rsidRPr="00B84A4F">
        <w:rPr>
          <w:rFonts w:ascii="Times New Roman" w:eastAsia="仿宋_GB2312" w:hAnsi="Times New Roman" w:cs="Times New Roman"/>
          <w:szCs w:val="24"/>
        </w:rPr>
        <w:t>公顷，其中</w:t>
      </w:r>
      <w:r w:rsidR="00AD2306" w:rsidRPr="00B84A4F">
        <w:rPr>
          <w:rFonts w:ascii="Times New Roman" w:eastAsia="仿宋_GB2312" w:hAnsi="Times New Roman" w:cs="Times New Roman"/>
          <w:szCs w:val="24"/>
        </w:rPr>
        <w:t>允许建设区</w:t>
      </w:r>
      <w:r w:rsidR="005D3C13" w:rsidRPr="00B84A4F">
        <w:rPr>
          <w:rFonts w:ascii="Times New Roman" w:eastAsia="仿宋_GB2312" w:hAnsi="Times New Roman" w:cs="Times New Roman"/>
          <w:szCs w:val="24"/>
        </w:rPr>
        <w:t>118.22</w:t>
      </w:r>
      <w:r w:rsidR="00AD2306" w:rsidRPr="00B84A4F">
        <w:rPr>
          <w:rFonts w:ascii="Times New Roman" w:eastAsia="仿宋_GB2312" w:hAnsi="Times New Roman" w:cs="Times New Roman"/>
          <w:szCs w:val="24"/>
        </w:rPr>
        <w:t>公顷，有条件建设区</w:t>
      </w:r>
      <w:r w:rsidR="005D3C13" w:rsidRPr="00B84A4F">
        <w:rPr>
          <w:rFonts w:ascii="Times New Roman" w:eastAsia="仿宋_GB2312" w:hAnsi="Times New Roman" w:cs="Times New Roman"/>
          <w:szCs w:val="24"/>
        </w:rPr>
        <w:t>117.84</w:t>
      </w:r>
      <w:r w:rsidR="00AD2306" w:rsidRPr="00B84A4F">
        <w:rPr>
          <w:rFonts w:ascii="Times New Roman" w:eastAsia="仿宋_GB2312" w:hAnsi="Times New Roman" w:cs="Times New Roman"/>
          <w:szCs w:val="24"/>
        </w:rPr>
        <w:t>公顷；</w:t>
      </w:r>
      <w:r w:rsidR="007F5913" w:rsidRPr="00B84A4F">
        <w:rPr>
          <w:rFonts w:ascii="Times New Roman" w:eastAsia="仿宋_GB2312" w:hAnsi="Times New Roman" w:cs="Times New Roman"/>
          <w:szCs w:val="24"/>
        </w:rPr>
        <w:t>其中</w:t>
      </w:r>
      <w:r w:rsidR="001A3F06" w:rsidRPr="00B84A4F">
        <w:rPr>
          <w:rFonts w:ascii="Times New Roman" w:eastAsia="仿宋_GB2312" w:hAnsi="Times New Roman" w:cs="Times New Roman"/>
          <w:szCs w:val="24"/>
        </w:rPr>
        <w:t>现状</w:t>
      </w:r>
      <w:r w:rsidR="00860F20" w:rsidRPr="00B84A4F">
        <w:rPr>
          <w:rFonts w:ascii="Times New Roman" w:eastAsia="仿宋_GB2312" w:hAnsi="Times New Roman" w:cs="Times New Roman"/>
          <w:szCs w:val="24"/>
        </w:rPr>
        <w:t>农用地</w:t>
      </w:r>
      <w:r w:rsidR="005D3C13" w:rsidRPr="00B84A4F">
        <w:rPr>
          <w:rFonts w:ascii="Times New Roman" w:eastAsia="仿宋_GB2312" w:hAnsi="Times New Roman" w:cs="Times New Roman"/>
          <w:szCs w:val="24"/>
        </w:rPr>
        <w:t>167.16</w:t>
      </w:r>
      <w:r w:rsidR="00860F20" w:rsidRPr="00B84A4F">
        <w:rPr>
          <w:rFonts w:ascii="Times New Roman" w:eastAsia="仿宋_GB2312" w:hAnsi="Times New Roman" w:cs="Times New Roman"/>
          <w:szCs w:val="24"/>
        </w:rPr>
        <w:t>公顷，建设用地</w:t>
      </w:r>
      <w:r w:rsidR="005D3C13" w:rsidRPr="00B84A4F">
        <w:rPr>
          <w:rFonts w:ascii="Times New Roman" w:eastAsia="仿宋_GB2312" w:hAnsi="Times New Roman" w:cs="Times New Roman"/>
          <w:szCs w:val="24"/>
        </w:rPr>
        <w:t>68.90</w:t>
      </w:r>
      <w:r w:rsidR="00860F20" w:rsidRPr="00B84A4F">
        <w:rPr>
          <w:rFonts w:ascii="Times New Roman" w:eastAsia="仿宋_GB2312" w:hAnsi="Times New Roman" w:cs="Times New Roman"/>
          <w:szCs w:val="24"/>
        </w:rPr>
        <w:t>公顷</w:t>
      </w:r>
      <w:r w:rsidR="00AD2306" w:rsidRPr="00B84A4F">
        <w:rPr>
          <w:rFonts w:ascii="Times New Roman" w:eastAsia="仿宋_GB2312" w:hAnsi="Times New Roman" w:cs="Times New Roman"/>
          <w:szCs w:val="24"/>
        </w:rPr>
        <w:t>。</w:t>
      </w:r>
    </w:p>
    <w:p w:rsidR="002F0E0D" w:rsidRPr="0031799F" w:rsidRDefault="002F0E0D" w:rsidP="002F0E0D">
      <w:pPr>
        <w:spacing w:line="360" w:lineRule="auto"/>
        <w:jc w:val="center"/>
        <w:rPr>
          <w:rFonts w:ascii="Times New Roman" w:eastAsia="仿宋_GB2312" w:hAnsi="Times New Roman" w:cs="Times New Roman"/>
          <w:b/>
          <w:bCs/>
          <w:kern w:val="0"/>
          <w:sz w:val="24"/>
          <w:szCs w:val="24"/>
        </w:rPr>
      </w:pPr>
      <w:r w:rsidRPr="0031799F">
        <w:rPr>
          <w:rFonts w:ascii="Times New Roman" w:eastAsia="仿宋_GB2312" w:hAnsi="Times New Roman" w:cs="Times New Roman"/>
          <w:b/>
          <w:bCs/>
          <w:kern w:val="0"/>
          <w:sz w:val="24"/>
          <w:szCs w:val="24"/>
        </w:rPr>
        <w:t>表</w:t>
      </w:r>
      <w:r w:rsidR="00470510" w:rsidRPr="0031799F">
        <w:rPr>
          <w:rFonts w:ascii="Times New Roman" w:eastAsia="仿宋_GB2312" w:hAnsi="Times New Roman" w:cs="Times New Roman"/>
          <w:b/>
          <w:bCs/>
          <w:kern w:val="0"/>
          <w:sz w:val="24"/>
          <w:szCs w:val="24"/>
        </w:rPr>
        <w:t>5</w:t>
      </w:r>
      <w:r w:rsidR="00AD004F" w:rsidRPr="0031799F">
        <w:rPr>
          <w:rFonts w:ascii="Times New Roman" w:eastAsia="仿宋_GB2312" w:hAnsi="Times New Roman" w:cs="Times New Roman"/>
          <w:b/>
          <w:bCs/>
          <w:kern w:val="0"/>
          <w:sz w:val="24"/>
          <w:szCs w:val="24"/>
        </w:rPr>
        <w:t>-</w:t>
      </w:r>
      <w:r w:rsidR="001623D2">
        <w:rPr>
          <w:rFonts w:ascii="Times New Roman" w:eastAsia="仿宋_GB2312" w:hAnsi="Times New Roman" w:cs="Times New Roman" w:hint="eastAsia"/>
          <w:b/>
          <w:bCs/>
          <w:kern w:val="0"/>
          <w:sz w:val="24"/>
          <w:szCs w:val="24"/>
        </w:rPr>
        <w:t>1</w:t>
      </w:r>
      <w:r w:rsidR="00217D13" w:rsidRPr="0031799F">
        <w:rPr>
          <w:rFonts w:ascii="Times New Roman" w:eastAsia="仿宋_GB2312" w:hAnsi="Times New Roman" w:cs="Times New Roman"/>
          <w:b/>
          <w:bCs/>
          <w:kern w:val="0"/>
          <w:sz w:val="24"/>
          <w:szCs w:val="24"/>
        </w:rPr>
        <w:t>孙庙乡</w:t>
      </w:r>
      <w:r w:rsidRPr="0031799F">
        <w:rPr>
          <w:rFonts w:ascii="Times New Roman" w:eastAsia="仿宋_GB2312" w:hAnsi="Times New Roman" w:cs="Times New Roman"/>
          <w:b/>
          <w:bCs/>
          <w:kern w:val="0"/>
          <w:sz w:val="24"/>
          <w:szCs w:val="24"/>
        </w:rPr>
        <w:t>城市开发边界划定情况表</w:t>
      </w:r>
    </w:p>
    <w:p w:rsidR="002F0E0D" w:rsidRPr="00B1460B" w:rsidRDefault="002F0E0D" w:rsidP="00B1460B">
      <w:pPr>
        <w:spacing w:line="240" w:lineRule="auto"/>
        <w:ind w:right="403"/>
        <w:jc w:val="right"/>
        <w:rPr>
          <w:rFonts w:ascii="Times New Roman" w:eastAsia="仿宋_GB2312" w:hAnsi="Times New Roman" w:cs="Times New Roman"/>
          <w:bCs/>
          <w:kern w:val="0"/>
          <w:sz w:val="21"/>
          <w:szCs w:val="21"/>
        </w:rPr>
      </w:pPr>
      <w:r w:rsidRPr="00B1460B">
        <w:rPr>
          <w:rFonts w:ascii="Times New Roman" w:eastAsia="仿宋_GB2312" w:hAnsi="Times New Roman" w:cs="Times New Roman"/>
          <w:bCs/>
          <w:kern w:val="0"/>
          <w:sz w:val="21"/>
          <w:szCs w:val="21"/>
        </w:rPr>
        <w:t>单位</w:t>
      </w:r>
      <w:r w:rsidR="006472AC" w:rsidRPr="00B1460B">
        <w:rPr>
          <w:rFonts w:ascii="Times New Roman" w:eastAsia="仿宋_GB2312" w:hAnsi="Times New Roman" w:cs="Times New Roman"/>
          <w:bCs/>
          <w:kern w:val="0"/>
          <w:sz w:val="21"/>
          <w:szCs w:val="21"/>
        </w:rPr>
        <w:t>：</w:t>
      </w:r>
      <w:r w:rsidRPr="00B1460B">
        <w:rPr>
          <w:rFonts w:ascii="Times New Roman" w:eastAsia="仿宋_GB2312" w:hAnsi="Times New Roman" w:cs="Times New Roman"/>
          <w:bCs/>
          <w:kern w:val="0"/>
          <w:sz w:val="21"/>
          <w:szCs w:val="21"/>
        </w:rPr>
        <w:t>公顷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210"/>
        <w:gridCol w:w="1210"/>
        <w:gridCol w:w="1210"/>
        <w:gridCol w:w="1210"/>
        <w:gridCol w:w="1210"/>
        <w:gridCol w:w="1211"/>
      </w:tblGrid>
      <w:tr w:rsidR="00E66F4A" w:rsidRPr="00902AFC" w:rsidTr="005212DE">
        <w:trPr>
          <w:trHeight w:val="270"/>
          <w:jc w:val="center"/>
        </w:trPr>
        <w:tc>
          <w:tcPr>
            <w:tcW w:w="1210" w:type="dxa"/>
            <w:vMerge w:val="restart"/>
            <w:shd w:val="clear" w:color="auto" w:fill="auto"/>
            <w:noWrap/>
            <w:tcMar>
              <w:left w:w="57" w:type="dxa"/>
              <w:right w:w="57" w:type="dxa"/>
            </w:tcMar>
            <w:vAlign w:val="center"/>
          </w:tcPr>
          <w:p w:rsidR="00E66F4A" w:rsidRPr="00902AFC" w:rsidRDefault="00E66F4A" w:rsidP="00D10525">
            <w:pPr>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行政区</w:t>
            </w:r>
          </w:p>
        </w:tc>
        <w:tc>
          <w:tcPr>
            <w:tcW w:w="1210" w:type="dxa"/>
            <w:vMerge w:val="restart"/>
            <w:noWrap/>
            <w:vAlign w:val="center"/>
          </w:tcPr>
          <w:p w:rsidR="00E66F4A" w:rsidRPr="00902AFC" w:rsidRDefault="00E66F4A" w:rsidP="00D10525">
            <w:pPr>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划定面积</w:t>
            </w:r>
          </w:p>
        </w:tc>
        <w:tc>
          <w:tcPr>
            <w:tcW w:w="3630" w:type="dxa"/>
            <w:gridSpan w:val="3"/>
            <w:noWrap/>
            <w:tcMar>
              <w:left w:w="57" w:type="dxa"/>
              <w:right w:w="57" w:type="dxa"/>
            </w:tcMar>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其中</w:t>
            </w:r>
            <w:r w:rsidR="001A3F06" w:rsidRPr="00902AFC">
              <w:rPr>
                <w:rFonts w:ascii="Times New Roman" w:eastAsia="宋体" w:hAnsi="Times New Roman" w:cs="Times New Roman"/>
                <w:color w:val="000000"/>
                <w:kern w:val="0"/>
                <w:sz w:val="21"/>
                <w:szCs w:val="21"/>
              </w:rPr>
              <w:t>现状</w:t>
            </w:r>
          </w:p>
        </w:tc>
        <w:tc>
          <w:tcPr>
            <w:tcW w:w="2421" w:type="dxa"/>
            <w:gridSpan w:val="2"/>
            <w:noWrap/>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其中</w:t>
            </w:r>
            <w:r w:rsidR="001A3F06" w:rsidRPr="00902AFC">
              <w:rPr>
                <w:rFonts w:ascii="Times New Roman" w:eastAsia="宋体" w:hAnsi="Times New Roman" w:cs="Times New Roman"/>
                <w:color w:val="000000"/>
                <w:kern w:val="0"/>
                <w:sz w:val="21"/>
                <w:szCs w:val="21"/>
              </w:rPr>
              <w:t>规划</w:t>
            </w:r>
          </w:p>
        </w:tc>
      </w:tr>
      <w:tr w:rsidR="00E66F4A" w:rsidRPr="00902AFC" w:rsidTr="005212DE">
        <w:trPr>
          <w:trHeight w:val="270"/>
          <w:jc w:val="center"/>
        </w:trPr>
        <w:tc>
          <w:tcPr>
            <w:tcW w:w="1210" w:type="dxa"/>
            <w:vMerge/>
            <w:shd w:val="clear" w:color="auto" w:fill="auto"/>
            <w:noWrap/>
            <w:tcMar>
              <w:left w:w="57" w:type="dxa"/>
              <w:right w:w="57" w:type="dxa"/>
            </w:tcMar>
            <w:vAlign w:val="center"/>
            <w:hideMark/>
          </w:tcPr>
          <w:p w:rsidR="00E66F4A" w:rsidRPr="00902AFC" w:rsidRDefault="00E66F4A" w:rsidP="00D10525">
            <w:pPr>
              <w:widowControl/>
              <w:jc w:val="center"/>
              <w:rPr>
                <w:rFonts w:ascii="Times New Roman" w:eastAsia="宋体" w:hAnsi="Times New Roman" w:cs="Times New Roman"/>
                <w:color w:val="000000"/>
                <w:kern w:val="0"/>
                <w:sz w:val="21"/>
                <w:szCs w:val="21"/>
              </w:rPr>
            </w:pPr>
          </w:p>
        </w:tc>
        <w:tc>
          <w:tcPr>
            <w:tcW w:w="1210" w:type="dxa"/>
            <w:vMerge/>
            <w:noWrap/>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p>
        </w:tc>
        <w:tc>
          <w:tcPr>
            <w:tcW w:w="1210" w:type="dxa"/>
            <w:noWrap/>
            <w:tcMar>
              <w:left w:w="57" w:type="dxa"/>
              <w:right w:w="57" w:type="dxa"/>
            </w:tcMar>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建设用地</w:t>
            </w:r>
          </w:p>
        </w:tc>
        <w:tc>
          <w:tcPr>
            <w:tcW w:w="1210" w:type="dxa"/>
            <w:noWrap/>
            <w:tcMar>
              <w:left w:w="57" w:type="dxa"/>
              <w:right w:w="57" w:type="dxa"/>
            </w:tcMar>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农用地</w:t>
            </w:r>
          </w:p>
        </w:tc>
        <w:tc>
          <w:tcPr>
            <w:tcW w:w="1210" w:type="dxa"/>
            <w:noWrap/>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其他土地</w:t>
            </w:r>
          </w:p>
        </w:tc>
        <w:tc>
          <w:tcPr>
            <w:tcW w:w="1210" w:type="dxa"/>
            <w:noWrap/>
            <w:vAlign w:val="center"/>
          </w:tcPr>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允许</w:t>
            </w:r>
          </w:p>
          <w:p w:rsidR="00E66F4A" w:rsidRPr="00902AFC" w:rsidRDefault="00E66F4A"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建设区</w:t>
            </w:r>
          </w:p>
        </w:tc>
        <w:tc>
          <w:tcPr>
            <w:tcW w:w="1211" w:type="dxa"/>
            <w:noWrap/>
            <w:vAlign w:val="center"/>
          </w:tcPr>
          <w:p w:rsidR="005212DE" w:rsidRPr="00902AFC" w:rsidRDefault="00E66F4A" w:rsidP="005212DE">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有条件</w:t>
            </w:r>
          </w:p>
          <w:p w:rsidR="00E66F4A" w:rsidRPr="00902AFC" w:rsidRDefault="00E66F4A" w:rsidP="005212DE">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建设区</w:t>
            </w:r>
          </w:p>
        </w:tc>
      </w:tr>
      <w:tr w:rsidR="005D3C13" w:rsidRPr="00902AFC" w:rsidTr="005D3C13">
        <w:trPr>
          <w:trHeight w:val="315"/>
          <w:jc w:val="center"/>
        </w:trPr>
        <w:tc>
          <w:tcPr>
            <w:tcW w:w="1210" w:type="dxa"/>
            <w:shd w:val="clear" w:color="auto" w:fill="auto"/>
            <w:noWrap/>
            <w:tcMar>
              <w:left w:w="57" w:type="dxa"/>
              <w:right w:w="57" w:type="dxa"/>
            </w:tcMar>
            <w:vAlign w:val="center"/>
            <w:hideMark/>
          </w:tcPr>
          <w:p w:rsidR="005D3C13" w:rsidRPr="00902AFC" w:rsidRDefault="005D3C13" w:rsidP="00D10525">
            <w:pPr>
              <w:widowControl/>
              <w:jc w:val="center"/>
              <w:rPr>
                <w:rFonts w:ascii="Times New Roman" w:eastAsia="宋体" w:hAnsi="Times New Roman" w:cs="Times New Roman"/>
                <w:color w:val="000000"/>
                <w:kern w:val="0"/>
                <w:sz w:val="21"/>
                <w:szCs w:val="21"/>
              </w:rPr>
            </w:pPr>
            <w:r w:rsidRPr="00902AFC">
              <w:rPr>
                <w:rFonts w:ascii="Times New Roman" w:eastAsia="宋体" w:hAnsi="Times New Roman" w:cs="Times New Roman"/>
                <w:color w:val="000000"/>
                <w:kern w:val="0"/>
                <w:sz w:val="21"/>
                <w:szCs w:val="21"/>
              </w:rPr>
              <w:t>孙庙乡</w:t>
            </w:r>
          </w:p>
        </w:tc>
        <w:tc>
          <w:tcPr>
            <w:tcW w:w="1210" w:type="dxa"/>
            <w:noWrap/>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236.06</w:t>
            </w:r>
          </w:p>
        </w:tc>
        <w:tc>
          <w:tcPr>
            <w:tcW w:w="1210" w:type="dxa"/>
            <w:noWrap/>
            <w:tcMar>
              <w:left w:w="57" w:type="dxa"/>
              <w:right w:w="57" w:type="dxa"/>
            </w:tcMar>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68.90</w:t>
            </w:r>
          </w:p>
        </w:tc>
        <w:tc>
          <w:tcPr>
            <w:tcW w:w="1210" w:type="dxa"/>
            <w:noWrap/>
            <w:tcMar>
              <w:left w:w="57" w:type="dxa"/>
              <w:right w:w="57" w:type="dxa"/>
            </w:tcMar>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167.16</w:t>
            </w:r>
          </w:p>
        </w:tc>
        <w:tc>
          <w:tcPr>
            <w:tcW w:w="1210" w:type="dxa"/>
            <w:noWrap/>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1210" w:type="dxa"/>
            <w:noWrap/>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118.22</w:t>
            </w:r>
          </w:p>
        </w:tc>
        <w:tc>
          <w:tcPr>
            <w:tcW w:w="1211" w:type="dxa"/>
            <w:noWrap/>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117.84</w:t>
            </w:r>
          </w:p>
        </w:tc>
      </w:tr>
    </w:tbl>
    <w:p w:rsidR="00860F20" w:rsidRPr="00902AFC" w:rsidRDefault="00860F20" w:rsidP="00D1353A">
      <w:pPr>
        <w:rPr>
          <w:rFonts w:ascii="Times New Roman" w:hAnsi="Times New Roman" w:cs="Times New Roman"/>
        </w:rPr>
      </w:pPr>
    </w:p>
    <w:p w:rsidR="00D3267E" w:rsidRPr="0031799F" w:rsidRDefault="00F33DF2" w:rsidP="0031799F">
      <w:pPr>
        <w:pStyle w:val="2"/>
        <w:spacing w:beforeLines="0" w:afterLines="0" w:line="360" w:lineRule="auto"/>
        <w:rPr>
          <w:rFonts w:ascii="Times New Roman" w:eastAsia="楷体_GB2312" w:hAnsi="Times New Roman"/>
          <w:szCs w:val="32"/>
        </w:rPr>
      </w:pPr>
      <w:bookmarkStart w:id="84" w:name="_Toc474139361"/>
      <w:bookmarkStart w:id="85" w:name="_Toc497663698"/>
      <w:r w:rsidRPr="0031799F">
        <w:rPr>
          <w:rFonts w:ascii="Times New Roman" w:eastAsia="楷体_GB2312" w:hAnsi="Times New Roman" w:hint="eastAsia"/>
          <w:szCs w:val="32"/>
        </w:rPr>
        <w:t>（三）</w:t>
      </w:r>
      <w:r w:rsidR="00D3267E" w:rsidRPr="0031799F">
        <w:rPr>
          <w:rFonts w:ascii="Times New Roman" w:eastAsia="楷体_GB2312" w:hAnsi="Times New Roman"/>
          <w:szCs w:val="32"/>
        </w:rPr>
        <w:t>生态保护红线划定情况</w:t>
      </w:r>
      <w:bookmarkEnd w:id="84"/>
      <w:bookmarkEnd w:id="85"/>
    </w:p>
    <w:p w:rsidR="005E49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5E4953" w:rsidRPr="00C35561">
        <w:rPr>
          <w:rFonts w:ascii="Times New Roman" w:eastAsia="仿宋_GB2312" w:hAnsi="Times New Roman" w:cs="Times New Roman"/>
          <w:b/>
          <w:bCs/>
          <w:szCs w:val="32"/>
        </w:rPr>
        <w:t>划定原则</w:t>
      </w:r>
    </w:p>
    <w:p w:rsidR="005E4953" w:rsidRPr="00B84A4F" w:rsidRDefault="00CB04C8" w:rsidP="005E495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以</w:t>
      </w:r>
      <w:r w:rsidR="005E4953" w:rsidRPr="00B84A4F">
        <w:rPr>
          <w:rFonts w:ascii="Times New Roman" w:eastAsia="仿宋_GB2312" w:hAnsi="Times New Roman" w:cs="Times New Roman"/>
          <w:szCs w:val="24"/>
        </w:rPr>
        <w:t>区域生态安全为底线，以《规划》调整完善所确定的禁止建设区为基础，将重要生态功能区、生态敏感区、风景名胜核心区、水源</w:t>
      </w:r>
      <w:r w:rsidR="005E4953" w:rsidRPr="00B84A4F">
        <w:rPr>
          <w:rFonts w:ascii="Times New Roman" w:eastAsia="仿宋_GB2312" w:hAnsi="Times New Roman" w:cs="Times New Roman"/>
          <w:szCs w:val="24"/>
        </w:rPr>
        <w:lastRenderedPageBreak/>
        <w:t>地保护区、森林公园、地质公园等划入生态保护红线，严格用途管控。</w:t>
      </w:r>
    </w:p>
    <w:p w:rsidR="005E49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5E4953" w:rsidRPr="00C35561">
        <w:rPr>
          <w:rFonts w:ascii="Times New Roman" w:eastAsia="仿宋_GB2312" w:hAnsi="Times New Roman" w:cs="Times New Roman"/>
          <w:b/>
          <w:bCs/>
          <w:szCs w:val="32"/>
        </w:rPr>
        <w:t>划定依据</w:t>
      </w:r>
    </w:p>
    <w:p w:rsidR="006A64E6" w:rsidRPr="00B84A4F" w:rsidRDefault="006A64E6" w:rsidP="006A64E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《国家生态保护红线</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生态功能基线划定技术指南</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试行</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w:t>
      </w:r>
      <w:r w:rsidR="00752A12" w:rsidRPr="00B84A4F">
        <w:rPr>
          <w:rFonts w:ascii="Times New Roman" w:eastAsia="仿宋_GB2312" w:hAnsi="Times New Roman" w:cs="Times New Roman"/>
          <w:szCs w:val="24"/>
        </w:rPr>
        <w:t>；</w:t>
      </w:r>
    </w:p>
    <w:p w:rsidR="006A64E6" w:rsidRPr="00B84A4F" w:rsidRDefault="006A64E6" w:rsidP="006A64E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《安徽主体功能区规划》</w:t>
      </w:r>
      <w:r w:rsidR="00752A12" w:rsidRPr="00B84A4F">
        <w:rPr>
          <w:rFonts w:ascii="Times New Roman" w:eastAsia="仿宋_GB2312" w:hAnsi="Times New Roman" w:cs="Times New Roman"/>
          <w:szCs w:val="24"/>
        </w:rPr>
        <w:t>；</w:t>
      </w:r>
    </w:p>
    <w:p w:rsidR="006A64E6" w:rsidRPr="00B84A4F" w:rsidRDefault="006A64E6" w:rsidP="006A64E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《安徽生态功能区划》</w:t>
      </w:r>
      <w:r w:rsidR="00752A12" w:rsidRPr="00B84A4F">
        <w:rPr>
          <w:rFonts w:ascii="Times New Roman" w:eastAsia="仿宋_GB2312" w:hAnsi="Times New Roman" w:cs="Times New Roman"/>
          <w:szCs w:val="24"/>
        </w:rPr>
        <w:t>；</w:t>
      </w:r>
    </w:p>
    <w:p w:rsidR="006A64E6" w:rsidRPr="00B84A4F" w:rsidRDefault="006A64E6" w:rsidP="006A64E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《谢家集区土地利用总体规划（</w:t>
      </w:r>
      <w:r w:rsidRPr="00B84A4F">
        <w:rPr>
          <w:rFonts w:ascii="Times New Roman" w:eastAsia="仿宋_GB2312" w:hAnsi="Times New Roman" w:cs="Times New Roman"/>
          <w:szCs w:val="24"/>
        </w:rPr>
        <w:t>2006-2020</w:t>
      </w:r>
      <w:r w:rsidRPr="00B84A4F">
        <w:rPr>
          <w:rFonts w:ascii="Times New Roman" w:eastAsia="仿宋_GB2312" w:hAnsi="Times New Roman" w:cs="Times New Roman"/>
          <w:szCs w:val="24"/>
        </w:rPr>
        <w:t>年）》</w:t>
      </w:r>
      <w:r w:rsidR="00752A12" w:rsidRPr="00B84A4F">
        <w:rPr>
          <w:rFonts w:ascii="Times New Roman" w:eastAsia="仿宋_GB2312" w:hAnsi="Times New Roman" w:cs="Times New Roman"/>
          <w:szCs w:val="24"/>
        </w:rPr>
        <w:t>；</w:t>
      </w:r>
    </w:p>
    <w:p w:rsidR="005E4953" w:rsidRPr="00B84A4F" w:rsidRDefault="006A64E6" w:rsidP="006A64E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《安徽省国土资源厅关于抓紧做好土地利用总体规划调整完善工作的通知》（皖国土资〔</w:t>
      </w:r>
      <w:r w:rsidRPr="00B84A4F">
        <w:rPr>
          <w:rFonts w:ascii="Times New Roman" w:eastAsia="仿宋_GB2312" w:hAnsi="Times New Roman" w:cs="Times New Roman"/>
          <w:szCs w:val="24"/>
        </w:rPr>
        <w:t>2016</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125</w:t>
      </w:r>
      <w:r w:rsidRPr="00B84A4F">
        <w:rPr>
          <w:rFonts w:ascii="Times New Roman" w:eastAsia="仿宋_GB2312" w:hAnsi="Times New Roman" w:cs="Times New Roman"/>
          <w:szCs w:val="24"/>
        </w:rPr>
        <w:t>号</w:t>
      </w:r>
      <w:r w:rsidR="00752A12" w:rsidRPr="00B84A4F">
        <w:rPr>
          <w:rFonts w:ascii="Times New Roman" w:eastAsia="仿宋_GB2312" w:hAnsi="Times New Roman" w:cs="Times New Roman"/>
          <w:szCs w:val="24"/>
        </w:rPr>
        <w:t>）。</w:t>
      </w:r>
    </w:p>
    <w:p w:rsidR="005E49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3</w:t>
      </w:r>
      <w:r w:rsidRPr="00C35561">
        <w:rPr>
          <w:rFonts w:ascii="Times New Roman" w:eastAsia="仿宋_GB2312" w:hAnsi="Times New Roman" w:cs="Times New Roman" w:hint="eastAsia"/>
          <w:b/>
          <w:bCs/>
          <w:szCs w:val="32"/>
        </w:rPr>
        <w:t>、</w:t>
      </w:r>
      <w:r w:rsidR="005E4953" w:rsidRPr="00C35561">
        <w:rPr>
          <w:rFonts w:ascii="Times New Roman" w:eastAsia="仿宋_GB2312" w:hAnsi="Times New Roman" w:cs="Times New Roman"/>
          <w:b/>
          <w:bCs/>
          <w:szCs w:val="32"/>
        </w:rPr>
        <w:t>划定类型及级别</w:t>
      </w:r>
    </w:p>
    <w:p w:rsidR="005E4953" w:rsidRPr="00B84A4F" w:rsidRDefault="007F71EF" w:rsidP="005E495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孙庙乡</w:t>
      </w:r>
      <w:r w:rsidR="005E4953" w:rsidRPr="00B84A4F">
        <w:rPr>
          <w:rFonts w:ascii="Times New Roman" w:eastAsia="仿宋_GB2312" w:hAnsi="Times New Roman" w:cs="Times New Roman"/>
          <w:szCs w:val="24"/>
        </w:rPr>
        <w:t>生态保护红线范围主要</w:t>
      </w:r>
      <w:r w:rsidR="00DB7776" w:rsidRPr="00B84A4F">
        <w:rPr>
          <w:rFonts w:ascii="Times New Roman" w:eastAsia="仿宋_GB2312" w:hAnsi="Times New Roman" w:cs="Times New Roman"/>
          <w:szCs w:val="24"/>
        </w:rPr>
        <w:t>为</w:t>
      </w:r>
      <w:r w:rsidR="00F544EF" w:rsidRPr="00B84A4F">
        <w:rPr>
          <w:rFonts w:ascii="Times New Roman" w:eastAsia="仿宋_GB2312" w:hAnsi="Times New Roman" w:cs="Times New Roman"/>
          <w:szCs w:val="24"/>
        </w:rPr>
        <w:t>省级以上蓄滞（行）洪区，</w:t>
      </w:r>
      <w:r w:rsidR="00DB7776" w:rsidRPr="00B84A4F">
        <w:rPr>
          <w:rFonts w:ascii="Times New Roman" w:eastAsia="仿宋_GB2312" w:hAnsi="Times New Roman" w:cs="Times New Roman"/>
          <w:szCs w:val="24"/>
        </w:rPr>
        <w:t>即</w:t>
      </w:r>
      <w:r w:rsidR="00F544EF" w:rsidRPr="00B84A4F">
        <w:rPr>
          <w:rFonts w:ascii="Times New Roman" w:eastAsia="仿宋_GB2312" w:hAnsi="Times New Roman" w:cs="Times New Roman"/>
          <w:szCs w:val="24"/>
        </w:rPr>
        <w:t>瓦埠湖</w:t>
      </w:r>
      <w:r w:rsidR="00E40F8F" w:rsidRPr="00B84A4F">
        <w:rPr>
          <w:rFonts w:ascii="Times New Roman" w:eastAsia="仿宋_GB2312" w:hAnsi="Times New Roman" w:cs="Times New Roman"/>
          <w:szCs w:val="24"/>
        </w:rPr>
        <w:t>蓄滞（行）洪区</w:t>
      </w:r>
      <w:r w:rsidR="005E4953" w:rsidRPr="00B84A4F">
        <w:rPr>
          <w:rFonts w:ascii="Times New Roman" w:eastAsia="仿宋_GB2312" w:hAnsi="Times New Roman" w:cs="Times New Roman"/>
          <w:szCs w:val="24"/>
        </w:rPr>
        <w:t>。</w:t>
      </w:r>
    </w:p>
    <w:p w:rsidR="005E49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4</w:t>
      </w:r>
      <w:r w:rsidRPr="00C35561">
        <w:rPr>
          <w:rFonts w:ascii="Times New Roman" w:eastAsia="仿宋_GB2312" w:hAnsi="Times New Roman" w:cs="Times New Roman" w:hint="eastAsia"/>
          <w:b/>
          <w:bCs/>
          <w:szCs w:val="32"/>
        </w:rPr>
        <w:t>、</w:t>
      </w:r>
      <w:r w:rsidR="005E4953" w:rsidRPr="00C35561">
        <w:rPr>
          <w:rFonts w:ascii="Times New Roman" w:eastAsia="仿宋_GB2312" w:hAnsi="Times New Roman" w:cs="Times New Roman"/>
          <w:b/>
          <w:bCs/>
          <w:szCs w:val="32"/>
        </w:rPr>
        <w:t>划定范围及面积</w:t>
      </w:r>
    </w:p>
    <w:p w:rsidR="002E54D3" w:rsidRPr="00902AFC" w:rsidRDefault="00E40F8F" w:rsidP="006239FD">
      <w:pPr>
        <w:spacing w:line="360" w:lineRule="auto"/>
        <w:ind w:firstLineChars="200" w:firstLine="560"/>
        <w:rPr>
          <w:rFonts w:ascii="Times New Roman" w:hAnsi="Times New Roman" w:cs="Times New Roman"/>
        </w:rPr>
      </w:pPr>
      <w:r w:rsidRPr="00B84A4F">
        <w:rPr>
          <w:rFonts w:ascii="Times New Roman" w:eastAsia="仿宋_GB2312" w:hAnsi="Times New Roman" w:cs="Times New Roman"/>
          <w:szCs w:val="24"/>
        </w:rPr>
        <w:t>瓦埠湖蓄滞（行）洪区</w:t>
      </w:r>
      <w:r w:rsidR="0071245D" w:rsidRPr="00B84A4F">
        <w:rPr>
          <w:rFonts w:ascii="Times New Roman" w:eastAsia="仿宋_GB2312" w:hAnsi="Times New Roman" w:cs="Times New Roman"/>
          <w:szCs w:val="24"/>
        </w:rPr>
        <w:t>在</w:t>
      </w:r>
      <w:r w:rsidRPr="00B84A4F">
        <w:rPr>
          <w:rFonts w:ascii="Times New Roman" w:eastAsia="仿宋_GB2312" w:hAnsi="Times New Roman" w:cs="Times New Roman"/>
          <w:szCs w:val="24"/>
        </w:rPr>
        <w:t>谢家集区</w:t>
      </w:r>
      <w:r w:rsidR="007F71EF" w:rsidRPr="00B84A4F">
        <w:rPr>
          <w:rFonts w:ascii="Times New Roman" w:eastAsia="仿宋_GB2312" w:hAnsi="Times New Roman" w:cs="Times New Roman"/>
          <w:szCs w:val="24"/>
        </w:rPr>
        <w:t>孙庙乡</w:t>
      </w:r>
      <w:r w:rsidR="0071245D" w:rsidRPr="00B84A4F">
        <w:rPr>
          <w:rFonts w:ascii="Times New Roman" w:eastAsia="仿宋_GB2312" w:hAnsi="Times New Roman" w:cs="Times New Roman"/>
          <w:szCs w:val="24"/>
        </w:rPr>
        <w:t>境内</w:t>
      </w:r>
      <w:r w:rsidR="00255C7D" w:rsidRPr="00B84A4F">
        <w:rPr>
          <w:rFonts w:ascii="Times New Roman" w:eastAsia="仿宋_GB2312" w:hAnsi="Times New Roman" w:cs="Times New Roman"/>
          <w:szCs w:val="24"/>
        </w:rPr>
        <w:t>部分位于</w:t>
      </w:r>
      <w:r w:rsidR="007F71EF" w:rsidRPr="00B84A4F">
        <w:rPr>
          <w:rFonts w:ascii="Times New Roman" w:eastAsia="仿宋_GB2312" w:hAnsi="Times New Roman" w:cs="Times New Roman"/>
          <w:szCs w:val="24"/>
        </w:rPr>
        <w:t>乡域</w:t>
      </w:r>
      <w:r w:rsidR="00DB7776" w:rsidRPr="00B84A4F">
        <w:rPr>
          <w:rFonts w:ascii="Times New Roman" w:eastAsia="仿宋_GB2312" w:hAnsi="Times New Roman" w:cs="Times New Roman"/>
          <w:szCs w:val="24"/>
        </w:rPr>
        <w:t>西</w:t>
      </w:r>
      <w:r w:rsidR="007F71EF" w:rsidRPr="00B84A4F">
        <w:rPr>
          <w:rFonts w:ascii="Times New Roman" w:eastAsia="仿宋_GB2312" w:hAnsi="Times New Roman" w:cs="Times New Roman"/>
          <w:szCs w:val="24"/>
        </w:rPr>
        <w:t>、南</w:t>
      </w:r>
      <w:r w:rsidR="00DB7776" w:rsidRPr="00B84A4F">
        <w:rPr>
          <w:rFonts w:ascii="Times New Roman" w:eastAsia="仿宋_GB2312" w:hAnsi="Times New Roman" w:cs="Times New Roman"/>
          <w:szCs w:val="24"/>
        </w:rPr>
        <w:t>部</w:t>
      </w:r>
      <w:r w:rsidR="005E4953" w:rsidRPr="00B84A4F">
        <w:rPr>
          <w:rFonts w:ascii="Times New Roman" w:eastAsia="仿宋_GB2312" w:hAnsi="Times New Roman" w:cs="Times New Roman"/>
          <w:szCs w:val="24"/>
        </w:rPr>
        <w:t>，总面积</w:t>
      </w:r>
      <w:r w:rsidR="007F71EF" w:rsidRPr="00B84A4F">
        <w:rPr>
          <w:rFonts w:ascii="Times New Roman" w:eastAsia="仿宋_GB2312" w:hAnsi="Times New Roman" w:cs="Times New Roman"/>
          <w:szCs w:val="24"/>
        </w:rPr>
        <w:t>1882.45</w:t>
      </w:r>
      <w:r w:rsidR="005E4953" w:rsidRPr="00B84A4F">
        <w:rPr>
          <w:rFonts w:ascii="Times New Roman" w:eastAsia="仿宋_GB2312" w:hAnsi="Times New Roman" w:cs="Times New Roman"/>
          <w:szCs w:val="24"/>
        </w:rPr>
        <w:t>公顷。</w:t>
      </w:r>
      <w:r w:rsidR="002E54D3" w:rsidRPr="00902AFC">
        <w:rPr>
          <w:rFonts w:ascii="Times New Roman" w:hAnsi="Times New Roman" w:cs="Times New Roman"/>
        </w:rPr>
        <w:br w:type="page"/>
      </w:r>
    </w:p>
    <w:p w:rsidR="00D3267E" w:rsidRPr="00902AFC" w:rsidRDefault="00F33DF2" w:rsidP="00F96826">
      <w:pPr>
        <w:pStyle w:val="1"/>
        <w:spacing w:before="156" w:after="156"/>
        <w:ind w:left="542" w:hanging="542"/>
        <w:rPr>
          <w:rFonts w:ascii="Times New Roman" w:hAnsi="Times New Roman"/>
        </w:rPr>
      </w:pPr>
      <w:bookmarkStart w:id="86" w:name="_Toc474139362"/>
      <w:bookmarkStart w:id="87" w:name="_Toc497663699"/>
      <w:r>
        <w:rPr>
          <w:rFonts w:ascii="Times New Roman" w:hAnsi="Times New Roman" w:hint="eastAsia"/>
        </w:rPr>
        <w:lastRenderedPageBreak/>
        <w:t>六、</w:t>
      </w:r>
      <w:r w:rsidR="00D3267E" w:rsidRPr="00902AFC">
        <w:rPr>
          <w:rFonts w:ascii="Times New Roman" w:hAnsi="Times New Roman"/>
        </w:rPr>
        <w:t>规划调整完善方案可行性分析</w:t>
      </w:r>
      <w:bookmarkEnd w:id="86"/>
      <w:bookmarkEnd w:id="87"/>
    </w:p>
    <w:p w:rsidR="00D1353A" w:rsidRPr="0031799F" w:rsidRDefault="00F33DF2" w:rsidP="0031799F">
      <w:pPr>
        <w:pStyle w:val="2"/>
        <w:spacing w:beforeLines="0" w:afterLines="0" w:line="360" w:lineRule="auto"/>
        <w:rPr>
          <w:rFonts w:ascii="Times New Roman" w:eastAsia="楷体_GB2312" w:hAnsi="Times New Roman"/>
          <w:szCs w:val="32"/>
        </w:rPr>
      </w:pPr>
      <w:bookmarkStart w:id="88" w:name="_Toc474139363"/>
      <w:bookmarkStart w:id="89" w:name="_Toc497663700"/>
      <w:r w:rsidRPr="0031799F">
        <w:rPr>
          <w:rFonts w:ascii="Times New Roman" w:eastAsia="楷体_GB2312" w:hAnsi="Times New Roman" w:hint="eastAsia"/>
          <w:szCs w:val="32"/>
        </w:rPr>
        <w:t>（一）</w:t>
      </w:r>
      <w:r w:rsidR="00D3267E" w:rsidRPr="0031799F">
        <w:rPr>
          <w:rFonts w:ascii="Times New Roman" w:eastAsia="楷体_GB2312" w:hAnsi="Times New Roman"/>
          <w:szCs w:val="32"/>
        </w:rPr>
        <w:t>规划调整完善对规划目标影响分析</w:t>
      </w:r>
      <w:bookmarkEnd w:id="88"/>
      <w:bookmarkEnd w:id="89"/>
    </w:p>
    <w:p w:rsidR="00652C21" w:rsidRPr="00B84A4F" w:rsidRDefault="00652C21"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通过规划调整完善，有效落实上级下达耕地保有量及基本农田保护目标，同时，将建设用地总规模、</w:t>
      </w:r>
      <w:r w:rsidR="005D749A" w:rsidRPr="00B84A4F">
        <w:rPr>
          <w:rFonts w:ascii="Times New Roman" w:eastAsia="仿宋_GB2312" w:hAnsi="Times New Roman" w:cs="Times New Roman"/>
          <w:szCs w:val="24"/>
        </w:rPr>
        <w:t>城乡建设用地</w:t>
      </w:r>
      <w:r w:rsidRPr="00B84A4F">
        <w:rPr>
          <w:rFonts w:ascii="Times New Roman" w:eastAsia="仿宋_GB2312" w:hAnsi="Times New Roman" w:cs="Times New Roman"/>
          <w:szCs w:val="24"/>
        </w:rPr>
        <w:t>规模</w:t>
      </w:r>
      <w:r w:rsidR="005D749A" w:rsidRPr="00B84A4F">
        <w:rPr>
          <w:rFonts w:ascii="Times New Roman" w:eastAsia="仿宋_GB2312" w:hAnsi="Times New Roman" w:cs="Times New Roman"/>
          <w:szCs w:val="24"/>
        </w:rPr>
        <w:t>等</w:t>
      </w:r>
      <w:r w:rsidRPr="00B84A4F">
        <w:rPr>
          <w:rFonts w:ascii="Times New Roman" w:eastAsia="仿宋_GB2312" w:hAnsi="Times New Roman" w:cs="Times New Roman"/>
          <w:szCs w:val="24"/>
        </w:rPr>
        <w:t>控制在上级下达控制指标之内。</w:t>
      </w:r>
    </w:p>
    <w:p w:rsidR="00652C21" w:rsidRPr="00B84A4F" w:rsidRDefault="00907AC3" w:rsidP="00652C2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通过调整完善有效</w:t>
      </w:r>
      <w:r w:rsidR="00652C21" w:rsidRPr="00B84A4F">
        <w:rPr>
          <w:rFonts w:ascii="Times New Roman" w:eastAsia="仿宋_GB2312" w:hAnsi="Times New Roman" w:cs="Times New Roman"/>
          <w:szCs w:val="24"/>
        </w:rPr>
        <w:t>满足</w:t>
      </w:r>
      <w:r w:rsidR="00652C21" w:rsidRPr="00B84A4F">
        <w:rPr>
          <w:rFonts w:ascii="Times New Roman" w:eastAsia="仿宋_GB2312" w:hAnsi="Times New Roman" w:cs="Times New Roman"/>
          <w:szCs w:val="24"/>
        </w:rPr>
        <w:t>“</w:t>
      </w:r>
      <w:r w:rsidR="00652C21" w:rsidRPr="00B84A4F">
        <w:rPr>
          <w:rFonts w:ascii="Times New Roman" w:eastAsia="仿宋_GB2312" w:hAnsi="Times New Roman" w:cs="Times New Roman"/>
          <w:szCs w:val="24"/>
        </w:rPr>
        <w:t>十三五</w:t>
      </w:r>
      <w:r w:rsidR="00652C21" w:rsidRPr="00B84A4F">
        <w:rPr>
          <w:rFonts w:ascii="Times New Roman" w:eastAsia="仿宋_GB2312" w:hAnsi="Times New Roman" w:cs="Times New Roman"/>
          <w:szCs w:val="24"/>
        </w:rPr>
        <w:t>”</w:t>
      </w:r>
      <w:r w:rsidR="00652C21" w:rsidRPr="00B84A4F">
        <w:rPr>
          <w:rFonts w:ascii="Times New Roman" w:eastAsia="仿宋_GB2312" w:hAnsi="Times New Roman" w:cs="Times New Roman"/>
          <w:szCs w:val="24"/>
        </w:rPr>
        <w:t>期间各类基础设施项目建设用地需求，同时也满足</w:t>
      </w:r>
      <w:r w:rsidR="00955FF1" w:rsidRPr="00B84A4F">
        <w:rPr>
          <w:rFonts w:ascii="Times New Roman" w:eastAsia="仿宋_GB2312" w:hAnsi="Times New Roman" w:cs="Times New Roman"/>
          <w:szCs w:val="24"/>
        </w:rPr>
        <w:t>村民建房和农业现代化项目</w:t>
      </w:r>
      <w:r w:rsidR="00652C21" w:rsidRPr="00B84A4F">
        <w:rPr>
          <w:rFonts w:ascii="Times New Roman" w:eastAsia="仿宋_GB2312" w:hAnsi="Times New Roman" w:cs="Times New Roman"/>
          <w:szCs w:val="24"/>
        </w:rPr>
        <w:t>用地需求。通过基本农田保护红线的划</w:t>
      </w:r>
      <w:r w:rsidR="005D749A" w:rsidRPr="00B84A4F">
        <w:rPr>
          <w:rFonts w:ascii="Times New Roman" w:eastAsia="仿宋_GB2312" w:hAnsi="Times New Roman" w:cs="Times New Roman"/>
          <w:szCs w:val="24"/>
        </w:rPr>
        <w:t>定，既能够保证粮食生产安全、提高农业产出水平，也能够促进各类设施</w:t>
      </w:r>
      <w:r w:rsidR="00652C21" w:rsidRPr="00B84A4F">
        <w:rPr>
          <w:rFonts w:ascii="Times New Roman" w:eastAsia="仿宋_GB2312" w:hAnsi="Times New Roman" w:cs="Times New Roman"/>
          <w:szCs w:val="24"/>
        </w:rPr>
        <w:t>农业发展，增加农民收入。</w:t>
      </w:r>
    </w:p>
    <w:p w:rsidR="00D1353A" w:rsidRPr="0031799F" w:rsidRDefault="00F33DF2" w:rsidP="0031799F">
      <w:pPr>
        <w:pStyle w:val="2"/>
        <w:spacing w:beforeLines="0" w:afterLines="0" w:line="360" w:lineRule="auto"/>
        <w:rPr>
          <w:rFonts w:ascii="Times New Roman" w:eastAsia="楷体_GB2312" w:hAnsi="Times New Roman"/>
          <w:szCs w:val="32"/>
        </w:rPr>
      </w:pPr>
      <w:bookmarkStart w:id="90" w:name="_Toc474139364"/>
      <w:bookmarkStart w:id="91" w:name="_Toc497663701"/>
      <w:r w:rsidRPr="0031799F">
        <w:rPr>
          <w:rFonts w:ascii="Times New Roman" w:eastAsia="楷体_GB2312" w:hAnsi="Times New Roman" w:hint="eastAsia"/>
          <w:szCs w:val="32"/>
        </w:rPr>
        <w:t>（二）</w:t>
      </w:r>
      <w:r w:rsidR="00D3267E" w:rsidRPr="0031799F">
        <w:rPr>
          <w:rFonts w:ascii="Times New Roman" w:eastAsia="楷体_GB2312" w:hAnsi="Times New Roman"/>
          <w:szCs w:val="32"/>
        </w:rPr>
        <w:t>规划调整完善对土地利用结构布局变化影响分析</w:t>
      </w:r>
      <w:bookmarkEnd w:id="90"/>
      <w:bookmarkEnd w:id="91"/>
    </w:p>
    <w:p w:rsidR="00907AC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907AC3" w:rsidRPr="00C35561">
        <w:rPr>
          <w:rFonts w:ascii="Times New Roman" w:eastAsia="仿宋_GB2312" w:hAnsi="Times New Roman" w:cs="Times New Roman"/>
          <w:b/>
          <w:bCs/>
          <w:szCs w:val="32"/>
        </w:rPr>
        <w:t>耕地、基本农田</w:t>
      </w:r>
      <w:r w:rsidR="000E4540" w:rsidRPr="00C35561">
        <w:rPr>
          <w:rFonts w:ascii="Times New Roman" w:eastAsia="仿宋_GB2312" w:hAnsi="Times New Roman" w:cs="Times New Roman"/>
          <w:b/>
          <w:bCs/>
          <w:szCs w:val="32"/>
        </w:rPr>
        <w:t>结构</w:t>
      </w:r>
      <w:r w:rsidR="00907AC3" w:rsidRPr="00C35561">
        <w:rPr>
          <w:rFonts w:ascii="Times New Roman" w:eastAsia="仿宋_GB2312" w:hAnsi="Times New Roman" w:cs="Times New Roman"/>
          <w:b/>
          <w:bCs/>
          <w:szCs w:val="32"/>
        </w:rPr>
        <w:t>布局变化情况分析</w:t>
      </w:r>
    </w:p>
    <w:p w:rsidR="00907AC3" w:rsidRPr="00B84A4F" w:rsidRDefault="00907AC3" w:rsidP="00907AC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按照总体稳定、局部微调、应保尽保、量质并重的要求，</w:t>
      </w:r>
      <w:r w:rsidR="00044189" w:rsidRPr="00B84A4F">
        <w:rPr>
          <w:rFonts w:ascii="Times New Roman" w:eastAsia="仿宋_GB2312" w:hAnsi="Times New Roman" w:cs="Times New Roman"/>
          <w:szCs w:val="24"/>
        </w:rPr>
        <w:t>确定</w:t>
      </w:r>
      <w:r w:rsidR="00955FF1" w:rsidRPr="00B84A4F">
        <w:rPr>
          <w:rFonts w:ascii="Times New Roman" w:eastAsia="仿宋_GB2312" w:hAnsi="Times New Roman" w:cs="Times New Roman"/>
          <w:szCs w:val="24"/>
        </w:rPr>
        <w:t>孙庙乡</w:t>
      </w:r>
      <w:r w:rsidRPr="00B84A4F">
        <w:rPr>
          <w:rFonts w:ascii="Times New Roman" w:eastAsia="仿宋_GB2312" w:hAnsi="Times New Roman" w:cs="Times New Roman"/>
          <w:szCs w:val="24"/>
        </w:rPr>
        <w:t>永久基本农田布局，把城镇周边</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围住</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、把公路沿线</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包住</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优先保留了规划基本农田中的高等级耕地、集中连片耕地。落实国务院土壤污染防治行动计划，将重点地区、重点部位优先保护类和安全利用类耕地调入基本农田，将受重度污染的严格控制类耕地及其他质量低下耕地按照质量由低到高的顺序依次调出，提升耕地质量，保证农业生产环境安全。划定后基本农田平均质量等级略高于划定前的平均质量等级，基本农田中水田比重有所提升，坡耕地比重有所下降，基本农田集中连片程度有所提高，划定后的基本农田的数量充足、土壤肥沃、设施配套完善、生态环境良好。既保证了全</w:t>
      </w:r>
      <w:r w:rsidR="00955FF1" w:rsidRPr="00B84A4F">
        <w:rPr>
          <w:rFonts w:ascii="Times New Roman" w:eastAsia="仿宋_GB2312" w:hAnsi="Times New Roman" w:cs="Times New Roman"/>
          <w:szCs w:val="24"/>
        </w:rPr>
        <w:t>乡</w:t>
      </w:r>
      <w:r w:rsidRPr="00B84A4F">
        <w:rPr>
          <w:rFonts w:ascii="Times New Roman" w:eastAsia="仿宋_GB2312" w:hAnsi="Times New Roman" w:cs="Times New Roman"/>
          <w:szCs w:val="24"/>
        </w:rPr>
        <w:t>耕地保护的</w:t>
      </w:r>
      <w:r w:rsidR="00CC214C" w:rsidRPr="00B84A4F">
        <w:rPr>
          <w:rFonts w:ascii="Times New Roman" w:eastAsia="仿宋_GB2312" w:hAnsi="Times New Roman" w:cs="Times New Roman"/>
          <w:szCs w:val="24"/>
        </w:rPr>
        <w:t>目标，又提高了</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耕地及基本农田的土地利用效益。</w:t>
      </w:r>
    </w:p>
    <w:p w:rsidR="00907AC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lastRenderedPageBreak/>
        <w:t>2</w:t>
      </w:r>
      <w:r w:rsidRPr="00C35561">
        <w:rPr>
          <w:rFonts w:ascii="Times New Roman" w:eastAsia="仿宋_GB2312" w:hAnsi="Times New Roman" w:cs="Times New Roman" w:hint="eastAsia"/>
          <w:b/>
          <w:bCs/>
          <w:szCs w:val="32"/>
        </w:rPr>
        <w:t>、</w:t>
      </w:r>
      <w:r w:rsidR="00CC214C" w:rsidRPr="00C35561">
        <w:rPr>
          <w:rFonts w:ascii="Times New Roman" w:eastAsia="仿宋_GB2312" w:hAnsi="Times New Roman" w:cs="Times New Roman"/>
          <w:b/>
          <w:bCs/>
          <w:szCs w:val="32"/>
        </w:rPr>
        <w:t>建设用地</w:t>
      </w:r>
      <w:r w:rsidR="000E4540" w:rsidRPr="00C35561">
        <w:rPr>
          <w:rFonts w:ascii="Times New Roman" w:eastAsia="仿宋_GB2312" w:hAnsi="Times New Roman" w:cs="Times New Roman"/>
          <w:b/>
          <w:bCs/>
          <w:szCs w:val="32"/>
        </w:rPr>
        <w:t>结构</w:t>
      </w:r>
      <w:r w:rsidR="00CC214C" w:rsidRPr="00C35561">
        <w:rPr>
          <w:rFonts w:ascii="Times New Roman" w:eastAsia="仿宋_GB2312" w:hAnsi="Times New Roman" w:cs="Times New Roman"/>
          <w:b/>
          <w:bCs/>
          <w:szCs w:val="32"/>
        </w:rPr>
        <w:t>布局变化分析</w:t>
      </w:r>
    </w:p>
    <w:p w:rsidR="00907AC3" w:rsidRPr="00B84A4F" w:rsidRDefault="00F72C63" w:rsidP="0069042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本次调整完善建设用地布局以淮南市</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多规</w:t>
      </w:r>
      <w:r w:rsidRPr="00B84A4F">
        <w:rPr>
          <w:rFonts w:ascii="Times New Roman" w:eastAsia="仿宋_GB2312" w:hAnsi="Times New Roman" w:cs="Times New Roman"/>
          <w:szCs w:val="24"/>
        </w:rPr>
        <w:t>”</w:t>
      </w:r>
      <w:r w:rsidR="00297152" w:rsidRPr="00B84A4F">
        <w:rPr>
          <w:rFonts w:ascii="Times New Roman" w:eastAsia="仿宋_GB2312" w:hAnsi="Times New Roman" w:cs="Times New Roman"/>
          <w:szCs w:val="24"/>
        </w:rPr>
        <w:t>、村庄布点规划</w:t>
      </w:r>
      <w:r w:rsidRPr="00B84A4F">
        <w:rPr>
          <w:rFonts w:ascii="Times New Roman" w:eastAsia="仿宋_GB2312" w:hAnsi="Times New Roman" w:cs="Times New Roman"/>
          <w:szCs w:val="24"/>
        </w:rPr>
        <w:t>等</w:t>
      </w:r>
      <w:r w:rsidR="00297152" w:rsidRPr="00B84A4F">
        <w:rPr>
          <w:rFonts w:ascii="Times New Roman" w:eastAsia="仿宋_GB2312" w:hAnsi="Times New Roman" w:cs="Times New Roman"/>
          <w:szCs w:val="24"/>
        </w:rPr>
        <w:t>确定的城乡</w:t>
      </w:r>
      <w:r w:rsidRPr="00B84A4F">
        <w:rPr>
          <w:rFonts w:ascii="Times New Roman" w:eastAsia="仿宋_GB2312" w:hAnsi="Times New Roman" w:cs="Times New Roman"/>
          <w:szCs w:val="24"/>
        </w:rPr>
        <w:t>总体建设用地布局为依据，根据谢家集区</w:t>
      </w:r>
      <w:r w:rsidR="00AE4100" w:rsidRPr="00B84A4F">
        <w:rPr>
          <w:rFonts w:ascii="Times New Roman" w:eastAsia="仿宋_GB2312" w:hAnsi="Times New Roman" w:cs="Times New Roman"/>
          <w:szCs w:val="24"/>
        </w:rPr>
        <w:t>“</w:t>
      </w:r>
      <w:r w:rsidR="00AE4100" w:rsidRPr="00B84A4F">
        <w:rPr>
          <w:rFonts w:ascii="Times New Roman" w:eastAsia="仿宋_GB2312" w:hAnsi="Times New Roman" w:cs="Times New Roman"/>
          <w:szCs w:val="24"/>
        </w:rPr>
        <w:t>十三五</w:t>
      </w:r>
      <w:r w:rsidR="00AE4100"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规划项目库、用地管理信息等，对</w:t>
      </w:r>
      <w:r w:rsidR="00E617D4" w:rsidRPr="00B84A4F">
        <w:rPr>
          <w:rFonts w:ascii="Times New Roman" w:eastAsia="仿宋_GB2312" w:hAnsi="Times New Roman" w:cs="Times New Roman"/>
          <w:szCs w:val="24"/>
        </w:rPr>
        <w:t>全乡</w:t>
      </w:r>
      <w:r w:rsidR="00297152" w:rsidRPr="00B84A4F">
        <w:rPr>
          <w:rFonts w:ascii="Times New Roman" w:eastAsia="仿宋_GB2312" w:hAnsi="Times New Roman" w:cs="Times New Roman"/>
          <w:szCs w:val="24"/>
        </w:rPr>
        <w:t>建设用地进行合理布局，</w:t>
      </w:r>
      <w:r w:rsidR="00787183" w:rsidRPr="00B84A4F">
        <w:rPr>
          <w:rFonts w:ascii="Times New Roman" w:eastAsia="仿宋_GB2312" w:hAnsi="Times New Roman" w:cs="Times New Roman"/>
          <w:szCs w:val="24"/>
        </w:rPr>
        <w:t>进一步优化了建设用地内部结构，适当调整提高了城乡建设用地内部城镇工矿和农村居名点用地比例关系</w:t>
      </w:r>
      <w:r w:rsidR="00CA3833" w:rsidRPr="00B84A4F">
        <w:rPr>
          <w:rFonts w:ascii="Times New Roman" w:eastAsia="仿宋_GB2312" w:hAnsi="Times New Roman" w:cs="Times New Roman"/>
          <w:szCs w:val="24"/>
        </w:rPr>
        <w:t>；本次调整完善工作</w:t>
      </w:r>
      <w:r w:rsidR="00297152" w:rsidRPr="00B84A4F">
        <w:rPr>
          <w:rFonts w:ascii="Times New Roman" w:eastAsia="仿宋_GB2312" w:hAnsi="Times New Roman" w:cs="Times New Roman"/>
          <w:szCs w:val="24"/>
        </w:rPr>
        <w:t>有效结合了发改、交通、水利、规划、环保等</w:t>
      </w:r>
      <w:r w:rsidRPr="00B84A4F">
        <w:rPr>
          <w:rFonts w:ascii="Times New Roman" w:eastAsia="仿宋_GB2312" w:hAnsi="Times New Roman" w:cs="Times New Roman"/>
          <w:szCs w:val="24"/>
        </w:rPr>
        <w:t>部门的规划成果，更加切合</w:t>
      </w:r>
      <w:r w:rsidR="004E599B" w:rsidRPr="00B84A4F">
        <w:rPr>
          <w:rFonts w:ascii="Times New Roman" w:eastAsia="仿宋_GB2312" w:hAnsi="Times New Roman" w:cs="Times New Roman"/>
          <w:szCs w:val="24"/>
        </w:rPr>
        <w:t>本乡镇</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十三五</w:t>
      </w:r>
      <w:r w:rsidRPr="00B84A4F">
        <w:rPr>
          <w:rFonts w:ascii="Times New Roman" w:eastAsia="仿宋_GB2312" w:hAnsi="Times New Roman" w:cs="Times New Roman"/>
          <w:szCs w:val="24"/>
        </w:rPr>
        <w:t>”</w:t>
      </w:r>
      <w:r w:rsidR="00860C64" w:rsidRPr="00B84A4F">
        <w:rPr>
          <w:rFonts w:ascii="Times New Roman" w:eastAsia="仿宋_GB2312" w:hAnsi="Times New Roman" w:cs="Times New Roman"/>
          <w:szCs w:val="24"/>
        </w:rPr>
        <w:t>期间建设发展需要</w:t>
      </w:r>
      <w:r w:rsidR="00563913" w:rsidRPr="00B84A4F">
        <w:rPr>
          <w:rFonts w:ascii="Times New Roman" w:eastAsia="仿宋_GB2312" w:hAnsi="Times New Roman" w:cs="Times New Roman"/>
          <w:szCs w:val="24"/>
        </w:rPr>
        <w:t>，提高了</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建设用地布局合理性。</w:t>
      </w:r>
    </w:p>
    <w:p w:rsidR="00D1353A" w:rsidRPr="0031799F" w:rsidRDefault="00F33DF2" w:rsidP="0031799F">
      <w:pPr>
        <w:pStyle w:val="2"/>
        <w:spacing w:beforeLines="0" w:afterLines="0" w:line="360" w:lineRule="auto"/>
        <w:rPr>
          <w:rFonts w:ascii="Times New Roman" w:eastAsia="楷体_GB2312" w:hAnsi="Times New Roman"/>
          <w:szCs w:val="32"/>
        </w:rPr>
      </w:pPr>
      <w:bookmarkStart w:id="92" w:name="_Toc474139365"/>
      <w:bookmarkStart w:id="93" w:name="_Toc497663702"/>
      <w:r w:rsidRPr="0031799F">
        <w:rPr>
          <w:rFonts w:ascii="Times New Roman" w:eastAsia="楷体_GB2312" w:hAnsi="Times New Roman" w:hint="eastAsia"/>
          <w:szCs w:val="32"/>
        </w:rPr>
        <w:t>（三）</w:t>
      </w:r>
      <w:r w:rsidR="00D3267E" w:rsidRPr="0031799F">
        <w:rPr>
          <w:rFonts w:ascii="Times New Roman" w:eastAsia="楷体_GB2312" w:hAnsi="Times New Roman"/>
          <w:szCs w:val="32"/>
        </w:rPr>
        <w:t>规划调整完善环境影响分析</w:t>
      </w:r>
      <w:bookmarkEnd w:id="92"/>
      <w:bookmarkEnd w:id="93"/>
    </w:p>
    <w:p w:rsidR="005B1E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1</w:t>
      </w:r>
      <w:r w:rsidRPr="00C35561">
        <w:rPr>
          <w:rFonts w:ascii="Times New Roman" w:eastAsia="仿宋_GB2312" w:hAnsi="Times New Roman" w:cs="Times New Roman" w:hint="eastAsia"/>
          <w:b/>
          <w:bCs/>
          <w:szCs w:val="32"/>
        </w:rPr>
        <w:t>、</w:t>
      </w:r>
      <w:r w:rsidR="005B1E53" w:rsidRPr="00C35561">
        <w:rPr>
          <w:rFonts w:ascii="Times New Roman" w:eastAsia="仿宋_GB2312" w:hAnsi="Times New Roman" w:cs="Times New Roman"/>
          <w:b/>
          <w:bCs/>
          <w:szCs w:val="32"/>
        </w:rPr>
        <w:t>规划调整完善对土地生态环境影响</w:t>
      </w:r>
    </w:p>
    <w:p w:rsidR="009C6F9F" w:rsidRPr="00B84A4F" w:rsidRDefault="009B3DC8" w:rsidP="009C6F9F">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通过</w:t>
      </w:r>
      <w:r w:rsidR="00044189" w:rsidRPr="00B84A4F">
        <w:rPr>
          <w:rFonts w:ascii="Times New Roman" w:eastAsia="仿宋_GB2312" w:hAnsi="Times New Roman" w:cs="Times New Roman"/>
          <w:szCs w:val="24"/>
        </w:rPr>
        <w:t>结合</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多规</w:t>
      </w:r>
      <w:r w:rsidRPr="00B84A4F">
        <w:rPr>
          <w:rFonts w:ascii="Times New Roman" w:eastAsia="仿宋_GB2312" w:hAnsi="Times New Roman" w:cs="Times New Roman"/>
          <w:szCs w:val="24"/>
        </w:rPr>
        <w:t>”</w:t>
      </w:r>
      <w:r w:rsidR="005B1E53" w:rsidRPr="00B84A4F">
        <w:rPr>
          <w:rFonts w:ascii="Times New Roman" w:eastAsia="仿宋_GB2312" w:hAnsi="Times New Roman" w:cs="Times New Roman"/>
          <w:szCs w:val="24"/>
        </w:rPr>
        <w:t>综合划定的生态保护</w:t>
      </w:r>
      <w:r w:rsidRPr="00B84A4F">
        <w:rPr>
          <w:rFonts w:ascii="Times New Roman" w:eastAsia="仿宋_GB2312" w:hAnsi="Times New Roman" w:cs="Times New Roman"/>
          <w:szCs w:val="24"/>
        </w:rPr>
        <w:t>红线</w:t>
      </w:r>
      <w:r w:rsidR="005B1E53" w:rsidRPr="00B84A4F">
        <w:rPr>
          <w:rFonts w:ascii="Times New Roman" w:eastAsia="仿宋_GB2312" w:hAnsi="Times New Roman" w:cs="Times New Roman"/>
          <w:szCs w:val="24"/>
        </w:rPr>
        <w:t>，本次调整完善</w:t>
      </w:r>
      <w:r w:rsidR="00E617D4" w:rsidRPr="00B84A4F">
        <w:rPr>
          <w:rFonts w:ascii="Times New Roman" w:eastAsia="仿宋_GB2312" w:hAnsi="Times New Roman" w:cs="Times New Roman"/>
          <w:szCs w:val="24"/>
        </w:rPr>
        <w:t>全乡</w:t>
      </w:r>
      <w:r w:rsidR="009C6F9F" w:rsidRPr="00B84A4F">
        <w:rPr>
          <w:rFonts w:ascii="Times New Roman" w:eastAsia="仿宋_GB2312" w:hAnsi="Times New Roman" w:cs="Times New Roman"/>
          <w:szCs w:val="24"/>
        </w:rPr>
        <w:t>共划定生态保护红线面积</w:t>
      </w:r>
      <w:r w:rsidR="00955FF1" w:rsidRPr="00B84A4F">
        <w:rPr>
          <w:rFonts w:ascii="Times New Roman" w:eastAsia="仿宋_GB2312" w:hAnsi="Times New Roman" w:cs="Times New Roman"/>
          <w:szCs w:val="24"/>
        </w:rPr>
        <w:t>1882.45</w:t>
      </w:r>
      <w:r w:rsidR="009C6F9F" w:rsidRPr="00B84A4F">
        <w:rPr>
          <w:rFonts w:ascii="Times New Roman" w:eastAsia="仿宋_GB2312" w:hAnsi="Times New Roman" w:cs="Times New Roman"/>
          <w:szCs w:val="24"/>
        </w:rPr>
        <w:t>公顷，</w:t>
      </w:r>
      <w:r w:rsidR="005B1E53" w:rsidRPr="00B84A4F">
        <w:rPr>
          <w:rFonts w:ascii="Times New Roman" w:eastAsia="仿宋_GB2312" w:hAnsi="Times New Roman" w:cs="Times New Roman"/>
          <w:szCs w:val="24"/>
        </w:rPr>
        <w:t>加强了重点生态功能区保护和管理，提升保护了层级，加大了自然保护区、森林公园的资源保育，增强了水源涵养、水土保持等生态功能。将生态保护红线作为生态文明建设的基础性制度，推进分类分区管控。对于承担重要生态服务功能以及生态环境高度敏感的区域，坚持保护优先，加强生态建设</w:t>
      </w:r>
      <w:r w:rsidR="009C6F9F" w:rsidRPr="00B84A4F">
        <w:rPr>
          <w:rFonts w:ascii="Times New Roman" w:eastAsia="仿宋_GB2312" w:hAnsi="Times New Roman" w:cs="Times New Roman"/>
          <w:szCs w:val="24"/>
        </w:rPr>
        <w:t>。</w:t>
      </w:r>
    </w:p>
    <w:p w:rsidR="009C6F9F" w:rsidRPr="00B84A4F" w:rsidRDefault="009C6F9F" w:rsidP="00E205F3">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划定永久基本农田红线</w:t>
      </w:r>
      <w:r w:rsidR="00E205F3" w:rsidRPr="00E205F3">
        <w:rPr>
          <w:rFonts w:ascii="Times New Roman" w:eastAsia="仿宋_GB2312" w:hAnsi="Times New Roman" w:cs="Times New Roman"/>
          <w:szCs w:val="24"/>
        </w:rPr>
        <w:t>2480.30</w:t>
      </w:r>
      <w:r w:rsidRPr="00B84A4F">
        <w:rPr>
          <w:rFonts w:ascii="Times New Roman" w:eastAsia="仿宋_GB2312" w:hAnsi="Times New Roman" w:cs="Times New Roman"/>
          <w:szCs w:val="24"/>
        </w:rPr>
        <w:t>公顷，保护</w:t>
      </w:r>
      <w:r w:rsidR="005B1E53" w:rsidRPr="00B84A4F">
        <w:rPr>
          <w:rFonts w:ascii="Times New Roman" w:eastAsia="仿宋_GB2312" w:hAnsi="Times New Roman" w:cs="Times New Roman"/>
          <w:szCs w:val="24"/>
        </w:rPr>
        <w:t>在以提供粮食为主的区域，加强环境污染防治和水、土壤环境监管，确保食品安全。在城</w:t>
      </w:r>
      <w:r w:rsidR="00044189" w:rsidRPr="00B84A4F">
        <w:rPr>
          <w:rFonts w:ascii="Times New Roman" w:eastAsia="仿宋_GB2312" w:hAnsi="Times New Roman" w:cs="Times New Roman"/>
          <w:szCs w:val="24"/>
        </w:rPr>
        <w:t>镇</w:t>
      </w:r>
      <w:r w:rsidR="005B1E53" w:rsidRPr="00B84A4F">
        <w:rPr>
          <w:rFonts w:ascii="Times New Roman" w:eastAsia="仿宋_GB2312" w:hAnsi="Times New Roman" w:cs="Times New Roman"/>
          <w:szCs w:val="24"/>
        </w:rPr>
        <w:t>等人口高度密集区域，以人居环境质量改善为主，将</w:t>
      </w:r>
      <w:r w:rsidRPr="00B84A4F">
        <w:rPr>
          <w:rFonts w:ascii="Times New Roman" w:eastAsia="仿宋_GB2312" w:hAnsi="Times New Roman" w:cs="Times New Roman"/>
          <w:szCs w:val="24"/>
        </w:rPr>
        <w:t>永久基本农田红线</w:t>
      </w:r>
      <w:r w:rsidR="005B1E53" w:rsidRPr="00B84A4F">
        <w:rPr>
          <w:rFonts w:ascii="Times New Roman" w:eastAsia="仿宋_GB2312" w:hAnsi="Times New Roman" w:cs="Times New Roman"/>
          <w:szCs w:val="24"/>
        </w:rPr>
        <w:t>作为优化城镇建设空间布局的依据，加强生态安全格局与城镇化发展格局的衔接。</w:t>
      </w:r>
    </w:p>
    <w:p w:rsidR="00773E2F" w:rsidRPr="00B84A4F" w:rsidRDefault="005B1E53" w:rsidP="009C6F9F">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划定城市开发边界</w:t>
      </w:r>
      <w:r w:rsidR="005D3C13" w:rsidRPr="00B84A4F">
        <w:rPr>
          <w:rFonts w:ascii="Times New Roman" w:eastAsia="仿宋_GB2312" w:hAnsi="Times New Roman" w:cs="Times New Roman"/>
          <w:szCs w:val="24"/>
        </w:rPr>
        <w:t>236.06</w:t>
      </w:r>
      <w:r w:rsidR="009C6F9F" w:rsidRPr="00B84A4F">
        <w:rPr>
          <w:rFonts w:ascii="Times New Roman" w:eastAsia="仿宋_GB2312" w:hAnsi="Times New Roman" w:cs="Times New Roman"/>
          <w:szCs w:val="24"/>
        </w:rPr>
        <w:t>公顷</w:t>
      </w:r>
      <w:r w:rsidRPr="00B84A4F">
        <w:rPr>
          <w:rFonts w:ascii="Times New Roman" w:eastAsia="仿宋_GB2312" w:hAnsi="Times New Roman" w:cs="Times New Roman"/>
          <w:szCs w:val="24"/>
        </w:rPr>
        <w:t>，明确功能区之间最小生态安全距离，减少城镇化进程中的环境问题，预留环境污染净化空间，缓解</w:t>
      </w:r>
      <w:r w:rsidRPr="00B84A4F">
        <w:rPr>
          <w:rFonts w:ascii="Times New Roman" w:eastAsia="仿宋_GB2312" w:hAnsi="Times New Roman" w:cs="Times New Roman"/>
          <w:szCs w:val="24"/>
        </w:rPr>
        <w:lastRenderedPageBreak/>
        <w:t>功能区之间环境污染的相互影响。</w:t>
      </w:r>
    </w:p>
    <w:p w:rsidR="005B1E53" w:rsidRPr="00B84A4F" w:rsidRDefault="00773E2F" w:rsidP="009C6F9F">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可见，本次</w:t>
      </w:r>
      <w:r w:rsidR="005B1E53" w:rsidRPr="00B84A4F">
        <w:rPr>
          <w:rFonts w:ascii="Times New Roman" w:eastAsia="仿宋_GB2312" w:hAnsi="Times New Roman" w:cs="Times New Roman"/>
          <w:szCs w:val="24"/>
        </w:rPr>
        <w:t>调整完善中</w:t>
      </w:r>
      <w:r w:rsidRPr="00B84A4F">
        <w:rPr>
          <w:rFonts w:ascii="Times New Roman" w:eastAsia="仿宋_GB2312" w:hAnsi="Times New Roman" w:cs="Times New Roman"/>
          <w:szCs w:val="24"/>
        </w:rPr>
        <w:t>通过</w:t>
      </w:r>
      <w:r w:rsidRPr="00B84A4F">
        <w:rPr>
          <w:rFonts w:ascii="Times New Roman" w:eastAsia="仿宋_GB2312" w:hAnsi="Times New Roman" w:cs="Times New Roman"/>
          <w:szCs w:val="24"/>
        </w:rPr>
        <w:t>“</w:t>
      </w:r>
      <w:r w:rsidRPr="00B84A4F">
        <w:rPr>
          <w:rFonts w:ascii="Times New Roman" w:eastAsia="仿宋_GB2312" w:hAnsi="Times New Roman" w:cs="Times New Roman"/>
          <w:szCs w:val="24"/>
        </w:rPr>
        <w:t>三线</w:t>
      </w:r>
      <w:r w:rsidRPr="00B84A4F">
        <w:rPr>
          <w:rFonts w:ascii="Times New Roman" w:eastAsia="仿宋_GB2312" w:hAnsi="Times New Roman" w:cs="Times New Roman"/>
          <w:szCs w:val="24"/>
        </w:rPr>
        <w:t>”</w:t>
      </w:r>
      <w:r w:rsidR="005B1E53" w:rsidRPr="00B84A4F">
        <w:rPr>
          <w:rFonts w:ascii="Times New Roman" w:eastAsia="仿宋_GB2312" w:hAnsi="Times New Roman" w:cs="Times New Roman"/>
          <w:szCs w:val="24"/>
        </w:rPr>
        <w:t>划</w:t>
      </w:r>
      <w:bookmarkStart w:id="94" w:name="OLE_LINK2"/>
      <w:r w:rsidR="005B1E53" w:rsidRPr="00B84A4F">
        <w:rPr>
          <w:rFonts w:ascii="Times New Roman" w:eastAsia="仿宋_GB2312" w:hAnsi="Times New Roman" w:cs="Times New Roman"/>
          <w:szCs w:val="24"/>
        </w:rPr>
        <w:t>定</w:t>
      </w:r>
      <w:r w:rsidRPr="00B84A4F">
        <w:rPr>
          <w:rFonts w:ascii="Times New Roman" w:eastAsia="仿宋_GB2312" w:hAnsi="Times New Roman" w:cs="Times New Roman"/>
          <w:szCs w:val="24"/>
        </w:rPr>
        <w:t>工作，极大的保护了</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生态环境，让城乡</w:t>
      </w:r>
      <w:r w:rsidR="005B1E53" w:rsidRPr="00B84A4F">
        <w:rPr>
          <w:rFonts w:ascii="Times New Roman" w:eastAsia="仿宋_GB2312" w:hAnsi="Times New Roman" w:cs="Times New Roman"/>
          <w:szCs w:val="24"/>
        </w:rPr>
        <w:t>建设</w:t>
      </w:r>
      <w:r w:rsidRPr="00B84A4F">
        <w:rPr>
          <w:rFonts w:ascii="Times New Roman" w:eastAsia="仿宋_GB2312" w:hAnsi="Times New Roman" w:cs="Times New Roman"/>
          <w:szCs w:val="24"/>
        </w:rPr>
        <w:t>、农业生产</w:t>
      </w:r>
      <w:r w:rsidR="005B1E53" w:rsidRPr="00B84A4F">
        <w:rPr>
          <w:rFonts w:ascii="Times New Roman" w:eastAsia="仿宋_GB2312" w:hAnsi="Times New Roman" w:cs="Times New Roman"/>
          <w:szCs w:val="24"/>
        </w:rPr>
        <w:t>和生态</w:t>
      </w:r>
      <w:r w:rsidRPr="00B84A4F">
        <w:rPr>
          <w:rFonts w:ascii="Times New Roman" w:eastAsia="仿宋_GB2312" w:hAnsi="Times New Roman" w:cs="Times New Roman"/>
          <w:szCs w:val="24"/>
        </w:rPr>
        <w:t>文明建设</w:t>
      </w:r>
      <w:r w:rsidR="005B1E53" w:rsidRPr="00B84A4F">
        <w:rPr>
          <w:rFonts w:ascii="Times New Roman" w:eastAsia="仿宋_GB2312" w:hAnsi="Times New Roman" w:cs="Times New Roman"/>
          <w:szCs w:val="24"/>
        </w:rPr>
        <w:t>有机协调统一</w:t>
      </w:r>
      <w:r w:rsidRPr="00B84A4F">
        <w:rPr>
          <w:rFonts w:ascii="Times New Roman" w:eastAsia="仿宋_GB2312" w:hAnsi="Times New Roman" w:cs="Times New Roman"/>
          <w:szCs w:val="24"/>
        </w:rPr>
        <w:t>。</w:t>
      </w:r>
      <w:bookmarkEnd w:id="94"/>
    </w:p>
    <w:p w:rsidR="005B1E53" w:rsidRPr="00C35561" w:rsidRDefault="00F33DF2" w:rsidP="00C35561">
      <w:pPr>
        <w:pStyle w:val="a5"/>
        <w:ind w:left="562" w:firstLineChars="0" w:firstLine="0"/>
        <w:rPr>
          <w:rFonts w:ascii="Times New Roman" w:eastAsia="仿宋_GB2312" w:hAnsi="Times New Roman" w:cs="Times New Roman"/>
          <w:b/>
          <w:bCs/>
          <w:szCs w:val="32"/>
        </w:rPr>
      </w:pPr>
      <w:r w:rsidRPr="00C35561">
        <w:rPr>
          <w:rFonts w:ascii="Times New Roman" w:eastAsia="仿宋_GB2312" w:hAnsi="Times New Roman" w:cs="Times New Roman" w:hint="eastAsia"/>
          <w:b/>
          <w:bCs/>
          <w:szCs w:val="32"/>
        </w:rPr>
        <w:t>2</w:t>
      </w:r>
      <w:r w:rsidRPr="00C35561">
        <w:rPr>
          <w:rFonts w:ascii="Times New Roman" w:eastAsia="仿宋_GB2312" w:hAnsi="Times New Roman" w:cs="Times New Roman" w:hint="eastAsia"/>
          <w:b/>
          <w:bCs/>
          <w:szCs w:val="32"/>
        </w:rPr>
        <w:t>、</w:t>
      </w:r>
      <w:r w:rsidR="005B1E53" w:rsidRPr="00C35561">
        <w:rPr>
          <w:rFonts w:ascii="Times New Roman" w:eastAsia="仿宋_GB2312" w:hAnsi="Times New Roman" w:cs="Times New Roman"/>
          <w:b/>
          <w:bCs/>
          <w:szCs w:val="32"/>
        </w:rPr>
        <w:t>规划调整完善对其他环境影响</w:t>
      </w:r>
    </w:p>
    <w:p w:rsidR="005B1E53" w:rsidRPr="00B84A4F" w:rsidRDefault="005B1E53" w:rsidP="001312C6">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调整完善未对原土地整治规划期间已建、在建土地整治项目和高标准基本农田建设项目进行调整，并将已建和在建高标准基本农田统一划入基本农田保护区，保障了全域农田的生产条件不受影响。另外，本次调整完善未涉及压覆矿产资源、不存在地质灾害、防洪隐患等其他因素。</w:t>
      </w:r>
    </w:p>
    <w:p w:rsidR="00D3267E" w:rsidRPr="0031799F" w:rsidRDefault="00F33DF2" w:rsidP="0031799F">
      <w:pPr>
        <w:pStyle w:val="2"/>
        <w:spacing w:beforeLines="0" w:afterLines="0" w:line="360" w:lineRule="auto"/>
        <w:rPr>
          <w:rFonts w:ascii="Times New Roman" w:eastAsia="楷体_GB2312" w:hAnsi="Times New Roman"/>
          <w:szCs w:val="32"/>
        </w:rPr>
      </w:pPr>
      <w:bookmarkStart w:id="95" w:name="_Toc474139366"/>
      <w:bookmarkStart w:id="96" w:name="_Toc497663703"/>
      <w:r w:rsidRPr="0031799F">
        <w:rPr>
          <w:rFonts w:ascii="Times New Roman" w:eastAsia="楷体_GB2312" w:hAnsi="Times New Roman" w:hint="eastAsia"/>
          <w:szCs w:val="32"/>
        </w:rPr>
        <w:t>（四）</w:t>
      </w:r>
      <w:r w:rsidR="00D3267E" w:rsidRPr="0031799F">
        <w:rPr>
          <w:rFonts w:ascii="Times New Roman" w:eastAsia="楷体_GB2312" w:hAnsi="Times New Roman"/>
          <w:szCs w:val="32"/>
        </w:rPr>
        <w:t>规划调整完善对经济社会发展影响分析</w:t>
      </w:r>
      <w:bookmarkEnd w:id="95"/>
      <w:bookmarkEnd w:id="96"/>
    </w:p>
    <w:p w:rsidR="00822A92" w:rsidRPr="00B84A4F" w:rsidRDefault="00504FCA" w:rsidP="007268D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本次调整完善在落实上级下达指标，调减建设用地总量指标</w:t>
      </w:r>
      <w:r w:rsidR="00044189" w:rsidRPr="00B84A4F">
        <w:rPr>
          <w:rFonts w:ascii="Times New Roman" w:eastAsia="仿宋_GB2312" w:hAnsi="Times New Roman" w:cs="Times New Roman"/>
          <w:szCs w:val="24"/>
        </w:rPr>
        <w:t>和基本农田保护任务</w:t>
      </w:r>
      <w:r w:rsidRPr="00B84A4F">
        <w:rPr>
          <w:rFonts w:ascii="Times New Roman" w:eastAsia="仿宋_GB2312" w:hAnsi="Times New Roman" w:cs="Times New Roman"/>
          <w:szCs w:val="24"/>
        </w:rPr>
        <w:t>、调增耕地保有量目标的同时，</w:t>
      </w:r>
      <w:r w:rsidR="00BF074C" w:rsidRPr="00B84A4F">
        <w:rPr>
          <w:rFonts w:ascii="Times New Roman" w:eastAsia="仿宋_GB2312" w:hAnsi="Times New Roman" w:cs="Times New Roman"/>
          <w:szCs w:val="24"/>
        </w:rPr>
        <w:t>在土地资源优化配置方面</w:t>
      </w:r>
      <w:r w:rsidR="00A25BB7" w:rsidRPr="00B84A4F">
        <w:rPr>
          <w:rFonts w:ascii="Times New Roman" w:eastAsia="仿宋_GB2312" w:hAnsi="Times New Roman" w:cs="Times New Roman"/>
          <w:szCs w:val="24"/>
        </w:rPr>
        <w:t>主动</w:t>
      </w:r>
      <w:r w:rsidRPr="00B84A4F">
        <w:rPr>
          <w:rFonts w:ascii="Times New Roman" w:eastAsia="仿宋_GB2312" w:hAnsi="Times New Roman" w:cs="Times New Roman"/>
          <w:szCs w:val="24"/>
        </w:rPr>
        <w:t>适应经济发展新常态，</w:t>
      </w:r>
      <w:r w:rsidR="00A25BB7" w:rsidRPr="00B84A4F">
        <w:rPr>
          <w:rFonts w:ascii="Times New Roman" w:eastAsia="仿宋_GB2312" w:hAnsi="Times New Roman" w:cs="Times New Roman"/>
          <w:szCs w:val="24"/>
        </w:rPr>
        <w:t>切实</w:t>
      </w:r>
      <w:r w:rsidRPr="00B84A4F">
        <w:rPr>
          <w:rFonts w:ascii="Times New Roman" w:eastAsia="仿宋_GB2312" w:hAnsi="Times New Roman" w:cs="Times New Roman"/>
          <w:szCs w:val="24"/>
        </w:rPr>
        <w:t>落实淮南市委市政府提出的</w:t>
      </w:r>
      <w:r w:rsidRPr="00B84A4F">
        <w:rPr>
          <w:rFonts w:ascii="Times New Roman" w:eastAsia="仿宋_GB2312" w:hAnsi="Times New Roman" w:cs="Times New Roman"/>
          <w:szCs w:val="24"/>
        </w:rPr>
        <w:t>“1235”</w:t>
      </w:r>
      <w:r w:rsidRPr="00B84A4F">
        <w:rPr>
          <w:rFonts w:ascii="Times New Roman" w:eastAsia="仿宋_GB2312" w:hAnsi="Times New Roman" w:cs="Times New Roman"/>
          <w:szCs w:val="24"/>
        </w:rPr>
        <w:t>发展战略</w:t>
      </w:r>
      <w:r w:rsidRPr="00F33DF2">
        <w:rPr>
          <w:rFonts w:eastAsia="仿宋_GB2312"/>
          <w:szCs w:val="24"/>
          <w:vertAlign w:val="superscript"/>
        </w:rPr>
        <w:footnoteReference w:id="1"/>
      </w:r>
      <w:r w:rsidRPr="00B84A4F">
        <w:rPr>
          <w:rFonts w:ascii="Times New Roman" w:eastAsia="仿宋_GB2312" w:hAnsi="Times New Roman" w:cs="Times New Roman"/>
          <w:szCs w:val="24"/>
        </w:rPr>
        <w:t>。</w:t>
      </w:r>
    </w:p>
    <w:p w:rsidR="00B11E12" w:rsidRPr="00B84A4F" w:rsidRDefault="009D208B" w:rsidP="007268D1">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精准</w:t>
      </w:r>
      <w:r w:rsidR="006A2611" w:rsidRPr="00B84A4F">
        <w:rPr>
          <w:rFonts w:ascii="Times New Roman" w:eastAsia="仿宋_GB2312" w:hAnsi="Times New Roman" w:cs="Times New Roman"/>
          <w:szCs w:val="24"/>
        </w:rPr>
        <w:t>衔接</w:t>
      </w:r>
      <w:r w:rsidR="00EE42E8" w:rsidRPr="00B84A4F">
        <w:rPr>
          <w:rFonts w:ascii="Times New Roman" w:eastAsia="仿宋_GB2312" w:hAnsi="Times New Roman" w:cs="Times New Roman"/>
          <w:szCs w:val="24"/>
        </w:rPr>
        <w:t>市级中心城区规划、淮南市</w:t>
      </w:r>
      <w:r w:rsidR="00EE42E8" w:rsidRPr="00B84A4F">
        <w:rPr>
          <w:rFonts w:ascii="Times New Roman" w:eastAsia="仿宋_GB2312" w:hAnsi="Times New Roman" w:cs="Times New Roman"/>
          <w:szCs w:val="24"/>
        </w:rPr>
        <w:t>“</w:t>
      </w:r>
      <w:r w:rsidR="00EE42E8" w:rsidRPr="00B84A4F">
        <w:rPr>
          <w:rFonts w:ascii="Times New Roman" w:eastAsia="仿宋_GB2312" w:hAnsi="Times New Roman" w:cs="Times New Roman"/>
          <w:szCs w:val="24"/>
        </w:rPr>
        <w:t>多规合一</w:t>
      </w:r>
      <w:r w:rsidR="00EE42E8" w:rsidRPr="00B84A4F">
        <w:rPr>
          <w:rFonts w:ascii="Times New Roman" w:eastAsia="仿宋_GB2312" w:hAnsi="Times New Roman" w:cs="Times New Roman"/>
          <w:szCs w:val="24"/>
        </w:rPr>
        <w:t>”</w:t>
      </w:r>
      <w:r w:rsidR="00EE42E8" w:rsidRPr="00B84A4F">
        <w:rPr>
          <w:rFonts w:ascii="Times New Roman" w:eastAsia="仿宋_GB2312" w:hAnsi="Times New Roman" w:cs="Times New Roman"/>
          <w:szCs w:val="24"/>
        </w:rPr>
        <w:t>规划、</w:t>
      </w:r>
      <w:r w:rsidR="00EE42E8" w:rsidRPr="00B84A4F">
        <w:rPr>
          <w:rFonts w:ascii="Times New Roman" w:eastAsia="仿宋_GB2312" w:hAnsi="Times New Roman" w:cs="Times New Roman"/>
          <w:szCs w:val="24"/>
        </w:rPr>
        <w:t>“</w:t>
      </w:r>
      <w:r w:rsidR="00EE42E8" w:rsidRPr="00B84A4F">
        <w:rPr>
          <w:rFonts w:ascii="Times New Roman" w:eastAsia="仿宋_GB2312" w:hAnsi="Times New Roman" w:cs="Times New Roman"/>
          <w:szCs w:val="24"/>
        </w:rPr>
        <w:t>十三五</w:t>
      </w:r>
      <w:r w:rsidR="00EE42E8" w:rsidRPr="00B84A4F">
        <w:rPr>
          <w:rFonts w:ascii="Times New Roman" w:eastAsia="仿宋_GB2312" w:hAnsi="Times New Roman" w:cs="Times New Roman"/>
          <w:szCs w:val="24"/>
        </w:rPr>
        <w:t>”</w:t>
      </w:r>
      <w:r w:rsidR="00EE42E8" w:rsidRPr="00B84A4F">
        <w:rPr>
          <w:rFonts w:ascii="Times New Roman" w:eastAsia="仿宋_GB2312" w:hAnsi="Times New Roman" w:cs="Times New Roman"/>
          <w:szCs w:val="24"/>
        </w:rPr>
        <w:t>规划</w:t>
      </w:r>
      <w:r w:rsidR="00812E2A" w:rsidRPr="00B84A4F">
        <w:rPr>
          <w:rFonts w:ascii="Times New Roman" w:eastAsia="仿宋_GB2312" w:hAnsi="Times New Roman" w:cs="Times New Roman"/>
          <w:szCs w:val="24"/>
        </w:rPr>
        <w:t>等</w:t>
      </w:r>
      <w:r w:rsidR="009B3FD7" w:rsidRPr="00B84A4F">
        <w:rPr>
          <w:rFonts w:ascii="Times New Roman" w:eastAsia="仿宋_GB2312" w:hAnsi="Times New Roman" w:cs="Times New Roman"/>
          <w:szCs w:val="24"/>
        </w:rPr>
        <w:t>，</w:t>
      </w:r>
      <w:r w:rsidR="00DF3B58" w:rsidRPr="00B84A4F">
        <w:rPr>
          <w:rFonts w:ascii="Times New Roman" w:eastAsia="仿宋_GB2312" w:hAnsi="Times New Roman" w:cs="Times New Roman"/>
          <w:szCs w:val="24"/>
        </w:rPr>
        <w:t>优化建设用地结构与布局，</w:t>
      </w:r>
      <w:r w:rsidR="00EE42E8" w:rsidRPr="00B84A4F">
        <w:rPr>
          <w:rFonts w:ascii="Times New Roman" w:eastAsia="仿宋_GB2312" w:hAnsi="Times New Roman" w:cs="Times New Roman"/>
          <w:szCs w:val="24"/>
        </w:rPr>
        <w:t>满足了</w:t>
      </w:r>
      <w:r w:rsidR="00955FF1" w:rsidRPr="00B84A4F">
        <w:rPr>
          <w:rFonts w:ascii="Times New Roman" w:eastAsia="仿宋_GB2312" w:hAnsi="Times New Roman" w:cs="Times New Roman"/>
          <w:szCs w:val="24"/>
        </w:rPr>
        <w:t>“</w:t>
      </w:r>
      <w:r w:rsidR="00955FF1" w:rsidRPr="00B84A4F">
        <w:rPr>
          <w:rFonts w:ascii="Times New Roman" w:eastAsia="仿宋_GB2312" w:hAnsi="Times New Roman" w:cs="Times New Roman"/>
          <w:szCs w:val="24"/>
        </w:rPr>
        <w:t>十三五</w:t>
      </w:r>
      <w:r w:rsidR="00955FF1" w:rsidRPr="00B84A4F">
        <w:rPr>
          <w:rFonts w:ascii="Times New Roman" w:eastAsia="仿宋_GB2312" w:hAnsi="Times New Roman" w:cs="Times New Roman"/>
          <w:szCs w:val="24"/>
        </w:rPr>
        <w:t>”</w:t>
      </w:r>
      <w:r w:rsidR="00955FF1" w:rsidRPr="00B84A4F">
        <w:rPr>
          <w:rFonts w:ascii="Times New Roman" w:eastAsia="仿宋_GB2312" w:hAnsi="Times New Roman" w:cs="Times New Roman"/>
          <w:szCs w:val="24"/>
        </w:rPr>
        <w:t>重点</w:t>
      </w:r>
      <w:r w:rsidR="00EE42E8" w:rsidRPr="00B84A4F">
        <w:rPr>
          <w:rFonts w:ascii="Times New Roman" w:eastAsia="仿宋_GB2312" w:hAnsi="Times New Roman" w:cs="Times New Roman"/>
          <w:szCs w:val="24"/>
        </w:rPr>
        <w:t>建设发展需要</w:t>
      </w:r>
      <w:r w:rsidR="0075151A" w:rsidRPr="00B84A4F">
        <w:rPr>
          <w:rFonts w:ascii="Times New Roman" w:eastAsia="仿宋_GB2312" w:hAnsi="Times New Roman" w:cs="Times New Roman"/>
          <w:szCs w:val="24"/>
        </w:rPr>
        <w:t>，提高规划对发展保障能力</w:t>
      </w:r>
      <w:r w:rsidR="009B3FD7" w:rsidRPr="00B84A4F">
        <w:rPr>
          <w:rFonts w:ascii="Times New Roman" w:eastAsia="仿宋_GB2312" w:hAnsi="Times New Roman" w:cs="Times New Roman"/>
          <w:szCs w:val="24"/>
        </w:rPr>
        <w:t>。</w:t>
      </w:r>
      <w:r w:rsidR="00812E2A" w:rsidRPr="00B84A4F">
        <w:rPr>
          <w:rFonts w:ascii="Times New Roman" w:eastAsia="仿宋_GB2312" w:hAnsi="Times New Roman" w:cs="Times New Roman"/>
          <w:szCs w:val="24"/>
        </w:rPr>
        <w:t>通过核减</w:t>
      </w:r>
      <w:r w:rsidR="00044189" w:rsidRPr="00B84A4F">
        <w:rPr>
          <w:rFonts w:ascii="Times New Roman" w:eastAsia="仿宋_GB2312" w:hAnsi="Times New Roman" w:cs="Times New Roman"/>
          <w:szCs w:val="24"/>
        </w:rPr>
        <w:t>城乡</w:t>
      </w:r>
      <w:r w:rsidR="00812E2A" w:rsidRPr="00B84A4F">
        <w:rPr>
          <w:rFonts w:ascii="Times New Roman" w:eastAsia="仿宋_GB2312" w:hAnsi="Times New Roman" w:cs="Times New Roman"/>
          <w:szCs w:val="24"/>
        </w:rPr>
        <w:t>建设用地总规模，倒逼城</w:t>
      </w:r>
      <w:r w:rsidR="00955FF1" w:rsidRPr="00B84A4F">
        <w:rPr>
          <w:rFonts w:ascii="Times New Roman" w:eastAsia="仿宋_GB2312" w:hAnsi="Times New Roman" w:cs="Times New Roman"/>
          <w:szCs w:val="24"/>
        </w:rPr>
        <w:t>乡</w:t>
      </w:r>
      <w:r w:rsidR="00812E2A" w:rsidRPr="00B84A4F">
        <w:rPr>
          <w:rFonts w:ascii="Times New Roman" w:eastAsia="仿宋_GB2312" w:hAnsi="Times New Roman" w:cs="Times New Roman"/>
          <w:szCs w:val="24"/>
        </w:rPr>
        <w:t>发展用地减量化、促进城</w:t>
      </w:r>
      <w:r w:rsidR="00955FF1" w:rsidRPr="00B84A4F">
        <w:rPr>
          <w:rFonts w:ascii="Times New Roman" w:eastAsia="仿宋_GB2312" w:hAnsi="Times New Roman" w:cs="Times New Roman"/>
          <w:szCs w:val="24"/>
        </w:rPr>
        <w:t>乡</w:t>
      </w:r>
      <w:r w:rsidR="00812E2A" w:rsidRPr="00B84A4F">
        <w:rPr>
          <w:rFonts w:ascii="Times New Roman" w:eastAsia="仿宋_GB2312" w:hAnsi="Times New Roman" w:cs="Times New Roman"/>
          <w:szCs w:val="24"/>
        </w:rPr>
        <w:t>精明增长；</w:t>
      </w:r>
      <w:r w:rsidR="009B3FD7" w:rsidRPr="00B84A4F">
        <w:rPr>
          <w:rFonts w:ascii="Times New Roman" w:eastAsia="仿宋_GB2312" w:hAnsi="Times New Roman" w:cs="Times New Roman"/>
          <w:szCs w:val="24"/>
        </w:rPr>
        <w:t>规划实施</w:t>
      </w:r>
      <w:r w:rsidR="009D2956" w:rsidRPr="00B84A4F">
        <w:rPr>
          <w:rFonts w:ascii="Times New Roman" w:eastAsia="仿宋_GB2312" w:hAnsi="Times New Roman" w:cs="Times New Roman"/>
          <w:szCs w:val="24"/>
        </w:rPr>
        <w:t>农村居民点用地整理项目</w:t>
      </w:r>
      <w:r w:rsidR="009B3FD7" w:rsidRPr="00B84A4F">
        <w:rPr>
          <w:rFonts w:ascii="Times New Roman" w:eastAsia="仿宋_GB2312" w:hAnsi="Times New Roman" w:cs="Times New Roman"/>
          <w:szCs w:val="24"/>
        </w:rPr>
        <w:t>，优化存量</w:t>
      </w:r>
      <w:r w:rsidR="009D2956" w:rsidRPr="00B84A4F">
        <w:rPr>
          <w:rFonts w:ascii="Times New Roman" w:eastAsia="仿宋_GB2312" w:hAnsi="Times New Roman" w:cs="Times New Roman"/>
          <w:szCs w:val="24"/>
        </w:rPr>
        <w:t>城乡</w:t>
      </w:r>
      <w:r w:rsidR="009B3FD7" w:rsidRPr="00B84A4F">
        <w:rPr>
          <w:rFonts w:ascii="Times New Roman" w:eastAsia="仿宋_GB2312" w:hAnsi="Times New Roman" w:cs="Times New Roman"/>
          <w:szCs w:val="24"/>
        </w:rPr>
        <w:t>建设用地格局，转变土地利用方式。</w:t>
      </w:r>
      <w:r w:rsidR="009F213E" w:rsidRPr="00B84A4F">
        <w:rPr>
          <w:rFonts w:ascii="Times New Roman" w:eastAsia="仿宋_GB2312" w:hAnsi="Times New Roman" w:cs="Times New Roman"/>
          <w:szCs w:val="24"/>
        </w:rPr>
        <w:t>切实满足</w:t>
      </w:r>
      <w:r w:rsidR="009D2956" w:rsidRPr="00B84A4F">
        <w:rPr>
          <w:rFonts w:ascii="Times New Roman" w:eastAsia="仿宋_GB2312" w:hAnsi="Times New Roman" w:cs="Times New Roman"/>
          <w:szCs w:val="24"/>
        </w:rPr>
        <w:t>S242</w:t>
      </w:r>
      <w:r w:rsidR="009D2956" w:rsidRPr="00B84A4F">
        <w:rPr>
          <w:rFonts w:ascii="Times New Roman" w:eastAsia="仿宋_GB2312" w:hAnsi="Times New Roman" w:cs="Times New Roman"/>
          <w:szCs w:val="24"/>
        </w:rPr>
        <w:t>山南新区</w:t>
      </w:r>
      <w:r w:rsidR="009D2956" w:rsidRPr="00B84A4F">
        <w:rPr>
          <w:rFonts w:ascii="Times New Roman" w:eastAsia="仿宋_GB2312" w:hAnsi="Times New Roman" w:cs="Times New Roman"/>
          <w:szCs w:val="24"/>
        </w:rPr>
        <w:t>-</w:t>
      </w:r>
      <w:r w:rsidR="009D2956" w:rsidRPr="00B84A4F">
        <w:rPr>
          <w:rFonts w:ascii="Times New Roman" w:eastAsia="仿宋_GB2312" w:hAnsi="Times New Roman" w:cs="Times New Roman"/>
          <w:szCs w:val="24"/>
        </w:rPr>
        <w:t>合肥新桥机场快速通道</w:t>
      </w:r>
      <w:r w:rsidR="00EE42E8" w:rsidRPr="00B84A4F">
        <w:rPr>
          <w:rFonts w:ascii="Times New Roman" w:eastAsia="仿宋_GB2312" w:hAnsi="Times New Roman" w:cs="Times New Roman"/>
          <w:szCs w:val="24"/>
        </w:rPr>
        <w:t>等项目</w:t>
      </w:r>
      <w:r w:rsidR="009F213E" w:rsidRPr="00B84A4F">
        <w:rPr>
          <w:rFonts w:ascii="Times New Roman" w:eastAsia="仿宋_GB2312" w:hAnsi="Times New Roman" w:cs="Times New Roman"/>
          <w:szCs w:val="24"/>
        </w:rPr>
        <w:t>用地需求，完善地区</w:t>
      </w:r>
      <w:r w:rsidR="009F213E" w:rsidRPr="00B84A4F">
        <w:rPr>
          <w:rFonts w:ascii="Times New Roman" w:eastAsia="仿宋_GB2312" w:hAnsi="Times New Roman" w:cs="Times New Roman"/>
          <w:szCs w:val="24"/>
        </w:rPr>
        <w:lastRenderedPageBreak/>
        <w:t>基础设施和公共服务设施，推动城乡基本公共服务设施均等化进程</w:t>
      </w:r>
      <w:r w:rsidR="009D2956" w:rsidRPr="00B84A4F">
        <w:rPr>
          <w:rFonts w:ascii="Times New Roman" w:eastAsia="仿宋_GB2312" w:hAnsi="Times New Roman" w:cs="Times New Roman"/>
          <w:szCs w:val="24"/>
        </w:rPr>
        <w:t>，</w:t>
      </w:r>
      <w:r w:rsidR="00EE42E8" w:rsidRPr="00B84A4F">
        <w:rPr>
          <w:rFonts w:ascii="Times New Roman" w:eastAsia="仿宋_GB2312" w:hAnsi="Times New Roman" w:cs="Times New Roman"/>
          <w:szCs w:val="24"/>
        </w:rPr>
        <w:t>促进合淮一体化进程</w:t>
      </w:r>
      <w:r w:rsidR="00A87CBE" w:rsidRPr="00B84A4F">
        <w:rPr>
          <w:rFonts w:ascii="Times New Roman" w:eastAsia="仿宋_GB2312" w:hAnsi="Times New Roman" w:cs="Times New Roman"/>
          <w:szCs w:val="24"/>
        </w:rPr>
        <w:t>。</w:t>
      </w:r>
      <w:r w:rsidR="00DF3B58" w:rsidRPr="00B84A4F">
        <w:rPr>
          <w:rFonts w:ascii="Times New Roman" w:eastAsia="仿宋_GB2312" w:hAnsi="Times New Roman" w:cs="Times New Roman"/>
          <w:szCs w:val="24"/>
        </w:rPr>
        <w:t>通过全域永久基本农田划定、农村建设用地复垦、农用地整治</w:t>
      </w:r>
      <w:r w:rsidR="00727F9C" w:rsidRPr="00B84A4F">
        <w:rPr>
          <w:rFonts w:ascii="Times New Roman" w:eastAsia="仿宋_GB2312" w:hAnsi="Times New Roman" w:cs="Times New Roman"/>
          <w:szCs w:val="24"/>
        </w:rPr>
        <w:t>、</w:t>
      </w:r>
      <w:r w:rsidR="00DF3B58" w:rsidRPr="00B84A4F">
        <w:rPr>
          <w:rFonts w:ascii="Times New Roman" w:eastAsia="仿宋_GB2312" w:hAnsi="Times New Roman" w:cs="Times New Roman"/>
          <w:szCs w:val="24"/>
        </w:rPr>
        <w:t>耕地后备资源开发</w:t>
      </w:r>
      <w:r w:rsidR="00727F9C" w:rsidRPr="00B84A4F">
        <w:rPr>
          <w:rFonts w:ascii="Times New Roman" w:eastAsia="仿宋_GB2312" w:hAnsi="Times New Roman" w:cs="Times New Roman"/>
          <w:szCs w:val="24"/>
        </w:rPr>
        <w:t>、设施农用地调整</w:t>
      </w:r>
      <w:r w:rsidR="00DF3B58" w:rsidRPr="00B84A4F">
        <w:rPr>
          <w:rFonts w:ascii="Times New Roman" w:eastAsia="仿宋_GB2312" w:hAnsi="Times New Roman" w:cs="Times New Roman"/>
          <w:szCs w:val="24"/>
        </w:rPr>
        <w:t>等，</w:t>
      </w:r>
      <w:r w:rsidR="00727F9C" w:rsidRPr="00B84A4F">
        <w:rPr>
          <w:rFonts w:ascii="Times New Roman" w:eastAsia="仿宋_GB2312" w:hAnsi="Times New Roman" w:cs="Times New Roman"/>
          <w:szCs w:val="24"/>
        </w:rPr>
        <w:t>改善农业生产条件，保障新型农业经营主体</w:t>
      </w:r>
      <w:r w:rsidR="00DA0398" w:rsidRPr="00B84A4F">
        <w:rPr>
          <w:rFonts w:ascii="Times New Roman" w:eastAsia="仿宋_GB2312" w:hAnsi="Times New Roman" w:cs="Times New Roman"/>
          <w:szCs w:val="24"/>
        </w:rPr>
        <w:t>合理</w:t>
      </w:r>
      <w:r w:rsidR="00727F9C" w:rsidRPr="00B84A4F">
        <w:rPr>
          <w:rFonts w:ascii="Times New Roman" w:eastAsia="仿宋_GB2312" w:hAnsi="Times New Roman" w:cs="Times New Roman"/>
          <w:szCs w:val="24"/>
        </w:rPr>
        <w:t>用地需求</w:t>
      </w:r>
      <w:r w:rsidR="004E2473" w:rsidRPr="00B84A4F">
        <w:rPr>
          <w:rFonts w:ascii="Times New Roman" w:eastAsia="仿宋_GB2312" w:hAnsi="Times New Roman" w:cs="Times New Roman"/>
          <w:szCs w:val="24"/>
        </w:rPr>
        <w:t>；</w:t>
      </w:r>
      <w:r w:rsidR="00727F9C" w:rsidRPr="00B84A4F">
        <w:rPr>
          <w:rFonts w:ascii="Times New Roman" w:eastAsia="仿宋_GB2312" w:hAnsi="Times New Roman" w:cs="Times New Roman"/>
          <w:szCs w:val="24"/>
        </w:rPr>
        <w:t>促进</w:t>
      </w:r>
      <w:r w:rsidR="00DA0398" w:rsidRPr="00B84A4F">
        <w:rPr>
          <w:rFonts w:ascii="Times New Roman" w:eastAsia="仿宋_GB2312" w:hAnsi="Times New Roman" w:cs="Times New Roman"/>
          <w:szCs w:val="24"/>
        </w:rPr>
        <w:t>农村土地制度改革</w:t>
      </w:r>
      <w:r w:rsidR="00727F9C" w:rsidRPr="00B84A4F">
        <w:rPr>
          <w:rFonts w:ascii="Times New Roman" w:eastAsia="仿宋_GB2312" w:hAnsi="Times New Roman" w:cs="Times New Roman"/>
          <w:szCs w:val="24"/>
        </w:rPr>
        <w:t>与农业现代化进程，</w:t>
      </w:r>
      <w:r w:rsidR="00DF3B58" w:rsidRPr="00B84A4F">
        <w:rPr>
          <w:rFonts w:ascii="Times New Roman" w:eastAsia="仿宋_GB2312" w:hAnsi="Times New Roman" w:cs="Times New Roman"/>
          <w:szCs w:val="24"/>
        </w:rPr>
        <w:t>提高</w:t>
      </w:r>
      <w:r w:rsidR="00DA0398" w:rsidRPr="00B84A4F">
        <w:rPr>
          <w:rFonts w:ascii="Times New Roman" w:eastAsia="仿宋_GB2312" w:hAnsi="Times New Roman" w:cs="Times New Roman"/>
          <w:szCs w:val="24"/>
        </w:rPr>
        <w:t>农村居民财产性</w:t>
      </w:r>
      <w:r w:rsidR="00DF3B58" w:rsidRPr="00B84A4F">
        <w:rPr>
          <w:rFonts w:ascii="Times New Roman" w:eastAsia="仿宋_GB2312" w:hAnsi="Times New Roman" w:cs="Times New Roman"/>
          <w:szCs w:val="24"/>
        </w:rPr>
        <w:t>收入</w:t>
      </w:r>
      <w:r w:rsidR="00727F9C" w:rsidRPr="00B84A4F">
        <w:rPr>
          <w:rFonts w:ascii="Times New Roman" w:eastAsia="仿宋_GB2312" w:hAnsi="Times New Roman" w:cs="Times New Roman"/>
          <w:szCs w:val="24"/>
        </w:rPr>
        <w:t>，</w:t>
      </w:r>
      <w:r w:rsidR="0073736D" w:rsidRPr="00B84A4F">
        <w:rPr>
          <w:rFonts w:ascii="Times New Roman" w:eastAsia="仿宋_GB2312" w:hAnsi="Times New Roman" w:cs="Times New Roman"/>
          <w:szCs w:val="24"/>
        </w:rPr>
        <w:t>助力扶贫攻坚</w:t>
      </w:r>
      <w:r w:rsidR="00DA0398" w:rsidRPr="00B84A4F">
        <w:rPr>
          <w:rFonts w:ascii="Times New Roman" w:eastAsia="仿宋_GB2312" w:hAnsi="Times New Roman" w:cs="Times New Roman"/>
          <w:szCs w:val="24"/>
        </w:rPr>
        <w:t>，推动城乡均衡发展</w:t>
      </w:r>
      <w:r w:rsidR="00096E0B" w:rsidRPr="00B84A4F">
        <w:rPr>
          <w:rFonts w:ascii="Times New Roman" w:eastAsia="仿宋_GB2312" w:hAnsi="Times New Roman" w:cs="Times New Roman"/>
          <w:szCs w:val="24"/>
        </w:rPr>
        <w:t>。</w:t>
      </w:r>
    </w:p>
    <w:p w:rsidR="004B48FA" w:rsidRPr="00902AFC" w:rsidRDefault="004B48FA">
      <w:pPr>
        <w:widowControl/>
        <w:jc w:val="left"/>
        <w:rPr>
          <w:rFonts w:ascii="Times New Roman" w:hAnsi="Times New Roman" w:cs="Times New Roman"/>
        </w:rPr>
      </w:pPr>
      <w:r w:rsidRPr="00902AFC">
        <w:rPr>
          <w:rFonts w:ascii="Times New Roman" w:hAnsi="Times New Roman" w:cs="Times New Roman"/>
        </w:rPr>
        <w:br w:type="page"/>
      </w:r>
    </w:p>
    <w:p w:rsidR="00D3267E" w:rsidRPr="00902AFC" w:rsidRDefault="00F33DF2" w:rsidP="00F96826">
      <w:pPr>
        <w:pStyle w:val="1"/>
        <w:spacing w:before="156" w:after="156"/>
        <w:ind w:left="542" w:hanging="542"/>
        <w:rPr>
          <w:rFonts w:ascii="Times New Roman" w:hAnsi="Times New Roman"/>
        </w:rPr>
      </w:pPr>
      <w:bookmarkStart w:id="97" w:name="_Toc474139367"/>
      <w:bookmarkStart w:id="98" w:name="_Toc497663704"/>
      <w:r>
        <w:rPr>
          <w:rFonts w:ascii="Times New Roman" w:hAnsi="Times New Roman" w:hint="eastAsia"/>
        </w:rPr>
        <w:lastRenderedPageBreak/>
        <w:t>七、</w:t>
      </w:r>
      <w:r w:rsidR="00D3267E" w:rsidRPr="00902AFC">
        <w:rPr>
          <w:rFonts w:ascii="Times New Roman" w:hAnsi="Times New Roman"/>
        </w:rPr>
        <w:t>加强规划实施管理的保障措施</w:t>
      </w:r>
      <w:bookmarkEnd w:id="97"/>
      <w:bookmarkEnd w:id="98"/>
    </w:p>
    <w:p w:rsidR="0046186A" w:rsidRPr="0031799F" w:rsidRDefault="00F33DF2" w:rsidP="0031799F">
      <w:pPr>
        <w:pStyle w:val="2"/>
        <w:spacing w:beforeLines="0" w:afterLines="0" w:line="360" w:lineRule="auto"/>
        <w:rPr>
          <w:rFonts w:ascii="Times New Roman" w:eastAsia="楷体_GB2312" w:hAnsi="Times New Roman"/>
          <w:szCs w:val="32"/>
        </w:rPr>
      </w:pPr>
      <w:bookmarkStart w:id="99" w:name="_Toc366522343"/>
      <w:bookmarkStart w:id="100" w:name="_Toc497663705"/>
      <w:bookmarkStart w:id="101" w:name="_Toc238286923"/>
      <w:r w:rsidRPr="0031799F">
        <w:rPr>
          <w:rFonts w:ascii="Times New Roman" w:eastAsia="楷体_GB2312" w:hAnsi="Times New Roman" w:hint="eastAsia"/>
          <w:szCs w:val="32"/>
        </w:rPr>
        <w:t>（一）</w:t>
      </w:r>
      <w:r w:rsidR="0046186A" w:rsidRPr="0031799F">
        <w:rPr>
          <w:rFonts w:ascii="Times New Roman" w:eastAsia="楷体_GB2312" w:hAnsi="Times New Roman"/>
          <w:szCs w:val="32"/>
        </w:rPr>
        <w:t>加强耕地和基本农田保护</w:t>
      </w:r>
      <w:bookmarkEnd w:id="99"/>
      <w:bookmarkEnd w:id="100"/>
    </w:p>
    <w:p w:rsidR="0046186A" w:rsidRPr="00B84A4F" w:rsidRDefault="0046186A" w:rsidP="0046186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加强耕地和基本农田保护，大力推进高标准基本农田建设，保证基本农田数量不减少、质量有提高及实行永久性保护。严格执行耕地占补平衡制度，实现补充耕地数量和质量平衡并重，保障粮食安全。将耕地保有量、基本农田保护面积作为耕地保护责任目标考核的重要内容，实行政府主要负责人对本乡镇的耕地保护情况负总责，把严格保护耕地和基本农田作为干部政绩考核的重要内容。</w:t>
      </w:r>
    </w:p>
    <w:p w:rsidR="0046186A" w:rsidRPr="0031799F" w:rsidRDefault="00F33DF2" w:rsidP="0031799F">
      <w:pPr>
        <w:pStyle w:val="2"/>
        <w:spacing w:beforeLines="0" w:afterLines="0" w:line="360" w:lineRule="auto"/>
        <w:rPr>
          <w:rFonts w:ascii="Times New Roman" w:eastAsia="楷体_GB2312" w:hAnsi="Times New Roman"/>
          <w:szCs w:val="32"/>
        </w:rPr>
      </w:pPr>
      <w:bookmarkStart w:id="102" w:name="_Toc366522344"/>
      <w:bookmarkStart w:id="103" w:name="_Toc497663706"/>
      <w:bookmarkStart w:id="104" w:name="_Toc238286925"/>
      <w:r w:rsidRPr="0031799F">
        <w:rPr>
          <w:rFonts w:ascii="Times New Roman" w:eastAsia="楷体_GB2312" w:hAnsi="Times New Roman" w:hint="eastAsia"/>
          <w:szCs w:val="32"/>
        </w:rPr>
        <w:t>（二）</w:t>
      </w:r>
      <w:r w:rsidR="0046186A" w:rsidRPr="0031799F">
        <w:rPr>
          <w:rFonts w:ascii="Times New Roman" w:eastAsia="楷体_GB2312" w:hAnsi="Times New Roman"/>
          <w:szCs w:val="32"/>
        </w:rPr>
        <w:t>严格建设项目用地审批管理</w:t>
      </w:r>
      <w:bookmarkEnd w:id="102"/>
      <w:bookmarkEnd w:id="103"/>
    </w:p>
    <w:p w:rsidR="0046186A" w:rsidRPr="00B84A4F" w:rsidRDefault="0046186A" w:rsidP="0046186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将规划调整后的重点建设项目纳入土地利用年度计划安排。严格审查建设项目，把好预审关、耕地占补平衡关、农用地转用指标关、耕地开垦费征收关。强化现场踏勘，加强对重点建设项目集约用地的引导。加强对建设项目土地利用率及投资率的审查，达不到土地利用率标准及土地单位用地面积投资要求的项目，严格执行行业用地定额标准，并增设现场复审关卡，有效减少批少建多，违反规划占地现象。</w:t>
      </w:r>
    </w:p>
    <w:p w:rsidR="0046186A" w:rsidRPr="0031799F" w:rsidRDefault="00F33DF2" w:rsidP="0031799F">
      <w:pPr>
        <w:pStyle w:val="2"/>
        <w:spacing w:beforeLines="0" w:afterLines="0" w:line="360" w:lineRule="auto"/>
        <w:rPr>
          <w:rFonts w:ascii="Times New Roman" w:eastAsia="楷体_GB2312" w:hAnsi="Times New Roman"/>
          <w:szCs w:val="32"/>
        </w:rPr>
      </w:pPr>
      <w:bookmarkStart w:id="105" w:name="_Toc238286931"/>
      <w:bookmarkStart w:id="106" w:name="_Toc246320971"/>
      <w:bookmarkStart w:id="107" w:name="_Toc366522345"/>
      <w:bookmarkStart w:id="108" w:name="_Toc497663707"/>
      <w:bookmarkEnd w:id="101"/>
      <w:bookmarkEnd w:id="104"/>
      <w:r w:rsidRPr="0031799F">
        <w:rPr>
          <w:rFonts w:ascii="Times New Roman" w:eastAsia="楷体_GB2312" w:hAnsi="Times New Roman" w:hint="eastAsia"/>
          <w:szCs w:val="32"/>
        </w:rPr>
        <w:t>（三）</w:t>
      </w:r>
      <w:r w:rsidR="0046186A" w:rsidRPr="0031799F">
        <w:rPr>
          <w:rFonts w:ascii="Times New Roman" w:eastAsia="楷体_GB2312" w:hAnsi="Times New Roman"/>
          <w:szCs w:val="32"/>
        </w:rPr>
        <w:t>建立盘活存量建设用地激励机制</w:t>
      </w:r>
      <w:bookmarkEnd w:id="105"/>
      <w:bookmarkEnd w:id="106"/>
      <w:bookmarkEnd w:id="107"/>
      <w:bookmarkEnd w:id="108"/>
    </w:p>
    <w:p w:rsidR="0046186A" w:rsidRPr="00B84A4F" w:rsidRDefault="0046186A" w:rsidP="0046186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严格执行闲置土地处置政策，促进存量土地盘活利用，提高土地节约集约利用水平。鼓励社会力量参与土地整治，促进农村土地整治投入多元化和项目市场化。通过政策引导、用地指标倾斜、供地优先等手段，鼓励各单位扩容改造和深度开发存量建设用地，研究制定盘活存量土地的其他经济激励手段。</w:t>
      </w:r>
    </w:p>
    <w:p w:rsidR="0046186A" w:rsidRPr="0031799F" w:rsidRDefault="00F33DF2" w:rsidP="0031799F">
      <w:pPr>
        <w:pStyle w:val="2"/>
        <w:spacing w:beforeLines="0" w:afterLines="0" w:line="360" w:lineRule="auto"/>
        <w:rPr>
          <w:rFonts w:ascii="Times New Roman" w:eastAsia="楷体_GB2312" w:hAnsi="Times New Roman"/>
          <w:szCs w:val="32"/>
        </w:rPr>
      </w:pPr>
      <w:bookmarkStart w:id="109" w:name="_Toc246320977"/>
      <w:bookmarkStart w:id="110" w:name="_Toc366522346"/>
      <w:bookmarkStart w:id="111" w:name="_Toc497663708"/>
      <w:r w:rsidRPr="0031799F">
        <w:rPr>
          <w:rFonts w:ascii="Times New Roman" w:eastAsia="楷体_GB2312" w:hAnsi="Times New Roman" w:hint="eastAsia"/>
          <w:szCs w:val="32"/>
        </w:rPr>
        <w:lastRenderedPageBreak/>
        <w:t>（四）</w:t>
      </w:r>
      <w:r w:rsidR="0046186A" w:rsidRPr="0031799F">
        <w:rPr>
          <w:rFonts w:ascii="Times New Roman" w:eastAsia="楷体_GB2312" w:hAnsi="Times New Roman"/>
          <w:szCs w:val="32"/>
        </w:rPr>
        <w:t>加快规划管理信息系统建设</w:t>
      </w:r>
      <w:bookmarkEnd w:id="109"/>
      <w:bookmarkEnd w:id="110"/>
      <w:bookmarkEnd w:id="111"/>
    </w:p>
    <w:p w:rsidR="0046186A" w:rsidRPr="00B84A4F" w:rsidRDefault="0046186A" w:rsidP="0046186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加快建设和完善土地利用总体规划管理信息系统，搭建用地审查、审批、供应、建设、耕地占补平衡、后期监管等各环节统一的信息平台，不断提高规划管理信息服务水平。建立健全涵盖土地利用现状、土地利用总体规划、土地利用总体规划评估和调整等基础数据的规划数据库，加强规划数据库与其他相关数据库的整合应用。</w:t>
      </w:r>
    </w:p>
    <w:p w:rsidR="0046186A" w:rsidRPr="0031799F" w:rsidRDefault="00F33DF2" w:rsidP="0031799F">
      <w:pPr>
        <w:pStyle w:val="2"/>
        <w:spacing w:beforeLines="0" w:afterLines="0" w:line="360" w:lineRule="auto"/>
        <w:rPr>
          <w:rFonts w:ascii="Times New Roman" w:eastAsia="楷体_GB2312" w:hAnsi="Times New Roman"/>
          <w:szCs w:val="32"/>
        </w:rPr>
      </w:pPr>
      <w:bookmarkStart w:id="112" w:name="_Toc366522347"/>
      <w:bookmarkStart w:id="113" w:name="_Toc497663709"/>
      <w:r w:rsidRPr="0031799F">
        <w:rPr>
          <w:rFonts w:ascii="Times New Roman" w:eastAsia="楷体_GB2312" w:hAnsi="Times New Roman" w:hint="eastAsia"/>
          <w:szCs w:val="32"/>
        </w:rPr>
        <w:t>（五）</w:t>
      </w:r>
      <w:r w:rsidR="0046186A" w:rsidRPr="0031799F">
        <w:rPr>
          <w:rFonts w:ascii="Times New Roman" w:eastAsia="楷体_GB2312" w:hAnsi="Times New Roman"/>
          <w:szCs w:val="32"/>
        </w:rPr>
        <w:t>加大规划实施公众参与力度</w:t>
      </w:r>
      <w:bookmarkEnd w:id="112"/>
      <w:bookmarkEnd w:id="113"/>
    </w:p>
    <w:p w:rsidR="00366212" w:rsidRPr="00B84A4F" w:rsidRDefault="0046186A" w:rsidP="0046186A">
      <w:pPr>
        <w:spacing w:line="360" w:lineRule="auto"/>
        <w:ind w:firstLineChars="200" w:firstLine="560"/>
        <w:rPr>
          <w:rFonts w:ascii="Times New Roman" w:eastAsia="仿宋_GB2312" w:hAnsi="Times New Roman" w:cs="Times New Roman"/>
          <w:szCs w:val="24"/>
        </w:rPr>
      </w:pPr>
      <w:r w:rsidRPr="00B84A4F">
        <w:rPr>
          <w:rFonts w:ascii="Times New Roman" w:eastAsia="仿宋_GB2312" w:hAnsi="Times New Roman" w:cs="Times New Roman"/>
          <w:szCs w:val="24"/>
        </w:rPr>
        <w:t>本规划调整方案经批准后，将规划调整的指导思想、目的、主要内容等通过各类媒体和传播方式依法向全社会公告，切实增强规划调整方案的公开性和透明性，提高</w:t>
      </w:r>
      <w:r w:rsidR="00E617D4" w:rsidRPr="00B84A4F">
        <w:rPr>
          <w:rFonts w:ascii="Times New Roman" w:eastAsia="仿宋_GB2312" w:hAnsi="Times New Roman" w:cs="Times New Roman"/>
          <w:szCs w:val="24"/>
        </w:rPr>
        <w:t>全乡</w:t>
      </w:r>
      <w:r w:rsidRPr="00B84A4F">
        <w:rPr>
          <w:rFonts w:ascii="Times New Roman" w:eastAsia="仿宋_GB2312" w:hAnsi="Times New Roman" w:cs="Times New Roman"/>
          <w:szCs w:val="24"/>
        </w:rPr>
        <w:t>干部、群众按规划用地的法律意识。对规划调整方案的确定要积极组织听证会，广泛听取群众意见，提高规划的公众参与能力。政府要积极保障沟通渠道畅通，及时接受与处理公众的反馈意见，实现公众对规划实施的监督。</w:t>
      </w:r>
    </w:p>
    <w:p w:rsidR="001039EE" w:rsidRPr="00902AFC" w:rsidRDefault="001039EE">
      <w:pPr>
        <w:widowControl/>
        <w:jc w:val="left"/>
        <w:rPr>
          <w:rFonts w:ascii="Times New Roman" w:eastAsia="仿宋_GB2312" w:hAnsi="Times New Roman" w:cs="Times New Roman"/>
          <w:szCs w:val="28"/>
        </w:rPr>
      </w:pPr>
      <w:r w:rsidRPr="00902AFC">
        <w:rPr>
          <w:rFonts w:ascii="Times New Roman" w:eastAsia="仿宋_GB2312" w:hAnsi="Times New Roman" w:cs="Times New Roman"/>
          <w:szCs w:val="28"/>
        </w:rPr>
        <w:br w:type="page"/>
      </w:r>
    </w:p>
    <w:p w:rsidR="00154D40" w:rsidRPr="00B84A4F" w:rsidRDefault="00154D40" w:rsidP="00B84A4F">
      <w:pPr>
        <w:pStyle w:val="1"/>
        <w:spacing w:beforeLines="0" w:afterLines="0" w:line="360" w:lineRule="auto"/>
        <w:ind w:left="420" w:hanging="420"/>
        <w:rPr>
          <w:rFonts w:ascii="Times New Roman" w:hAnsi="Times New Roman"/>
          <w:sz w:val="32"/>
          <w:szCs w:val="32"/>
        </w:rPr>
      </w:pPr>
      <w:bookmarkStart w:id="114" w:name="_Toc497663710"/>
      <w:r w:rsidRPr="00B84A4F">
        <w:rPr>
          <w:rFonts w:ascii="Times New Roman" w:hAnsi="Times New Roman"/>
          <w:sz w:val="32"/>
          <w:szCs w:val="32"/>
        </w:rPr>
        <w:lastRenderedPageBreak/>
        <w:t>附表</w:t>
      </w:r>
      <w:bookmarkEnd w:id="114"/>
    </w:p>
    <w:p w:rsidR="00B801F1" w:rsidRPr="00B84A4F" w:rsidRDefault="00B801F1" w:rsidP="00A07A26">
      <w:pPr>
        <w:pStyle w:val="2"/>
        <w:spacing w:before="156" w:after="156"/>
        <w:jc w:val="center"/>
        <w:rPr>
          <w:rFonts w:ascii="Times New Roman" w:hAnsi="Times New Roman"/>
          <w:b w:val="0"/>
          <w:sz w:val="32"/>
          <w:szCs w:val="32"/>
        </w:rPr>
      </w:pPr>
      <w:bookmarkStart w:id="115" w:name="_Toc480464901"/>
      <w:bookmarkStart w:id="116" w:name="_Toc497663711"/>
      <w:r w:rsidRPr="00B84A4F">
        <w:rPr>
          <w:rFonts w:ascii="Times New Roman" w:hAnsi="Times New Roman"/>
          <w:b w:val="0"/>
          <w:sz w:val="32"/>
          <w:szCs w:val="32"/>
        </w:rPr>
        <w:t>附表</w:t>
      </w:r>
      <w:r w:rsidRPr="00B84A4F">
        <w:rPr>
          <w:rFonts w:ascii="Times New Roman" w:hAnsi="Times New Roman"/>
          <w:b w:val="0"/>
          <w:sz w:val="32"/>
          <w:szCs w:val="32"/>
        </w:rPr>
        <w:t xml:space="preserve">1  </w:t>
      </w:r>
      <w:r w:rsidRPr="00B84A4F">
        <w:rPr>
          <w:rFonts w:ascii="Times New Roman" w:hAnsi="Times New Roman"/>
          <w:b w:val="0"/>
          <w:sz w:val="32"/>
          <w:szCs w:val="32"/>
        </w:rPr>
        <w:t>重点生态保护区名录</w:t>
      </w:r>
      <w:bookmarkEnd w:id="115"/>
      <w:bookmarkEnd w:id="116"/>
    </w:p>
    <w:p w:rsidR="001C2BB1" w:rsidRPr="00B84A4F" w:rsidRDefault="001C2BB1"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Style w:val="a6"/>
        <w:tblW w:w="9648" w:type="dxa"/>
        <w:jc w:val="center"/>
        <w:tblLook w:val="04A0" w:firstRow="1" w:lastRow="0" w:firstColumn="1" w:lastColumn="0" w:noHBand="0" w:noVBand="1"/>
      </w:tblPr>
      <w:tblGrid>
        <w:gridCol w:w="713"/>
        <w:gridCol w:w="1133"/>
        <w:gridCol w:w="1133"/>
        <w:gridCol w:w="1133"/>
        <w:gridCol w:w="1133"/>
        <w:gridCol w:w="2272"/>
        <w:gridCol w:w="2131"/>
      </w:tblGrid>
      <w:tr w:rsidR="00874215" w:rsidRPr="00902AFC" w:rsidTr="00874215">
        <w:trPr>
          <w:trHeight w:val="587"/>
          <w:jc w:val="center"/>
        </w:trPr>
        <w:tc>
          <w:tcPr>
            <w:tcW w:w="71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序号</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名称</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类型</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级别</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位置</w:t>
            </w:r>
          </w:p>
        </w:tc>
        <w:tc>
          <w:tcPr>
            <w:tcW w:w="2272"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范围</w:t>
            </w:r>
          </w:p>
        </w:tc>
        <w:tc>
          <w:tcPr>
            <w:tcW w:w="2131"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保护区面积</w:t>
            </w:r>
          </w:p>
        </w:tc>
      </w:tr>
      <w:tr w:rsidR="00874215" w:rsidRPr="00902AFC" w:rsidTr="00874215">
        <w:trPr>
          <w:trHeight w:val="1200"/>
          <w:jc w:val="center"/>
        </w:trPr>
        <w:tc>
          <w:tcPr>
            <w:tcW w:w="713" w:type="dxa"/>
            <w:vAlign w:val="center"/>
          </w:tcPr>
          <w:p w:rsidR="001C2BB1" w:rsidRPr="00902AFC" w:rsidRDefault="007F086D"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1</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瓦埠湖</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蓄滞（行）洪区</w:t>
            </w:r>
          </w:p>
        </w:tc>
        <w:tc>
          <w:tcPr>
            <w:tcW w:w="1133" w:type="dxa"/>
            <w:vAlign w:val="center"/>
          </w:tcPr>
          <w:p w:rsidR="001C2BB1" w:rsidRPr="00902AFC" w:rsidRDefault="001C2BB1"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省级</w:t>
            </w:r>
          </w:p>
        </w:tc>
        <w:tc>
          <w:tcPr>
            <w:tcW w:w="1133" w:type="dxa"/>
            <w:vAlign w:val="center"/>
          </w:tcPr>
          <w:p w:rsidR="001C2BB1" w:rsidRPr="00902AFC" w:rsidRDefault="00373EA7"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孙庙乡</w:t>
            </w:r>
          </w:p>
        </w:tc>
        <w:tc>
          <w:tcPr>
            <w:tcW w:w="2272" w:type="dxa"/>
            <w:vAlign w:val="center"/>
          </w:tcPr>
          <w:p w:rsidR="001C2BB1" w:rsidRPr="00902AFC" w:rsidRDefault="00373EA7" w:rsidP="001C2BB1">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孙庙乡</w:t>
            </w:r>
            <w:r w:rsidR="00C318E6" w:rsidRPr="00902AFC">
              <w:rPr>
                <w:rFonts w:ascii="Times New Roman" w:eastAsia="仿宋_GB2312" w:hAnsi="Times New Roman" w:cs="Times New Roman"/>
                <w:kern w:val="0"/>
                <w:sz w:val="21"/>
                <w:szCs w:val="21"/>
              </w:rPr>
              <w:t>西部</w:t>
            </w:r>
            <w:r w:rsidRPr="00902AFC">
              <w:rPr>
                <w:rFonts w:ascii="Times New Roman" w:eastAsia="仿宋_GB2312" w:hAnsi="Times New Roman" w:cs="Times New Roman"/>
                <w:kern w:val="0"/>
                <w:sz w:val="21"/>
                <w:szCs w:val="21"/>
              </w:rPr>
              <w:t>、南部</w:t>
            </w:r>
            <w:r w:rsidR="00C318E6" w:rsidRPr="00902AFC">
              <w:rPr>
                <w:rFonts w:ascii="Times New Roman" w:eastAsia="仿宋_GB2312" w:hAnsi="Times New Roman" w:cs="Times New Roman"/>
                <w:kern w:val="0"/>
                <w:sz w:val="21"/>
                <w:szCs w:val="21"/>
              </w:rPr>
              <w:t>水域</w:t>
            </w:r>
          </w:p>
        </w:tc>
        <w:tc>
          <w:tcPr>
            <w:tcW w:w="2131" w:type="dxa"/>
            <w:vAlign w:val="center"/>
          </w:tcPr>
          <w:p w:rsidR="001C2BB1" w:rsidRPr="00902AFC" w:rsidRDefault="00901A96" w:rsidP="00901A96">
            <w:pPr>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1882.45</w:t>
            </w:r>
          </w:p>
        </w:tc>
      </w:tr>
    </w:tbl>
    <w:p w:rsidR="00110284" w:rsidRPr="00902AFC" w:rsidRDefault="00110284" w:rsidP="001C2BB1">
      <w:pPr>
        <w:rPr>
          <w:rFonts w:ascii="Times New Roman" w:hAnsi="Times New Roman" w:cs="Times New Roman"/>
        </w:rPr>
      </w:pPr>
    </w:p>
    <w:p w:rsidR="00110284" w:rsidRPr="00902AFC" w:rsidRDefault="00110284">
      <w:pPr>
        <w:widowControl/>
        <w:spacing w:line="240" w:lineRule="auto"/>
        <w:jc w:val="left"/>
        <w:rPr>
          <w:rFonts w:ascii="Times New Roman" w:hAnsi="Times New Roman" w:cs="Times New Roman"/>
        </w:rPr>
      </w:pPr>
      <w:r w:rsidRPr="00902AFC">
        <w:rPr>
          <w:rFonts w:ascii="Times New Roman" w:hAnsi="Times New Roman" w:cs="Times New Roman"/>
        </w:rPr>
        <w:br w:type="page"/>
      </w:r>
    </w:p>
    <w:p w:rsidR="00EF39B5" w:rsidRPr="00B84A4F" w:rsidRDefault="00EF39B5" w:rsidP="00A07A26">
      <w:pPr>
        <w:pStyle w:val="2"/>
        <w:spacing w:before="156" w:after="156"/>
        <w:jc w:val="center"/>
        <w:rPr>
          <w:rFonts w:ascii="Times New Roman" w:hAnsi="Times New Roman"/>
          <w:b w:val="0"/>
          <w:sz w:val="32"/>
          <w:szCs w:val="32"/>
        </w:rPr>
      </w:pPr>
      <w:bookmarkStart w:id="117" w:name="_Toc497663712"/>
      <w:r w:rsidRPr="00B84A4F">
        <w:rPr>
          <w:rFonts w:ascii="Times New Roman" w:hAnsi="Times New Roman"/>
          <w:b w:val="0"/>
          <w:sz w:val="32"/>
          <w:szCs w:val="32"/>
        </w:rPr>
        <w:lastRenderedPageBreak/>
        <w:t>附表</w:t>
      </w:r>
      <w:r w:rsidR="00110284" w:rsidRPr="00B84A4F">
        <w:rPr>
          <w:rFonts w:ascii="Times New Roman" w:hAnsi="Times New Roman"/>
          <w:b w:val="0"/>
          <w:sz w:val="32"/>
          <w:szCs w:val="32"/>
        </w:rPr>
        <w:t xml:space="preserve">2  </w:t>
      </w:r>
      <w:r w:rsidRPr="00B84A4F">
        <w:rPr>
          <w:rFonts w:ascii="Times New Roman" w:hAnsi="Times New Roman"/>
          <w:b w:val="0"/>
          <w:sz w:val="32"/>
          <w:szCs w:val="32"/>
        </w:rPr>
        <w:t>规划主要控制指标调整表</w:t>
      </w:r>
      <w:bookmarkEnd w:id="117"/>
    </w:p>
    <w:p w:rsidR="007F3E3D" w:rsidRPr="00B84A4F" w:rsidRDefault="007F3E3D"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W w:w="8397" w:type="dxa"/>
        <w:jc w:val="center"/>
        <w:tblLayout w:type="fixed"/>
        <w:tblLook w:val="0000" w:firstRow="0" w:lastRow="0" w:firstColumn="0" w:lastColumn="0" w:noHBand="0" w:noVBand="0"/>
      </w:tblPr>
      <w:tblGrid>
        <w:gridCol w:w="3214"/>
        <w:gridCol w:w="1295"/>
        <w:gridCol w:w="1296"/>
        <w:gridCol w:w="1296"/>
        <w:gridCol w:w="1296"/>
      </w:tblGrid>
      <w:tr w:rsidR="00383233" w:rsidRPr="00902AFC" w:rsidTr="00860C86">
        <w:trPr>
          <w:trHeight w:val="653"/>
          <w:jc w:val="center"/>
        </w:trPr>
        <w:tc>
          <w:tcPr>
            <w:tcW w:w="3214" w:type="dxa"/>
            <w:tcBorders>
              <w:top w:val="single" w:sz="4" w:space="0" w:color="auto"/>
              <w:left w:val="single" w:sz="4" w:space="0" w:color="auto"/>
              <w:bottom w:val="single" w:sz="4" w:space="0" w:color="auto"/>
              <w:right w:val="single" w:sz="4" w:space="0" w:color="auto"/>
            </w:tcBorders>
            <w:vAlign w:val="center"/>
          </w:tcPr>
          <w:p w:rsidR="00383233"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指标</w:t>
            </w:r>
          </w:p>
        </w:tc>
        <w:tc>
          <w:tcPr>
            <w:tcW w:w="1295" w:type="dxa"/>
            <w:tcBorders>
              <w:top w:val="single" w:sz="4" w:space="0" w:color="auto"/>
              <w:left w:val="nil"/>
              <w:bottom w:val="single" w:sz="4" w:space="0" w:color="auto"/>
              <w:right w:val="single" w:sz="4" w:space="0" w:color="auto"/>
            </w:tcBorders>
            <w:vAlign w:val="center"/>
          </w:tcPr>
          <w:p w:rsidR="00585E91" w:rsidRPr="00902AFC" w:rsidRDefault="00585E91" w:rsidP="00585E9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2014</w:t>
            </w:r>
            <w:r w:rsidRPr="00902AFC">
              <w:rPr>
                <w:rFonts w:ascii="Times New Roman" w:eastAsia="仿宋_GB2312" w:hAnsi="Times New Roman" w:cs="Times New Roman"/>
                <w:b/>
                <w:bCs/>
                <w:kern w:val="0"/>
                <w:sz w:val="21"/>
                <w:szCs w:val="21"/>
              </w:rPr>
              <w:t>年</w:t>
            </w:r>
          </w:p>
          <w:p w:rsidR="00383233" w:rsidRPr="00902AFC" w:rsidRDefault="00585E91" w:rsidP="00585E9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现状</w:t>
            </w:r>
          </w:p>
        </w:tc>
        <w:tc>
          <w:tcPr>
            <w:tcW w:w="1296" w:type="dxa"/>
            <w:tcBorders>
              <w:top w:val="single" w:sz="4" w:space="0" w:color="auto"/>
              <w:left w:val="nil"/>
              <w:bottom w:val="single" w:sz="4" w:space="0" w:color="auto"/>
              <w:right w:val="single" w:sz="4" w:space="0" w:color="auto"/>
            </w:tcBorders>
            <w:vAlign w:val="center"/>
          </w:tcPr>
          <w:p w:rsidR="00585E91"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调整前</w:t>
            </w:r>
          </w:p>
          <w:p w:rsidR="00585E91"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2020</w:t>
            </w:r>
            <w:r w:rsidRPr="00902AFC">
              <w:rPr>
                <w:rFonts w:ascii="Times New Roman" w:eastAsia="仿宋_GB2312" w:hAnsi="Times New Roman" w:cs="Times New Roman"/>
                <w:b/>
                <w:bCs/>
                <w:kern w:val="0"/>
                <w:sz w:val="21"/>
                <w:szCs w:val="21"/>
              </w:rPr>
              <w:t>年</w:t>
            </w:r>
          </w:p>
          <w:p w:rsidR="00383233"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目标</w:t>
            </w:r>
          </w:p>
        </w:tc>
        <w:tc>
          <w:tcPr>
            <w:tcW w:w="1296" w:type="dxa"/>
            <w:tcBorders>
              <w:top w:val="single" w:sz="4" w:space="0" w:color="auto"/>
              <w:left w:val="nil"/>
              <w:bottom w:val="single" w:sz="4" w:space="0" w:color="auto"/>
              <w:right w:val="single" w:sz="4" w:space="0" w:color="auto"/>
            </w:tcBorders>
            <w:vAlign w:val="center"/>
          </w:tcPr>
          <w:p w:rsidR="00585E91" w:rsidRPr="00902AFC" w:rsidRDefault="00383233" w:rsidP="00585E9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w:t>
            </w:r>
            <w:r w:rsidR="00585E91" w:rsidRPr="00902AFC">
              <w:rPr>
                <w:rFonts w:ascii="Times New Roman" w:eastAsia="仿宋_GB2312" w:hAnsi="Times New Roman" w:cs="Times New Roman"/>
                <w:b/>
                <w:bCs/>
                <w:kern w:val="0"/>
                <w:sz w:val="21"/>
                <w:szCs w:val="21"/>
              </w:rPr>
              <w:t>后</w:t>
            </w:r>
          </w:p>
          <w:p w:rsidR="00585E91" w:rsidRPr="00902AFC" w:rsidRDefault="00585E91" w:rsidP="00585E9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2020</w:t>
            </w:r>
            <w:r w:rsidRPr="00902AFC">
              <w:rPr>
                <w:rFonts w:ascii="Times New Roman" w:eastAsia="仿宋_GB2312" w:hAnsi="Times New Roman" w:cs="Times New Roman"/>
                <w:b/>
                <w:bCs/>
                <w:kern w:val="0"/>
                <w:sz w:val="21"/>
                <w:szCs w:val="21"/>
              </w:rPr>
              <w:t>年</w:t>
            </w:r>
          </w:p>
          <w:p w:rsidR="00383233" w:rsidRPr="00902AFC" w:rsidRDefault="00383233" w:rsidP="00585E91">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目标</w:t>
            </w:r>
          </w:p>
        </w:tc>
        <w:tc>
          <w:tcPr>
            <w:tcW w:w="1296" w:type="dxa"/>
            <w:tcBorders>
              <w:top w:val="single" w:sz="4" w:space="0" w:color="auto"/>
              <w:left w:val="nil"/>
              <w:bottom w:val="single" w:sz="4" w:space="0" w:color="auto"/>
              <w:right w:val="single" w:sz="4" w:space="0" w:color="auto"/>
            </w:tcBorders>
            <w:vAlign w:val="center"/>
          </w:tcPr>
          <w:p w:rsidR="00585E91"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调整后</w:t>
            </w:r>
            <w:r w:rsidRPr="00902AFC">
              <w:rPr>
                <w:rFonts w:ascii="Times New Roman" w:eastAsia="仿宋_GB2312" w:hAnsi="Times New Roman" w:cs="Times New Roman"/>
                <w:b/>
                <w:bCs/>
                <w:kern w:val="0"/>
                <w:sz w:val="21"/>
                <w:szCs w:val="21"/>
              </w:rPr>
              <w:t>-</w:t>
            </w:r>
          </w:p>
          <w:p w:rsidR="00383233" w:rsidRPr="00902AFC" w:rsidRDefault="00585E91" w:rsidP="00DD49AF">
            <w:pPr>
              <w:widowControl/>
              <w:adjustRightInd w:val="0"/>
              <w:snapToGrid w:val="0"/>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调整前</w:t>
            </w:r>
          </w:p>
        </w:tc>
      </w:tr>
      <w:tr w:rsidR="00D768C7"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D768C7" w:rsidRPr="00902AFC" w:rsidRDefault="00D768C7" w:rsidP="00DD49AF">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耕地保有量</w:t>
            </w:r>
          </w:p>
        </w:tc>
        <w:tc>
          <w:tcPr>
            <w:tcW w:w="1295"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2841.59</w:t>
            </w:r>
          </w:p>
        </w:tc>
        <w:tc>
          <w:tcPr>
            <w:tcW w:w="1296"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2708.11</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2910.78</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202.67</w:t>
            </w:r>
          </w:p>
        </w:tc>
      </w:tr>
      <w:tr w:rsidR="00A92F5B" w:rsidRPr="00902AFC" w:rsidTr="00A92F5B">
        <w:trPr>
          <w:trHeight w:val="653"/>
          <w:jc w:val="center"/>
        </w:trPr>
        <w:tc>
          <w:tcPr>
            <w:tcW w:w="3214" w:type="dxa"/>
            <w:tcBorders>
              <w:top w:val="nil"/>
              <w:left w:val="single" w:sz="4" w:space="0" w:color="auto"/>
              <w:bottom w:val="single" w:sz="4" w:space="0" w:color="auto"/>
              <w:right w:val="single" w:sz="4" w:space="0" w:color="auto"/>
            </w:tcBorders>
            <w:vAlign w:val="center"/>
          </w:tcPr>
          <w:p w:rsidR="00A92F5B" w:rsidRPr="00902AFC" w:rsidRDefault="00A92F5B" w:rsidP="00A92F5B">
            <w:pPr>
              <w:widowControl/>
              <w:adjustRightInd w:val="0"/>
              <w:snapToGrid w:val="0"/>
              <w:ind w:firstLineChars="150" w:firstLine="315"/>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基本农田保护面积</w:t>
            </w:r>
          </w:p>
        </w:tc>
        <w:tc>
          <w:tcPr>
            <w:tcW w:w="1295" w:type="dxa"/>
            <w:tcBorders>
              <w:top w:val="nil"/>
              <w:left w:val="nil"/>
              <w:bottom w:val="single" w:sz="4" w:space="0" w:color="auto"/>
              <w:right w:val="single" w:sz="4" w:space="0" w:color="auto"/>
            </w:tcBorders>
            <w:vAlign w:val="center"/>
          </w:tcPr>
          <w:p w:rsidR="00A92F5B" w:rsidRPr="00D768C7" w:rsidRDefault="00A92F5B" w:rsidP="00A92F5B">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2686.25</w:t>
            </w:r>
          </w:p>
        </w:tc>
        <w:tc>
          <w:tcPr>
            <w:tcW w:w="1296" w:type="dxa"/>
            <w:tcBorders>
              <w:top w:val="nil"/>
              <w:left w:val="nil"/>
              <w:bottom w:val="single" w:sz="4" w:space="0" w:color="auto"/>
              <w:right w:val="single" w:sz="4" w:space="0" w:color="auto"/>
            </w:tcBorders>
            <w:vAlign w:val="center"/>
          </w:tcPr>
          <w:p w:rsidR="00A92F5B" w:rsidRPr="00D768C7" w:rsidRDefault="00A92F5B" w:rsidP="00A92F5B">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2686.25</w:t>
            </w:r>
          </w:p>
        </w:tc>
        <w:tc>
          <w:tcPr>
            <w:tcW w:w="1296" w:type="dxa"/>
            <w:tcBorders>
              <w:top w:val="nil"/>
              <w:left w:val="nil"/>
              <w:bottom w:val="single" w:sz="4" w:space="0" w:color="auto"/>
              <w:right w:val="single" w:sz="4" w:space="0" w:color="auto"/>
            </w:tcBorders>
            <w:vAlign w:val="center"/>
          </w:tcPr>
          <w:p w:rsidR="00A92F5B" w:rsidRPr="00A92F5B" w:rsidRDefault="00A92F5B" w:rsidP="00A92F5B">
            <w:pPr>
              <w:jc w:val="center"/>
              <w:rPr>
                <w:rFonts w:ascii="Times New Roman" w:hAnsi="Times New Roman" w:cs="Times New Roman"/>
                <w:color w:val="000000"/>
                <w:sz w:val="20"/>
                <w:szCs w:val="20"/>
              </w:rPr>
            </w:pPr>
            <w:r w:rsidRPr="00A92F5B">
              <w:rPr>
                <w:rFonts w:ascii="Times New Roman" w:hAnsi="Times New Roman" w:cs="Times New Roman"/>
                <w:color w:val="000000"/>
                <w:sz w:val="20"/>
                <w:szCs w:val="20"/>
              </w:rPr>
              <w:t>2290.28</w:t>
            </w:r>
          </w:p>
        </w:tc>
        <w:tc>
          <w:tcPr>
            <w:tcW w:w="1296" w:type="dxa"/>
            <w:tcBorders>
              <w:top w:val="nil"/>
              <w:left w:val="nil"/>
              <w:bottom w:val="single" w:sz="4" w:space="0" w:color="auto"/>
              <w:right w:val="single" w:sz="4" w:space="0" w:color="auto"/>
            </w:tcBorders>
            <w:vAlign w:val="center"/>
          </w:tcPr>
          <w:p w:rsidR="00A92F5B" w:rsidRPr="00A92F5B" w:rsidRDefault="00A92F5B" w:rsidP="00A92F5B">
            <w:pPr>
              <w:jc w:val="center"/>
              <w:rPr>
                <w:rFonts w:ascii="Times New Roman" w:hAnsi="Times New Roman" w:cs="Times New Roman"/>
                <w:color w:val="000000"/>
                <w:sz w:val="20"/>
                <w:szCs w:val="20"/>
              </w:rPr>
            </w:pPr>
            <w:r w:rsidRPr="00A92F5B">
              <w:rPr>
                <w:rFonts w:ascii="Times New Roman" w:hAnsi="Times New Roman" w:cs="Times New Roman"/>
                <w:color w:val="000000"/>
                <w:sz w:val="20"/>
                <w:szCs w:val="20"/>
              </w:rPr>
              <w:t>-395.97</w:t>
            </w:r>
          </w:p>
        </w:tc>
      </w:tr>
      <w:tr w:rsidR="00D768C7"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D768C7" w:rsidRPr="00902AFC" w:rsidRDefault="00D768C7" w:rsidP="00DD49AF">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园地面积</w:t>
            </w:r>
          </w:p>
        </w:tc>
        <w:tc>
          <w:tcPr>
            <w:tcW w:w="1295"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63.18</w:t>
            </w:r>
          </w:p>
        </w:tc>
        <w:tc>
          <w:tcPr>
            <w:tcW w:w="1296"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78.54</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78.54</w:t>
            </w:r>
          </w:p>
        </w:tc>
      </w:tr>
      <w:tr w:rsidR="00D768C7"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D768C7" w:rsidRPr="00902AFC" w:rsidRDefault="00D768C7" w:rsidP="00DD49AF">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林地面积</w:t>
            </w:r>
          </w:p>
        </w:tc>
        <w:tc>
          <w:tcPr>
            <w:tcW w:w="1295"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13.92</w:t>
            </w:r>
          </w:p>
        </w:tc>
        <w:tc>
          <w:tcPr>
            <w:tcW w:w="1296"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19.07</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14.46</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-4.61</w:t>
            </w:r>
          </w:p>
        </w:tc>
      </w:tr>
      <w:tr w:rsidR="00D768C7"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D768C7" w:rsidRPr="00902AFC" w:rsidRDefault="00D768C7" w:rsidP="00DD49AF">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牧草地面积</w:t>
            </w:r>
          </w:p>
        </w:tc>
        <w:tc>
          <w:tcPr>
            <w:tcW w:w="1295"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D768C7" w:rsidRPr="00D768C7" w:rsidRDefault="00D768C7"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D768C7" w:rsidRPr="00D768C7" w:rsidRDefault="00D768C7" w:rsidP="00D768C7">
            <w:pPr>
              <w:jc w:val="center"/>
              <w:rPr>
                <w:rFonts w:ascii="Times New Roman" w:hAnsi="Times New Roman" w:cs="Times New Roman"/>
                <w:color w:val="000000"/>
                <w:sz w:val="20"/>
                <w:szCs w:val="20"/>
              </w:rPr>
            </w:pPr>
            <w:r w:rsidRPr="00D768C7">
              <w:rPr>
                <w:rFonts w:ascii="Times New Roman" w:hAnsi="Times New Roman" w:cs="Times New Roman"/>
                <w:color w:val="000000"/>
                <w:sz w:val="20"/>
                <w:szCs w:val="20"/>
              </w:rPr>
              <w:t>0.00</w:t>
            </w:r>
          </w:p>
        </w:tc>
      </w:tr>
      <w:tr w:rsidR="00A07A26"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A07A26" w:rsidRPr="00902AFC" w:rsidRDefault="00A07A26" w:rsidP="00DD49AF">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建设用地总规模</w:t>
            </w:r>
          </w:p>
        </w:tc>
        <w:tc>
          <w:tcPr>
            <w:tcW w:w="1295"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516.73</w:t>
            </w:r>
          </w:p>
        </w:tc>
        <w:tc>
          <w:tcPr>
            <w:tcW w:w="1296"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524.46</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515.14</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-9.32</w:t>
            </w:r>
          </w:p>
        </w:tc>
      </w:tr>
      <w:tr w:rsidR="00A07A26"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A07A26" w:rsidRPr="00902AFC" w:rsidRDefault="00A07A26" w:rsidP="007779EE">
            <w:pPr>
              <w:widowControl/>
              <w:adjustRightInd w:val="0"/>
              <w:snapToGrid w:val="0"/>
              <w:ind w:firstLineChars="150" w:firstLine="315"/>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城乡建设用地规模</w:t>
            </w:r>
          </w:p>
        </w:tc>
        <w:tc>
          <w:tcPr>
            <w:tcW w:w="1295"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387.92</w:t>
            </w:r>
          </w:p>
        </w:tc>
        <w:tc>
          <w:tcPr>
            <w:tcW w:w="1296"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446.02</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367.54</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-78.48</w:t>
            </w:r>
          </w:p>
        </w:tc>
      </w:tr>
      <w:tr w:rsidR="00A07A26"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A07A26" w:rsidRPr="00902AFC" w:rsidRDefault="00A07A26" w:rsidP="007779EE">
            <w:pPr>
              <w:widowControl/>
              <w:adjustRightInd w:val="0"/>
              <w:snapToGrid w:val="0"/>
              <w:ind w:firstLineChars="300" w:firstLine="63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城镇工矿用地规模</w:t>
            </w:r>
          </w:p>
        </w:tc>
        <w:tc>
          <w:tcPr>
            <w:tcW w:w="1295"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6.96</w:t>
            </w:r>
          </w:p>
        </w:tc>
        <w:tc>
          <w:tcPr>
            <w:tcW w:w="1296"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6.45</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48.99</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42.54</w:t>
            </w:r>
          </w:p>
        </w:tc>
      </w:tr>
      <w:tr w:rsidR="00A07A26" w:rsidRPr="00902AFC" w:rsidTr="00D768C7">
        <w:trPr>
          <w:trHeight w:val="653"/>
          <w:jc w:val="center"/>
        </w:trPr>
        <w:tc>
          <w:tcPr>
            <w:tcW w:w="3214" w:type="dxa"/>
            <w:tcBorders>
              <w:top w:val="nil"/>
              <w:left w:val="single" w:sz="4" w:space="0" w:color="auto"/>
              <w:bottom w:val="single" w:sz="4" w:space="0" w:color="auto"/>
              <w:right w:val="single" w:sz="4" w:space="0" w:color="auto"/>
            </w:tcBorders>
            <w:vAlign w:val="center"/>
          </w:tcPr>
          <w:p w:rsidR="00A07A26" w:rsidRPr="00902AFC" w:rsidRDefault="00A07A26" w:rsidP="00A80AB4">
            <w:pPr>
              <w:widowControl/>
              <w:adjustRightInd w:val="0"/>
              <w:snapToGrid w:val="0"/>
              <w:ind w:firstLineChars="150" w:firstLine="315"/>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交通水利及其他建设用地</w:t>
            </w:r>
          </w:p>
        </w:tc>
        <w:tc>
          <w:tcPr>
            <w:tcW w:w="1295"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128.81</w:t>
            </w:r>
          </w:p>
        </w:tc>
        <w:tc>
          <w:tcPr>
            <w:tcW w:w="1296" w:type="dxa"/>
            <w:tcBorders>
              <w:top w:val="nil"/>
              <w:left w:val="nil"/>
              <w:bottom w:val="single" w:sz="4" w:space="0" w:color="auto"/>
              <w:right w:val="single" w:sz="4" w:space="0" w:color="auto"/>
            </w:tcBorders>
            <w:vAlign w:val="center"/>
          </w:tcPr>
          <w:p w:rsidR="00A07A26" w:rsidRPr="00D768C7" w:rsidRDefault="00A07A26"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78.44</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147.60</w:t>
            </w:r>
          </w:p>
        </w:tc>
        <w:tc>
          <w:tcPr>
            <w:tcW w:w="1296" w:type="dxa"/>
            <w:tcBorders>
              <w:top w:val="nil"/>
              <w:left w:val="nil"/>
              <w:bottom w:val="single" w:sz="4" w:space="0" w:color="auto"/>
              <w:right w:val="single" w:sz="4" w:space="0" w:color="auto"/>
            </w:tcBorders>
            <w:vAlign w:val="center"/>
          </w:tcPr>
          <w:p w:rsidR="00A07A26" w:rsidRDefault="00A07A26" w:rsidP="00A07A26">
            <w:pPr>
              <w:jc w:val="center"/>
              <w:rPr>
                <w:rFonts w:ascii="Times New Roman" w:eastAsia="宋体" w:hAnsi="Times New Roman" w:cs="Times New Roman"/>
                <w:color w:val="000000"/>
                <w:sz w:val="20"/>
                <w:szCs w:val="20"/>
              </w:rPr>
            </w:pPr>
            <w:bookmarkStart w:id="118" w:name="RANGE!E31"/>
            <w:r>
              <w:rPr>
                <w:rFonts w:ascii="Times New Roman" w:hAnsi="Times New Roman" w:cs="Times New Roman"/>
                <w:color w:val="000000"/>
                <w:sz w:val="20"/>
                <w:szCs w:val="20"/>
              </w:rPr>
              <w:t>69.16</w:t>
            </w:r>
            <w:bookmarkEnd w:id="118"/>
          </w:p>
        </w:tc>
      </w:tr>
      <w:tr w:rsidR="005201BE" w:rsidRPr="00902AFC" w:rsidTr="00860C86">
        <w:trPr>
          <w:trHeight w:val="722"/>
          <w:jc w:val="center"/>
        </w:trPr>
        <w:tc>
          <w:tcPr>
            <w:tcW w:w="3214" w:type="dxa"/>
            <w:tcBorders>
              <w:top w:val="nil"/>
              <w:left w:val="single" w:sz="4" w:space="0" w:color="auto"/>
              <w:bottom w:val="single" w:sz="4" w:space="0" w:color="auto"/>
              <w:right w:val="single" w:sz="4" w:space="0" w:color="auto"/>
            </w:tcBorders>
            <w:vAlign w:val="center"/>
          </w:tcPr>
          <w:p w:rsidR="005201BE" w:rsidRPr="00902AFC" w:rsidRDefault="005201BE" w:rsidP="007F3E3D">
            <w:pPr>
              <w:widowControl/>
              <w:adjustRightInd w:val="0"/>
              <w:snapToGrid w:val="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新增建设用地总量</w:t>
            </w:r>
          </w:p>
        </w:tc>
        <w:tc>
          <w:tcPr>
            <w:tcW w:w="1295"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54.93</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54.93</w:t>
            </w:r>
          </w:p>
        </w:tc>
      </w:tr>
      <w:tr w:rsidR="005201BE" w:rsidRPr="00902AFC" w:rsidTr="00860C86">
        <w:trPr>
          <w:trHeight w:val="722"/>
          <w:jc w:val="center"/>
        </w:trPr>
        <w:tc>
          <w:tcPr>
            <w:tcW w:w="3214" w:type="dxa"/>
            <w:tcBorders>
              <w:top w:val="nil"/>
              <w:left w:val="single" w:sz="4" w:space="0" w:color="auto"/>
              <w:bottom w:val="single" w:sz="4" w:space="0" w:color="auto"/>
              <w:right w:val="single" w:sz="4" w:space="0" w:color="auto"/>
            </w:tcBorders>
            <w:vAlign w:val="center"/>
          </w:tcPr>
          <w:p w:rsidR="005201BE" w:rsidRPr="00902AFC" w:rsidRDefault="005201BE" w:rsidP="007779EE">
            <w:pPr>
              <w:widowControl/>
              <w:adjustRightInd w:val="0"/>
              <w:snapToGrid w:val="0"/>
              <w:ind w:firstLineChars="150" w:firstLine="315"/>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新增建设占用农用地规模</w:t>
            </w:r>
          </w:p>
        </w:tc>
        <w:tc>
          <w:tcPr>
            <w:tcW w:w="1295"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45.43</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45.43</w:t>
            </w:r>
          </w:p>
        </w:tc>
      </w:tr>
      <w:tr w:rsidR="005201BE" w:rsidRPr="00902AFC" w:rsidTr="00860C86">
        <w:trPr>
          <w:trHeight w:val="722"/>
          <w:jc w:val="center"/>
        </w:trPr>
        <w:tc>
          <w:tcPr>
            <w:tcW w:w="3214" w:type="dxa"/>
            <w:tcBorders>
              <w:top w:val="nil"/>
              <w:left w:val="single" w:sz="4" w:space="0" w:color="auto"/>
              <w:bottom w:val="single" w:sz="4" w:space="0" w:color="auto"/>
              <w:right w:val="single" w:sz="4" w:space="0" w:color="auto"/>
            </w:tcBorders>
            <w:vAlign w:val="center"/>
          </w:tcPr>
          <w:p w:rsidR="005201BE" w:rsidRPr="00902AFC" w:rsidRDefault="005201BE" w:rsidP="007779EE">
            <w:pPr>
              <w:widowControl/>
              <w:adjustRightInd w:val="0"/>
              <w:snapToGrid w:val="0"/>
              <w:ind w:firstLineChars="300" w:firstLine="630"/>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新增建设占用耕地规模</w:t>
            </w:r>
          </w:p>
        </w:tc>
        <w:tc>
          <w:tcPr>
            <w:tcW w:w="1295"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0.00</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40.49</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40.49</w:t>
            </w:r>
          </w:p>
        </w:tc>
      </w:tr>
      <w:tr w:rsidR="005201BE" w:rsidRPr="00902AFC" w:rsidTr="00860C86">
        <w:trPr>
          <w:trHeight w:val="722"/>
          <w:jc w:val="center"/>
        </w:trPr>
        <w:tc>
          <w:tcPr>
            <w:tcW w:w="3214" w:type="dxa"/>
            <w:tcBorders>
              <w:top w:val="nil"/>
              <w:left w:val="single" w:sz="4" w:space="0" w:color="auto"/>
              <w:bottom w:val="single" w:sz="4" w:space="0" w:color="auto"/>
              <w:right w:val="single" w:sz="4" w:space="0" w:color="auto"/>
            </w:tcBorders>
            <w:vAlign w:val="center"/>
          </w:tcPr>
          <w:p w:rsidR="005201BE" w:rsidRPr="00902AFC" w:rsidRDefault="005201BE" w:rsidP="007F3E3D">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整理复垦开发补充耕地义务量</w:t>
            </w:r>
          </w:p>
        </w:tc>
        <w:tc>
          <w:tcPr>
            <w:tcW w:w="1295"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38.55</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207.66</w:t>
            </w:r>
          </w:p>
        </w:tc>
        <w:tc>
          <w:tcPr>
            <w:tcW w:w="1296" w:type="dxa"/>
            <w:tcBorders>
              <w:top w:val="nil"/>
              <w:left w:val="nil"/>
              <w:bottom w:val="single" w:sz="4" w:space="0" w:color="auto"/>
              <w:right w:val="single" w:sz="4" w:space="0" w:color="auto"/>
            </w:tcBorders>
            <w:vAlign w:val="center"/>
          </w:tcPr>
          <w:p w:rsidR="005201BE" w:rsidRPr="00D768C7" w:rsidRDefault="005201BE" w:rsidP="005201BE">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169.11</w:t>
            </w:r>
          </w:p>
        </w:tc>
      </w:tr>
      <w:tr w:rsidR="0054001C" w:rsidRPr="00902AFC" w:rsidTr="0054001C">
        <w:trPr>
          <w:trHeight w:val="653"/>
          <w:jc w:val="center"/>
        </w:trPr>
        <w:tc>
          <w:tcPr>
            <w:tcW w:w="3214" w:type="dxa"/>
            <w:tcBorders>
              <w:top w:val="nil"/>
              <w:left w:val="single" w:sz="4" w:space="0" w:color="auto"/>
              <w:bottom w:val="single" w:sz="4" w:space="0" w:color="auto"/>
              <w:right w:val="single" w:sz="4" w:space="0" w:color="auto"/>
            </w:tcBorders>
            <w:vAlign w:val="center"/>
          </w:tcPr>
          <w:p w:rsidR="0054001C" w:rsidRPr="00902AFC" w:rsidRDefault="0054001C" w:rsidP="0054001C">
            <w:pPr>
              <w:widowControl/>
              <w:adjustRightInd w:val="0"/>
              <w:snapToGrid w:val="0"/>
              <w:jc w:val="center"/>
              <w:rPr>
                <w:rFonts w:ascii="Times New Roman" w:eastAsia="仿宋_GB2312" w:hAnsi="Times New Roman" w:cs="Times New Roman"/>
                <w:kern w:val="0"/>
                <w:sz w:val="21"/>
                <w:szCs w:val="21"/>
              </w:rPr>
            </w:pPr>
            <w:r w:rsidRPr="00902AFC">
              <w:rPr>
                <w:rFonts w:ascii="Times New Roman" w:eastAsia="仿宋_GB2312" w:hAnsi="Times New Roman" w:cs="Times New Roman"/>
                <w:kern w:val="0"/>
                <w:sz w:val="21"/>
                <w:szCs w:val="21"/>
              </w:rPr>
              <w:t>人均城镇工矿用地（平方米）</w:t>
            </w:r>
          </w:p>
        </w:tc>
        <w:tc>
          <w:tcPr>
            <w:tcW w:w="1295" w:type="dxa"/>
            <w:tcBorders>
              <w:top w:val="nil"/>
              <w:left w:val="nil"/>
              <w:bottom w:val="single" w:sz="4" w:space="0" w:color="auto"/>
              <w:right w:val="single" w:sz="4" w:space="0" w:color="auto"/>
            </w:tcBorders>
            <w:vAlign w:val="center"/>
          </w:tcPr>
          <w:p w:rsidR="0054001C" w:rsidRPr="00D768C7" w:rsidRDefault="0054001C" w:rsidP="0054001C">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w:t>
            </w:r>
          </w:p>
        </w:tc>
        <w:tc>
          <w:tcPr>
            <w:tcW w:w="1296" w:type="dxa"/>
            <w:tcBorders>
              <w:top w:val="nil"/>
              <w:left w:val="nil"/>
              <w:bottom w:val="single" w:sz="4" w:space="0" w:color="auto"/>
              <w:right w:val="single" w:sz="4" w:space="0" w:color="auto"/>
            </w:tcBorders>
            <w:vAlign w:val="center"/>
          </w:tcPr>
          <w:p w:rsidR="0054001C" w:rsidRPr="00D768C7" w:rsidRDefault="0054001C" w:rsidP="0054001C">
            <w:pPr>
              <w:jc w:val="center"/>
              <w:rPr>
                <w:rFonts w:ascii="Times New Roman" w:eastAsia="宋体" w:hAnsi="Times New Roman" w:cs="Times New Roman"/>
                <w:color w:val="000000"/>
                <w:sz w:val="20"/>
                <w:szCs w:val="20"/>
              </w:rPr>
            </w:pPr>
            <w:r w:rsidRPr="00D768C7">
              <w:rPr>
                <w:rFonts w:ascii="Times New Roman" w:hAnsi="Times New Roman" w:cs="Times New Roman"/>
                <w:color w:val="000000"/>
                <w:sz w:val="20"/>
                <w:szCs w:val="20"/>
              </w:rPr>
              <w:t>125.00</w:t>
            </w:r>
          </w:p>
        </w:tc>
        <w:tc>
          <w:tcPr>
            <w:tcW w:w="1296" w:type="dxa"/>
            <w:tcBorders>
              <w:top w:val="nil"/>
              <w:left w:val="nil"/>
              <w:bottom w:val="single" w:sz="4" w:space="0" w:color="auto"/>
              <w:right w:val="single" w:sz="4" w:space="0" w:color="auto"/>
            </w:tcBorders>
            <w:vAlign w:val="center"/>
          </w:tcPr>
          <w:p w:rsidR="0054001C" w:rsidRPr="0054001C" w:rsidRDefault="0054001C" w:rsidP="0054001C">
            <w:pPr>
              <w:jc w:val="center"/>
              <w:rPr>
                <w:rFonts w:ascii="Times New Roman" w:hAnsi="Times New Roman" w:cs="Times New Roman"/>
                <w:color w:val="000000"/>
                <w:sz w:val="20"/>
                <w:szCs w:val="20"/>
              </w:rPr>
            </w:pPr>
            <w:r w:rsidRPr="0054001C">
              <w:rPr>
                <w:rFonts w:ascii="Times New Roman" w:hAnsi="Times New Roman" w:cs="Times New Roman"/>
                <w:color w:val="000000"/>
                <w:sz w:val="20"/>
                <w:szCs w:val="20"/>
              </w:rPr>
              <w:t>120.14</w:t>
            </w:r>
          </w:p>
        </w:tc>
        <w:tc>
          <w:tcPr>
            <w:tcW w:w="1296" w:type="dxa"/>
            <w:tcBorders>
              <w:top w:val="nil"/>
              <w:left w:val="nil"/>
              <w:bottom w:val="single" w:sz="4" w:space="0" w:color="auto"/>
              <w:right w:val="single" w:sz="4" w:space="0" w:color="auto"/>
            </w:tcBorders>
            <w:vAlign w:val="center"/>
          </w:tcPr>
          <w:p w:rsidR="0054001C" w:rsidRPr="0054001C" w:rsidRDefault="0054001C" w:rsidP="0054001C">
            <w:pPr>
              <w:jc w:val="center"/>
              <w:rPr>
                <w:rFonts w:ascii="Times New Roman" w:hAnsi="Times New Roman" w:cs="Times New Roman"/>
                <w:color w:val="000000"/>
                <w:sz w:val="20"/>
                <w:szCs w:val="20"/>
              </w:rPr>
            </w:pPr>
            <w:r w:rsidRPr="0054001C">
              <w:rPr>
                <w:rFonts w:ascii="Times New Roman" w:hAnsi="Times New Roman" w:cs="Times New Roman"/>
                <w:color w:val="000000"/>
                <w:sz w:val="20"/>
                <w:szCs w:val="20"/>
              </w:rPr>
              <w:t>-4.86</w:t>
            </w:r>
          </w:p>
        </w:tc>
      </w:tr>
    </w:tbl>
    <w:p w:rsidR="001039EE" w:rsidRPr="00902AFC" w:rsidRDefault="001039EE">
      <w:pPr>
        <w:widowControl/>
        <w:jc w:val="left"/>
        <w:rPr>
          <w:rFonts w:ascii="Times New Roman" w:eastAsia="仿宋_GB2312" w:hAnsi="Times New Roman" w:cs="Times New Roman"/>
          <w:szCs w:val="28"/>
        </w:rPr>
      </w:pPr>
      <w:r w:rsidRPr="00902AFC">
        <w:rPr>
          <w:rFonts w:ascii="Times New Roman" w:eastAsia="仿宋_GB2312" w:hAnsi="Times New Roman" w:cs="Times New Roman"/>
          <w:szCs w:val="28"/>
        </w:rPr>
        <w:br w:type="page"/>
      </w:r>
    </w:p>
    <w:p w:rsidR="00EF39B5" w:rsidRPr="00B84A4F" w:rsidRDefault="005B7E67" w:rsidP="00A07A26">
      <w:pPr>
        <w:pStyle w:val="2"/>
        <w:spacing w:before="156" w:after="156"/>
        <w:jc w:val="center"/>
        <w:rPr>
          <w:rFonts w:ascii="Times New Roman" w:hAnsi="Times New Roman"/>
          <w:b w:val="0"/>
          <w:sz w:val="32"/>
          <w:szCs w:val="32"/>
        </w:rPr>
      </w:pPr>
      <w:bookmarkStart w:id="119" w:name="_Toc497663713"/>
      <w:r w:rsidRPr="00B84A4F">
        <w:rPr>
          <w:rFonts w:ascii="Times New Roman" w:hAnsi="Times New Roman"/>
          <w:b w:val="0"/>
          <w:sz w:val="32"/>
          <w:szCs w:val="32"/>
        </w:rPr>
        <w:lastRenderedPageBreak/>
        <w:t>附表</w:t>
      </w:r>
      <w:r w:rsidR="00110284" w:rsidRPr="00B84A4F">
        <w:rPr>
          <w:rFonts w:ascii="Times New Roman" w:hAnsi="Times New Roman"/>
          <w:b w:val="0"/>
          <w:sz w:val="32"/>
          <w:szCs w:val="32"/>
        </w:rPr>
        <w:t xml:space="preserve">3  </w:t>
      </w:r>
      <w:r w:rsidR="00EF39B5" w:rsidRPr="00B84A4F">
        <w:rPr>
          <w:rFonts w:ascii="Times New Roman" w:hAnsi="Times New Roman"/>
          <w:b w:val="0"/>
          <w:sz w:val="32"/>
          <w:szCs w:val="32"/>
        </w:rPr>
        <w:t>土地利用结构调整表</w:t>
      </w:r>
      <w:bookmarkEnd w:id="119"/>
    </w:p>
    <w:p w:rsidR="001039EE" w:rsidRPr="00B84A4F" w:rsidRDefault="001039EE"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631"/>
        <w:gridCol w:w="803"/>
        <w:gridCol w:w="805"/>
        <w:gridCol w:w="802"/>
        <w:gridCol w:w="805"/>
        <w:gridCol w:w="802"/>
        <w:gridCol w:w="805"/>
        <w:gridCol w:w="876"/>
      </w:tblGrid>
      <w:tr w:rsidR="006E4CB2" w:rsidRPr="00902AFC" w:rsidTr="006369ED">
        <w:trPr>
          <w:trHeight w:val="588"/>
          <w:jc w:val="center"/>
        </w:trPr>
        <w:tc>
          <w:tcPr>
            <w:tcW w:w="1447" w:type="pct"/>
            <w:gridSpan w:val="2"/>
            <w:vMerge w:val="restart"/>
            <w:shd w:val="clear" w:color="auto" w:fill="auto"/>
            <w:noWrap/>
            <w:tcMar>
              <w:left w:w="57" w:type="dxa"/>
              <w:right w:w="57" w:type="dxa"/>
            </w:tcMar>
            <w:vAlign w:val="center"/>
            <w:hideMark/>
          </w:tcPr>
          <w:p w:rsidR="006E4CB2" w:rsidRPr="00902AFC" w:rsidRDefault="006E4CB2" w:rsidP="00945A20">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地类</w:t>
            </w:r>
          </w:p>
        </w:tc>
        <w:tc>
          <w:tcPr>
            <w:tcW w:w="1003" w:type="pct"/>
            <w:gridSpan w:val="2"/>
            <w:shd w:val="clear" w:color="auto" w:fill="auto"/>
            <w:noWrap/>
            <w:tcMar>
              <w:left w:w="57" w:type="dxa"/>
              <w:right w:w="57" w:type="dxa"/>
            </w:tcMar>
            <w:vAlign w:val="center"/>
            <w:hideMark/>
          </w:tcPr>
          <w:p w:rsidR="006E4CB2" w:rsidRPr="00902AFC" w:rsidRDefault="006E4CB2" w:rsidP="00945A20">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2014</w:t>
            </w:r>
            <w:r w:rsidRPr="00902AFC">
              <w:rPr>
                <w:rFonts w:ascii="Times New Roman" w:eastAsia="仿宋_GB2312" w:hAnsi="Times New Roman" w:cs="Times New Roman"/>
                <w:b/>
                <w:bCs/>
                <w:kern w:val="0"/>
                <w:sz w:val="21"/>
                <w:szCs w:val="21"/>
              </w:rPr>
              <w:t>年现状</w:t>
            </w:r>
          </w:p>
        </w:tc>
        <w:tc>
          <w:tcPr>
            <w:tcW w:w="1002" w:type="pct"/>
            <w:gridSpan w:val="2"/>
            <w:shd w:val="clear" w:color="auto" w:fill="auto"/>
            <w:tcMar>
              <w:left w:w="57" w:type="dxa"/>
              <w:right w:w="57" w:type="dxa"/>
            </w:tcMar>
            <w:vAlign w:val="center"/>
            <w:hideMark/>
          </w:tcPr>
          <w:p w:rsidR="006E4CB2" w:rsidRPr="00902AFC" w:rsidRDefault="006E4CB2" w:rsidP="00945A20">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调整前</w:t>
            </w:r>
            <w:r w:rsidRPr="00902AFC">
              <w:rPr>
                <w:rFonts w:ascii="Times New Roman" w:eastAsia="仿宋_GB2312" w:hAnsi="Times New Roman" w:cs="Times New Roman"/>
                <w:b/>
                <w:bCs/>
                <w:kern w:val="0"/>
                <w:sz w:val="21"/>
                <w:szCs w:val="21"/>
              </w:rPr>
              <w:t>2020</w:t>
            </w:r>
            <w:r w:rsidRPr="00902AFC">
              <w:rPr>
                <w:rFonts w:ascii="Times New Roman" w:eastAsia="仿宋_GB2312" w:hAnsi="Times New Roman" w:cs="Times New Roman"/>
                <w:b/>
                <w:bCs/>
                <w:kern w:val="0"/>
                <w:sz w:val="21"/>
                <w:szCs w:val="21"/>
              </w:rPr>
              <w:t>年</w:t>
            </w:r>
          </w:p>
        </w:tc>
        <w:tc>
          <w:tcPr>
            <w:tcW w:w="1002" w:type="pct"/>
            <w:gridSpan w:val="2"/>
            <w:shd w:val="clear" w:color="auto" w:fill="auto"/>
            <w:tcMar>
              <w:left w:w="57" w:type="dxa"/>
              <w:right w:w="57" w:type="dxa"/>
            </w:tcMar>
            <w:vAlign w:val="center"/>
            <w:hideMark/>
          </w:tcPr>
          <w:p w:rsidR="006E4CB2" w:rsidRPr="00902AFC" w:rsidRDefault="006E4CB2" w:rsidP="00945A20">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调整后</w:t>
            </w:r>
            <w:r w:rsidRPr="00902AFC">
              <w:rPr>
                <w:rFonts w:ascii="Times New Roman" w:eastAsia="仿宋_GB2312" w:hAnsi="Times New Roman" w:cs="Times New Roman"/>
                <w:b/>
                <w:bCs/>
                <w:kern w:val="0"/>
                <w:sz w:val="21"/>
                <w:szCs w:val="21"/>
              </w:rPr>
              <w:t>2020</w:t>
            </w:r>
            <w:r w:rsidRPr="00902AFC">
              <w:rPr>
                <w:rFonts w:ascii="Times New Roman" w:eastAsia="仿宋_GB2312" w:hAnsi="Times New Roman" w:cs="Times New Roman"/>
                <w:b/>
                <w:bCs/>
                <w:kern w:val="0"/>
                <w:sz w:val="21"/>
                <w:szCs w:val="21"/>
              </w:rPr>
              <w:t>年</w:t>
            </w:r>
          </w:p>
        </w:tc>
        <w:tc>
          <w:tcPr>
            <w:tcW w:w="546" w:type="pct"/>
            <w:vMerge w:val="restart"/>
            <w:shd w:val="clear" w:color="auto" w:fill="auto"/>
            <w:tcMar>
              <w:left w:w="57" w:type="dxa"/>
              <w:right w:w="57" w:type="dxa"/>
            </w:tcMar>
            <w:vAlign w:val="center"/>
            <w:hideMark/>
          </w:tcPr>
          <w:p w:rsidR="006E4CB2" w:rsidRPr="00902AFC" w:rsidRDefault="006E4CB2" w:rsidP="00945A20">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调整后</w:t>
            </w:r>
            <w:r w:rsidRPr="00902AFC">
              <w:rPr>
                <w:rFonts w:ascii="Times New Roman" w:eastAsia="仿宋_GB2312" w:hAnsi="Times New Roman" w:cs="Times New Roman"/>
                <w:b/>
                <w:bCs/>
                <w:kern w:val="0"/>
                <w:sz w:val="21"/>
                <w:szCs w:val="21"/>
              </w:rPr>
              <w:t>-</w:t>
            </w:r>
            <w:r w:rsidRPr="00902AFC">
              <w:rPr>
                <w:rFonts w:ascii="Times New Roman" w:eastAsia="仿宋_GB2312" w:hAnsi="Times New Roman" w:cs="Times New Roman"/>
                <w:b/>
                <w:bCs/>
                <w:kern w:val="0"/>
                <w:sz w:val="21"/>
                <w:szCs w:val="21"/>
              </w:rPr>
              <w:t>调整前</w:t>
            </w:r>
          </w:p>
        </w:tc>
      </w:tr>
      <w:tr w:rsidR="006E4CB2" w:rsidRPr="00902AFC" w:rsidTr="006369ED">
        <w:trPr>
          <w:trHeight w:val="510"/>
          <w:jc w:val="center"/>
        </w:trPr>
        <w:tc>
          <w:tcPr>
            <w:tcW w:w="1447" w:type="pct"/>
            <w:gridSpan w:val="2"/>
            <w:vMerge/>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p>
        </w:tc>
        <w:tc>
          <w:tcPr>
            <w:tcW w:w="501" w:type="pct"/>
            <w:shd w:val="clear" w:color="auto" w:fill="auto"/>
            <w:noWrap/>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面积</w:t>
            </w:r>
          </w:p>
        </w:tc>
        <w:tc>
          <w:tcPr>
            <w:tcW w:w="502" w:type="pct"/>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占总面积（</w:t>
            </w:r>
            <w:r w:rsidRPr="00902AFC">
              <w:rPr>
                <w:rFonts w:ascii="Times New Roman" w:eastAsia="仿宋_GB2312" w:hAnsi="Times New Roman" w:cs="Times New Roman"/>
                <w:b/>
                <w:bCs/>
                <w:kern w:val="0"/>
                <w:sz w:val="21"/>
                <w:szCs w:val="21"/>
              </w:rPr>
              <w:t>%</w:t>
            </w:r>
            <w:r w:rsidRPr="00902AFC">
              <w:rPr>
                <w:rFonts w:ascii="Times New Roman" w:eastAsia="仿宋_GB2312" w:hAnsi="Times New Roman" w:cs="Times New Roman"/>
                <w:b/>
                <w:bCs/>
                <w:kern w:val="0"/>
                <w:sz w:val="21"/>
                <w:szCs w:val="21"/>
              </w:rPr>
              <w:t>）</w:t>
            </w:r>
          </w:p>
        </w:tc>
        <w:tc>
          <w:tcPr>
            <w:tcW w:w="500" w:type="pct"/>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面积</w:t>
            </w:r>
          </w:p>
        </w:tc>
        <w:tc>
          <w:tcPr>
            <w:tcW w:w="502" w:type="pct"/>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占总面积（</w:t>
            </w:r>
            <w:r w:rsidRPr="00902AFC">
              <w:rPr>
                <w:rFonts w:ascii="Times New Roman" w:eastAsia="仿宋_GB2312" w:hAnsi="Times New Roman" w:cs="Times New Roman"/>
                <w:b/>
                <w:bCs/>
                <w:kern w:val="0"/>
                <w:sz w:val="21"/>
                <w:szCs w:val="21"/>
              </w:rPr>
              <w:t>%</w:t>
            </w:r>
            <w:r w:rsidRPr="00902AFC">
              <w:rPr>
                <w:rFonts w:ascii="Times New Roman" w:eastAsia="仿宋_GB2312" w:hAnsi="Times New Roman" w:cs="Times New Roman"/>
                <w:b/>
                <w:bCs/>
                <w:kern w:val="0"/>
                <w:sz w:val="21"/>
                <w:szCs w:val="21"/>
              </w:rPr>
              <w:t>）</w:t>
            </w:r>
          </w:p>
        </w:tc>
        <w:tc>
          <w:tcPr>
            <w:tcW w:w="500" w:type="pct"/>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面积</w:t>
            </w:r>
          </w:p>
        </w:tc>
        <w:tc>
          <w:tcPr>
            <w:tcW w:w="502" w:type="pct"/>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占总面积（</w:t>
            </w:r>
            <w:r w:rsidRPr="00902AFC">
              <w:rPr>
                <w:rFonts w:ascii="Times New Roman" w:eastAsia="仿宋_GB2312" w:hAnsi="Times New Roman" w:cs="Times New Roman"/>
                <w:b/>
                <w:bCs/>
                <w:kern w:val="0"/>
                <w:sz w:val="21"/>
                <w:szCs w:val="21"/>
              </w:rPr>
              <w:t>%</w:t>
            </w:r>
            <w:r w:rsidRPr="00902AFC">
              <w:rPr>
                <w:rFonts w:ascii="Times New Roman" w:eastAsia="仿宋_GB2312" w:hAnsi="Times New Roman" w:cs="Times New Roman"/>
                <w:b/>
                <w:bCs/>
                <w:kern w:val="0"/>
                <w:sz w:val="21"/>
                <w:szCs w:val="21"/>
              </w:rPr>
              <w:t>）</w:t>
            </w:r>
          </w:p>
        </w:tc>
        <w:tc>
          <w:tcPr>
            <w:tcW w:w="546" w:type="pct"/>
            <w:vMerge/>
            <w:shd w:val="clear" w:color="auto" w:fill="auto"/>
            <w:tcMar>
              <w:left w:w="57" w:type="dxa"/>
              <w:right w:w="57" w:type="dxa"/>
            </w:tcMar>
            <w:vAlign w:val="center"/>
            <w:hideMark/>
          </w:tcPr>
          <w:p w:rsidR="006E4CB2" w:rsidRPr="00902AFC" w:rsidRDefault="006E4CB2" w:rsidP="001039EE">
            <w:pPr>
              <w:widowControl/>
              <w:jc w:val="center"/>
              <w:rPr>
                <w:rFonts w:ascii="Times New Roman" w:eastAsia="仿宋_GB2312" w:hAnsi="Times New Roman" w:cs="Times New Roman"/>
                <w:b/>
                <w:bCs/>
                <w:kern w:val="0"/>
                <w:sz w:val="21"/>
                <w:szCs w:val="21"/>
              </w:rPr>
            </w:pPr>
          </w:p>
        </w:tc>
      </w:tr>
      <w:tr w:rsidR="006369ED" w:rsidRPr="00902AFC" w:rsidTr="006369ED">
        <w:trPr>
          <w:trHeight w:val="270"/>
          <w:jc w:val="center"/>
        </w:trPr>
        <w:tc>
          <w:tcPr>
            <w:tcW w:w="430" w:type="pct"/>
            <w:vMerge w:val="restart"/>
            <w:shd w:val="clear" w:color="auto" w:fill="auto"/>
            <w:noWrap/>
            <w:tcMar>
              <w:left w:w="57" w:type="dxa"/>
              <w:right w:w="57" w:type="dxa"/>
            </w:tcMar>
            <w:textDirection w:val="tbRlV"/>
            <w:vAlign w:val="center"/>
            <w:hideMark/>
          </w:tcPr>
          <w:p w:rsidR="006369ED" w:rsidRPr="00902AFC" w:rsidRDefault="006369ED" w:rsidP="006369ED">
            <w:pPr>
              <w:widowControl/>
              <w:jc w:val="center"/>
              <w:rPr>
                <w:rFonts w:ascii="Times New Roman" w:hAnsi="Times New Roman" w:cs="Times New Roman"/>
                <w:color w:val="000000"/>
                <w:kern w:val="0"/>
                <w:sz w:val="21"/>
                <w:szCs w:val="21"/>
              </w:rPr>
            </w:pPr>
            <w:r w:rsidRPr="00902AFC">
              <w:rPr>
                <w:rFonts w:ascii="Times New Roman" w:eastAsia="仿宋_GB2312" w:hAnsi="Times New Roman" w:cs="Times New Roman"/>
                <w:bCs/>
                <w:kern w:val="0"/>
                <w:sz w:val="21"/>
                <w:szCs w:val="21"/>
              </w:rPr>
              <w:t>农用地</w:t>
            </w: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合计</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3384.29</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56.86%</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3387.20</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56.91%</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3549.99</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59.65%</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162.79</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耕地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2841.59</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47.75%</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2708.11</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45.50%</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2910.78</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48.91%</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202.67</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园地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63.18</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1.06%</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78.54</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1.32%</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78.54</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林地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13.92</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0.23%</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19.07</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0.32%</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14.46</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0.24%</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-4.61</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牧草地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w:t>
            </w:r>
            <w:r w:rsidR="00A07A26">
              <w:rPr>
                <w:rFonts w:ascii="Times New Roman" w:hAnsi="Times New Roman" w:cs="Times New Roman" w:hint="eastAsia"/>
                <w:color w:val="000000"/>
                <w:sz w:val="20"/>
                <w:szCs w:val="20"/>
              </w:rPr>
              <w:t>.00</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0.00%</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w:t>
            </w:r>
            <w:r w:rsidR="00A07A26">
              <w:rPr>
                <w:rFonts w:ascii="Times New Roman" w:hAnsi="Times New Roman" w:cs="Times New Roman" w:hint="eastAsia"/>
                <w:color w:val="000000"/>
                <w:sz w:val="20"/>
                <w:szCs w:val="20"/>
              </w:rPr>
              <w:t>.00</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其他农用地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465.60</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7.82%</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660.02</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11.09%</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546.21</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9.18%</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-113.81</w:t>
            </w:r>
          </w:p>
        </w:tc>
      </w:tr>
      <w:tr w:rsidR="006369ED" w:rsidRPr="00902AFC" w:rsidTr="006369ED">
        <w:trPr>
          <w:trHeight w:val="270"/>
          <w:jc w:val="center"/>
        </w:trPr>
        <w:tc>
          <w:tcPr>
            <w:tcW w:w="430" w:type="pct"/>
            <w:vMerge w:val="restart"/>
            <w:shd w:val="clear" w:color="auto" w:fill="auto"/>
            <w:noWrap/>
            <w:tcMar>
              <w:left w:w="57" w:type="dxa"/>
              <w:right w:w="57" w:type="dxa"/>
            </w:tcMar>
            <w:textDirection w:val="tbRlV"/>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建设用地</w:t>
            </w: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合计</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516.73</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8.68%</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524.46</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8.81%</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515.14</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8.66%</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-9.32</w:t>
            </w:r>
          </w:p>
        </w:tc>
      </w:tr>
      <w:tr w:rsidR="00A07A26" w:rsidRPr="00902AFC" w:rsidTr="006369ED">
        <w:trPr>
          <w:trHeight w:val="270"/>
          <w:jc w:val="center"/>
        </w:trPr>
        <w:tc>
          <w:tcPr>
            <w:tcW w:w="430" w:type="pct"/>
            <w:vMerge/>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p>
        </w:tc>
        <w:tc>
          <w:tcPr>
            <w:tcW w:w="1017" w:type="pct"/>
            <w:shd w:val="clear" w:color="auto" w:fill="auto"/>
            <w:noWrap/>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城乡建设用地</w:t>
            </w:r>
          </w:p>
        </w:tc>
        <w:tc>
          <w:tcPr>
            <w:tcW w:w="501"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387.92</w:t>
            </w:r>
          </w:p>
        </w:tc>
        <w:tc>
          <w:tcPr>
            <w:tcW w:w="502"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6.52%</w:t>
            </w:r>
          </w:p>
        </w:tc>
        <w:tc>
          <w:tcPr>
            <w:tcW w:w="500"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446.02</w:t>
            </w:r>
          </w:p>
        </w:tc>
        <w:tc>
          <w:tcPr>
            <w:tcW w:w="502"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7.49%</w:t>
            </w:r>
          </w:p>
        </w:tc>
        <w:tc>
          <w:tcPr>
            <w:tcW w:w="500"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367.54</w:t>
            </w:r>
          </w:p>
        </w:tc>
        <w:tc>
          <w:tcPr>
            <w:tcW w:w="502" w:type="pct"/>
            <w:shd w:val="clear" w:color="auto" w:fill="auto"/>
            <w:noWrap/>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6.18%</w:t>
            </w:r>
          </w:p>
        </w:tc>
        <w:tc>
          <w:tcPr>
            <w:tcW w:w="546"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-78.48</w:t>
            </w:r>
          </w:p>
        </w:tc>
      </w:tr>
      <w:tr w:rsidR="00A07A26" w:rsidRPr="00902AFC" w:rsidTr="006369ED">
        <w:trPr>
          <w:trHeight w:val="270"/>
          <w:jc w:val="center"/>
        </w:trPr>
        <w:tc>
          <w:tcPr>
            <w:tcW w:w="430" w:type="pct"/>
            <w:vMerge/>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p>
        </w:tc>
        <w:tc>
          <w:tcPr>
            <w:tcW w:w="1017" w:type="pct"/>
            <w:shd w:val="clear" w:color="auto" w:fill="auto"/>
            <w:noWrap/>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城镇工矿用地</w:t>
            </w:r>
          </w:p>
        </w:tc>
        <w:tc>
          <w:tcPr>
            <w:tcW w:w="501"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6.96</w:t>
            </w:r>
          </w:p>
        </w:tc>
        <w:tc>
          <w:tcPr>
            <w:tcW w:w="502"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0.12%</w:t>
            </w:r>
          </w:p>
        </w:tc>
        <w:tc>
          <w:tcPr>
            <w:tcW w:w="500"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6.45</w:t>
            </w:r>
          </w:p>
        </w:tc>
        <w:tc>
          <w:tcPr>
            <w:tcW w:w="502"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0.11%</w:t>
            </w:r>
          </w:p>
        </w:tc>
        <w:tc>
          <w:tcPr>
            <w:tcW w:w="500"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48.99</w:t>
            </w:r>
          </w:p>
        </w:tc>
        <w:tc>
          <w:tcPr>
            <w:tcW w:w="502" w:type="pct"/>
            <w:shd w:val="clear" w:color="auto" w:fill="auto"/>
            <w:noWrap/>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0.82%</w:t>
            </w:r>
          </w:p>
        </w:tc>
        <w:tc>
          <w:tcPr>
            <w:tcW w:w="546"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42.54</w:t>
            </w:r>
          </w:p>
        </w:tc>
      </w:tr>
      <w:tr w:rsidR="00A07A26" w:rsidRPr="00902AFC" w:rsidTr="006369ED">
        <w:trPr>
          <w:trHeight w:val="270"/>
          <w:jc w:val="center"/>
        </w:trPr>
        <w:tc>
          <w:tcPr>
            <w:tcW w:w="430" w:type="pct"/>
            <w:vMerge/>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p>
        </w:tc>
        <w:tc>
          <w:tcPr>
            <w:tcW w:w="1017" w:type="pct"/>
            <w:shd w:val="clear" w:color="auto" w:fill="auto"/>
            <w:noWrap/>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农村居民点用地</w:t>
            </w:r>
          </w:p>
        </w:tc>
        <w:tc>
          <w:tcPr>
            <w:tcW w:w="501"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380.96</w:t>
            </w:r>
          </w:p>
        </w:tc>
        <w:tc>
          <w:tcPr>
            <w:tcW w:w="502" w:type="pct"/>
            <w:shd w:val="clear" w:color="auto" w:fill="auto"/>
            <w:noWrap/>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6.40%</w:t>
            </w:r>
          </w:p>
        </w:tc>
        <w:tc>
          <w:tcPr>
            <w:tcW w:w="500"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439.57</w:t>
            </w:r>
          </w:p>
        </w:tc>
        <w:tc>
          <w:tcPr>
            <w:tcW w:w="502" w:type="pct"/>
            <w:shd w:val="clear" w:color="auto" w:fill="auto"/>
            <w:tcMar>
              <w:left w:w="0" w:type="dxa"/>
              <w:right w:w="0" w:type="dxa"/>
            </w:tcMar>
            <w:vAlign w:val="center"/>
          </w:tcPr>
          <w:p w:rsidR="00A07A26" w:rsidRPr="00902AFC" w:rsidRDefault="00A07A26"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7.39%</w:t>
            </w:r>
          </w:p>
        </w:tc>
        <w:tc>
          <w:tcPr>
            <w:tcW w:w="500"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318.55</w:t>
            </w:r>
          </w:p>
        </w:tc>
        <w:tc>
          <w:tcPr>
            <w:tcW w:w="502" w:type="pct"/>
            <w:shd w:val="clear" w:color="auto" w:fill="auto"/>
            <w:noWrap/>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5.35%</w:t>
            </w:r>
          </w:p>
        </w:tc>
        <w:tc>
          <w:tcPr>
            <w:tcW w:w="546" w:type="pct"/>
            <w:shd w:val="clear" w:color="auto" w:fill="auto"/>
            <w:tcMar>
              <w:left w:w="0" w:type="dxa"/>
              <w:right w:w="0" w:type="dxa"/>
            </w:tcMa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-121.02</w:t>
            </w:r>
          </w:p>
        </w:tc>
      </w:tr>
      <w:tr w:rsidR="00A07A26" w:rsidRPr="00902AFC" w:rsidTr="00A07A26">
        <w:trPr>
          <w:trHeight w:val="643"/>
          <w:jc w:val="center"/>
        </w:trPr>
        <w:tc>
          <w:tcPr>
            <w:tcW w:w="430" w:type="pct"/>
            <w:vMerge/>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p>
        </w:tc>
        <w:tc>
          <w:tcPr>
            <w:tcW w:w="1017" w:type="pct"/>
            <w:shd w:val="clear" w:color="auto" w:fill="auto"/>
            <w:noWrap/>
            <w:tcMar>
              <w:left w:w="57" w:type="dxa"/>
              <w:right w:w="57" w:type="dxa"/>
            </w:tcMar>
            <w:vAlign w:val="center"/>
            <w:hideMark/>
          </w:tcPr>
          <w:p w:rsidR="00A07A26" w:rsidRPr="00902AFC" w:rsidRDefault="00A07A26"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交通水利及其他建设用地</w:t>
            </w:r>
          </w:p>
        </w:tc>
        <w:tc>
          <w:tcPr>
            <w:tcW w:w="501" w:type="pct"/>
            <w:shd w:val="clear" w:color="auto" w:fill="auto"/>
            <w:noWrap/>
            <w:tcMar>
              <w:left w:w="0" w:type="dxa"/>
              <w:right w:w="0" w:type="dxa"/>
            </w:tcMar>
            <w:vAlign w:val="center"/>
          </w:tcPr>
          <w:p w:rsidR="00A07A26" w:rsidRPr="00902AFC" w:rsidRDefault="00A07A26" w:rsidP="00A07A26">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128.81</w:t>
            </w:r>
          </w:p>
        </w:tc>
        <w:tc>
          <w:tcPr>
            <w:tcW w:w="502" w:type="pct"/>
            <w:shd w:val="clear" w:color="auto" w:fill="auto"/>
            <w:noWrap/>
            <w:tcMar>
              <w:left w:w="0" w:type="dxa"/>
              <w:right w:w="0" w:type="dxa"/>
            </w:tcMar>
            <w:vAlign w:val="center"/>
          </w:tcPr>
          <w:p w:rsidR="00A07A26" w:rsidRPr="00902AFC" w:rsidRDefault="00A07A26" w:rsidP="00A07A26">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2.16%</w:t>
            </w:r>
          </w:p>
        </w:tc>
        <w:tc>
          <w:tcPr>
            <w:tcW w:w="500" w:type="pct"/>
            <w:shd w:val="clear" w:color="auto" w:fill="auto"/>
            <w:tcMar>
              <w:left w:w="0" w:type="dxa"/>
              <w:right w:w="0" w:type="dxa"/>
            </w:tcMar>
            <w:vAlign w:val="center"/>
          </w:tcPr>
          <w:p w:rsidR="00A07A26" w:rsidRPr="00902AFC" w:rsidRDefault="00A07A26" w:rsidP="00A07A26">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78.44</w:t>
            </w:r>
          </w:p>
        </w:tc>
        <w:tc>
          <w:tcPr>
            <w:tcW w:w="502" w:type="pct"/>
            <w:shd w:val="clear" w:color="auto" w:fill="auto"/>
            <w:tcMar>
              <w:left w:w="0" w:type="dxa"/>
              <w:right w:w="0" w:type="dxa"/>
            </w:tcMar>
            <w:vAlign w:val="center"/>
          </w:tcPr>
          <w:p w:rsidR="00A07A26" w:rsidRPr="00902AFC" w:rsidRDefault="00A07A26" w:rsidP="00A07A26">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1.32%</w:t>
            </w:r>
          </w:p>
        </w:tc>
        <w:tc>
          <w:tcPr>
            <w:tcW w:w="500" w:type="pct"/>
            <w:shd w:val="clear" w:color="auto" w:fill="auto"/>
            <w:tcMar>
              <w:left w:w="0" w:type="dxa"/>
              <w:right w:w="0" w:type="dxa"/>
            </w:tcMar>
            <w:vAlign w:val="center"/>
          </w:tcPr>
          <w:p w:rsidR="00A07A26" w:rsidRDefault="00A07A26" w:rsidP="00A07A26">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147.6</w:t>
            </w:r>
          </w:p>
        </w:tc>
        <w:tc>
          <w:tcPr>
            <w:tcW w:w="502" w:type="pct"/>
            <w:shd w:val="clear" w:color="auto" w:fill="auto"/>
            <w:noWrap/>
            <w:tcMar>
              <w:left w:w="0" w:type="dxa"/>
              <w:right w:w="0" w:type="dxa"/>
            </w:tcMar>
          </w:tcPr>
          <w:p w:rsidR="00A07A26" w:rsidRDefault="00A07A26" w:rsidP="00A07A26">
            <w:pPr>
              <w:spacing w:beforeLines="62" w:before="193"/>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2.48%</w:t>
            </w:r>
          </w:p>
        </w:tc>
        <w:tc>
          <w:tcPr>
            <w:tcW w:w="546" w:type="pct"/>
            <w:shd w:val="clear" w:color="auto" w:fill="auto"/>
            <w:tcMar>
              <w:left w:w="0" w:type="dxa"/>
              <w:right w:w="0" w:type="dxa"/>
            </w:tcMar>
          </w:tcPr>
          <w:p w:rsidR="00A07A26" w:rsidRPr="00A07A26" w:rsidRDefault="00A07A26" w:rsidP="00A07A26">
            <w:pPr>
              <w:spacing w:beforeLines="62" w:before="193"/>
              <w:jc w:val="center"/>
              <w:rPr>
                <w:rFonts w:ascii="Times New Roman" w:hAnsi="Times New Roman" w:cs="Times New Roman"/>
                <w:color w:val="000000"/>
                <w:sz w:val="20"/>
                <w:szCs w:val="20"/>
              </w:rPr>
            </w:pPr>
            <w:r>
              <w:rPr>
                <w:rFonts w:ascii="Times New Roman" w:hAnsi="Times New Roman" w:cs="Times New Roman"/>
                <w:color w:val="000000"/>
                <w:sz w:val="20"/>
                <w:szCs w:val="20"/>
              </w:rPr>
              <w:t>69.16</w:t>
            </w:r>
          </w:p>
        </w:tc>
      </w:tr>
      <w:tr w:rsidR="006369ED" w:rsidRPr="00902AFC" w:rsidTr="006369ED">
        <w:trPr>
          <w:trHeight w:val="270"/>
          <w:jc w:val="center"/>
        </w:trPr>
        <w:tc>
          <w:tcPr>
            <w:tcW w:w="430" w:type="pct"/>
            <w:vMerge w:val="restart"/>
            <w:shd w:val="clear" w:color="auto" w:fill="auto"/>
            <w:noWrap/>
            <w:tcMar>
              <w:left w:w="57" w:type="dxa"/>
              <w:right w:w="57" w:type="dxa"/>
            </w:tcMar>
            <w:textDirection w:val="tbRlV"/>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其他土地</w:t>
            </w: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合计</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2050.53</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34.45%</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2039.89</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34.27%</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1886.42</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31.70%</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-153.47</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水域</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2050.53</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34.45%</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2039.89</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34.27%</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1886.42</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31.70%</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-153.47</w:t>
            </w:r>
          </w:p>
        </w:tc>
      </w:tr>
      <w:tr w:rsidR="006369ED" w:rsidRPr="00902AFC" w:rsidTr="006369ED">
        <w:trPr>
          <w:trHeight w:val="270"/>
          <w:jc w:val="center"/>
        </w:trPr>
        <w:tc>
          <w:tcPr>
            <w:tcW w:w="430" w:type="pct"/>
            <w:vMerge/>
            <w:tcMar>
              <w:left w:w="57" w:type="dxa"/>
              <w:right w:w="57" w:type="dxa"/>
            </w:tcMar>
            <w:vAlign w:val="center"/>
            <w:hideMark/>
          </w:tcPr>
          <w:p w:rsidR="006369ED" w:rsidRPr="00902AFC" w:rsidRDefault="006369ED" w:rsidP="006369ED">
            <w:pPr>
              <w:widowControl/>
              <w:jc w:val="left"/>
              <w:rPr>
                <w:rFonts w:ascii="Times New Roman" w:hAnsi="Times New Roman" w:cs="Times New Roman"/>
                <w:color w:val="000000"/>
                <w:kern w:val="0"/>
                <w:sz w:val="21"/>
                <w:szCs w:val="21"/>
              </w:rPr>
            </w:pPr>
          </w:p>
        </w:tc>
        <w:tc>
          <w:tcPr>
            <w:tcW w:w="1017" w:type="pct"/>
            <w:shd w:val="clear" w:color="auto" w:fill="auto"/>
            <w:noWrap/>
            <w:tcMar>
              <w:left w:w="57" w:type="dxa"/>
              <w:right w:w="57" w:type="dxa"/>
            </w:tcMar>
            <w:vAlign w:val="center"/>
            <w:hideMark/>
          </w:tcPr>
          <w:p w:rsidR="006369ED" w:rsidRPr="00902AFC" w:rsidRDefault="006369ED" w:rsidP="006369ED">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自然保留地</w:t>
            </w:r>
          </w:p>
        </w:tc>
        <w:tc>
          <w:tcPr>
            <w:tcW w:w="501"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2" w:type="pct"/>
            <w:shd w:val="clear" w:color="auto" w:fill="auto"/>
            <w:noWrap/>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0"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2" w:type="pct"/>
            <w:shd w:val="clear" w:color="auto" w:fill="auto"/>
            <w:tcMar>
              <w:left w:w="0" w:type="dxa"/>
              <w:right w:w="0" w:type="dxa"/>
            </w:tcMar>
            <w:vAlign w:val="center"/>
          </w:tcPr>
          <w:p w:rsidR="006369ED" w:rsidRPr="00902AFC" w:rsidRDefault="006369ED" w:rsidP="006369ED">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0.00%</w:t>
            </w:r>
          </w:p>
        </w:tc>
        <w:tc>
          <w:tcPr>
            <w:tcW w:w="500"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w:t>
            </w:r>
            <w:r w:rsidR="00A07A26">
              <w:rPr>
                <w:rFonts w:ascii="Times New Roman" w:hAnsi="Times New Roman" w:cs="Times New Roman" w:hint="eastAsia"/>
                <w:color w:val="000000"/>
                <w:sz w:val="20"/>
                <w:szCs w:val="20"/>
              </w:rPr>
              <w:t>.00</w:t>
            </w:r>
          </w:p>
        </w:tc>
        <w:tc>
          <w:tcPr>
            <w:tcW w:w="502" w:type="pct"/>
            <w:shd w:val="clear" w:color="auto" w:fill="auto"/>
            <w:noWrap/>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0.00%</w:t>
            </w:r>
          </w:p>
        </w:tc>
        <w:tc>
          <w:tcPr>
            <w:tcW w:w="546" w:type="pct"/>
            <w:shd w:val="clear" w:color="auto" w:fill="auto"/>
            <w:tcMar>
              <w:left w:w="0" w:type="dxa"/>
              <w:right w:w="0" w:type="dxa"/>
            </w:tcMar>
          </w:tcPr>
          <w:p w:rsidR="006369ED" w:rsidRPr="006369ED" w:rsidRDefault="006369ED" w:rsidP="006369ED">
            <w:pPr>
              <w:jc w:val="center"/>
              <w:rPr>
                <w:rFonts w:ascii="Times New Roman" w:hAnsi="Times New Roman" w:cs="Times New Roman"/>
                <w:color w:val="000000"/>
                <w:sz w:val="20"/>
                <w:szCs w:val="20"/>
              </w:rPr>
            </w:pPr>
            <w:r w:rsidRPr="006369ED">
              <w:rPr>
                <w:rFonts w:ascii="Times New Roman" w:hAnsi="Times New Roman" w:cs="Times New Roman"/>
                <w:color w:val="000000"/>
                <w:sz w:val="20"/>
                <w:szCs w:val="20"/>
              </w:rPr>
              <w:t>0</w:t>
            </w:r>
            <w:r w:rsidR="00A07A26">
              <w:rPr>
                <w:rFonts w:ascii="Times New Roman" w:hAnsi="Times New Roman" w:cs="Times New Roman" w:hint="eastAsia"/>
                <w:color w:val="000000"/>
                <w:sz w:val="20"/>
                <w:szCs w:val="20"/>
              </w:rPr>
              <w:t>.00</w:t>
            </w:r>
          </w:p>
        </w:tc>
      </w:tr>
      <w:tr w:rsidR="00D768C7" w:rsidRPr="00902AFC" w:rsidTr="006369ED">
        <w:trPr>
          <w:trHeight w:val="270"/>
          <w:jc w:val="center"/>
        </w:trPr>
        <w:tc>
          <w:tcPr>
            <w:tcW w:w="1447" w:type="pct"/>
            <w:gridSpan w:val="2"/>
            <w:shd w:val="clear" w:color="auto" w:fill="auto"/>
            <w:noWrap/>
            <w:tcMar>
              <w:left w:w="57" w:type="dxa"/>
              <w:right w:w="57" w:type="dxa"/>
            </w:tcMar>
            <w:vAlign w:val="center"/>
            <w:hideMark/>
          </w:tcPr>
          <w:p w:rsidR="00D768C7" w:rsidRPr="00902AFC" w:rsidRDefault="00D768C7" w:rsidP="00DD49AF">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总面积</w:t>
            </w:r>
          </w:p>
        </w:tc>
        <w:tc>
          <w:tcPr>
            <w:tcW w:w="501" w:type="pct"/>
            <w:shd w:val="clear" w:color="auto" w:fill="auto"/>
            <w:noWrap/>
            <w:tcMar>
              <w:left w:w="0" w:type="dxa"/>
              <w:right w:w="0" w:type="dxa"/>
            </w:tcMar>
            <w:vAlign w:val="center"/>
          </w:tcPr>
          <w:p w:rsidR="00D768C7" w:rsidRPr="00902AFC" w:rsidRDefault="00D768C7" w:rsidP="00373EA7">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5951.55</w:t>
            </w:r>
          </w:p>
        </w:tc>
        <w:tc>
          <w:tcPr>
            <w:tcW w:w="502" w:type="pct"/>
            <w:shd w:val="clear" w:color="auto" w:fill="auto"/>
            <w:noWrap/>
            <w:tcMar>
              <w:left w:w="0" w:type="dxa"/>
              <w:right w:w="0" w:type="dxa"/>
            </w:tcMar>
            <w:vAlign w:val="center"/>
          </w:tcPr>
          <w:p w:rsidR="00D768C7" w:rsidRPr="00902AFC" w:rsidRDefault="00D768C7" w:rsidP="00373EA7">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100.00%</w:t>
            </w:r>
          </w:p>
        </w:tc>
        <w:tc>
          <w:tcPr>
            <w:tcW w:w="500" w:type="pct"/>
            <w:shd w:val="clear" w:color="auto" w:fill="auto"/>
            <w:tcMar>
              <w:left w:w="0" w:type="dxa"/>
              <w:right w:w="0" w:type="dxa"/>
            </w:tcMar>
            <w:vAlign w:val="center"/>
          </w:tcPr>
          <w:p w:rsidR="00D768C7" w:rsidRPr="00902AFC" w:rsidRDefault="00D768C7" w:rsidP="00373EA7">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5951.55</w:t>
            </w:r>
          </w:p>
        </w:tc>
        <w:tc>
          <w:tcPr>
            <w:tcW w:w="502" w:type="pct"/>
            <w:shd w:val="clear" w:color="auto" w:fill="auto"/>
            <w:tcMar>
              <w:left w:w="0" w:type="dxa"/>
              <w:right w:w="0" w:type="dxa"/>
            </w:tcMar>
            <w:vAlign w:val="center"/>
          </w:tcPr>
          <w:p w:rsidR="00D768C7" w:rsidRPr="00902AFC" w:rsidRDefault="00D768C7" w:rsidP="00373EA7">
            <w:pPr>
              <w:jc w:val="center"/>
              <w:rPr>
                <w:rFonts w:ascii="Times New Roman" w:eastAsia="宋体" w:hAnsi="Times New Roman" w:cs="Times New Roman"/>
                <w:color w:val="000000"/>
                <w:sz w:val="20"/>
                <w:szCs w:val="20"/>
              </w:rPr>
            </w:pPr>
            <w:r w:rsidRPr="00902AFC">
              <w:rPr>
                <w:rFonts w:ascii="Times New Roman" w:hAnsi="Times New Roman" w:cs="Times New Roman"/>
                <w:color w:val="000000"/>
                <w:sz w:val="20"/>
                <w:szCs w:val="20"/>
              </w:rPr>
              <w:t>100.00%</w:t>
            </w:r>
          </w:p>
        </w:tc>
        <w:tc>
          <w:tcPr>
            <w:tcW w:w="500" w:type="pct"/>
            <w:shd w:val="clear" w:color="auto" w:fill="auto"/>
            <w:tcMar>
              <w:left w:w="0" w:type="dxa"/>
              <w:right w:w="0" w:type="dxa"/>
            </w:tcMar>
            <w:vAlign w:val="center"/>
          </w:tcPr>
          <w:p w:rsidR="00D768C7" w:rsidRDefault="00D768C7">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5951.55 </w:t>
            </w:r>
          </w:p>
        </w:tc>
        <w:tc>
          <w:tcPr>
            <w:tcW w:w="502" w:type="pct"/>
            <w:shd w:val="clear" w:color="auto" w:fill="auto"/>
            <w:noWrap/>
            <w:tcMar>
              <w:left w:w="0" w:type="dxa"/>
              <w:right w:w="0" w:type="dxa"/>
            </w:tcMar>
            <w:vAlign w:val="center"/>
          </w:tcPr>
          <w:p w:rsidR="00D768C7" w:rsidRDefault="00D768C7">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100.00%</w:t>
            </w:r>
          </w:p>
        </w:tc>
        <w:tc>
          <w:tcPr>
            <w:tcW w:w="546" w:type="pct"/>
            <w:shd w:val="clear" w:color="auto" w:fill="auto"/>
            <w:tcMar>
              <w:left w:w="0" w:type="dxa"/>
              <w:right w:w="0" w:type="dxa"/>
            </w:tcMar>
            <w:vAlign w:val="center"/>
          </w:tcPr>
          <w:p w:rsidR="00D768C7" w:rsidRDefault="00D768C7">
            <w:pPr>
              <w:jc w:val="center"/>
              <w:rPr>
                <w:rFonts w:ascii="Times New Roman" w:eastAsia="宋体" w:hAnsi="Times New Roman" w:cs="Times New Roman"/>
                <w:color w:val="000000"/>
                <w:sz w:val="20"/>
                <w:szCs w:val="20"/>
              </w:rPr>
            </w:pPr>
            <w:r>
              <w:rPr>
                <w:rFonts w:ascii="Times New Roman" w:hAnsi="Times New Roman" w:cs="Times New Roman"/>
                <w:color w:val="000000"/>
                <w:sz w:val="20"/>
                <w:szCs w:val="20"/>
              </w:rPr>
              <w:t xml:space="preserve">0.00 </w:t>
            </w:r>
          </w:p>
        </w:tc>
      </w:tr>
    </w:tbl>
    <w:p w:rsidR="001039EE" w:rsidRPr="00902AFC" w:rsidRDefault="001039EE" w:rsidP="00DD49AF">
      <w:pPr>
        <w:jc w:val="center"/>
        <w:rPr>
          <w:rFonts w:ascii="Times New Roman" w:eastAsia="仿宋_GB2312" w:hAnsi="Times New Roman" w:cs="Times New Roman"/>
          <w:szCs w:val="28"/>
        </w:rPr>
      </w:pPr>
    </w:p>
    <w:p w:rsidR="001039EE" w:rsidRPr="00902AFC" w:rsidRDefault="001039EE">
      <w:pPr>
        <w:widowControl/>
        <w:jc w:val="left"/>
        <w:rPr>
          <w:rFonts w:ascii="Times New Roman" w:eastAsia="仿宋_GB2312" w:hAnsi="Times New Roman" w:cs="Times New Roman"/>
          <w:szCs w:val="28"/>
        </w:rPr>
      </w:pPr>
      <w:r w:rsidRPr="00902AFC">
        <w:rPr>
          <w:rFonts w:ascii="Times New Roman" w:eastAsia="仿宋_GB2312" w:hAnsi="Times New Roman" w:cs="Times New Roman"/>
          <w:szCs w:val="28"/>
        </w:rPr>
        <w:br w:type="page"/>
      </w:r>
    </w:p>
    <w:p w:rsidR="004F658D" w:rsidRPr="00B84A4F" w:rsidRDefault="004F658D" w:rsidP="00A07A26">
      <w:pPr>
        <w:pStyle w:val="2"/>
        <w:spacing w:before="156" w:after="156"/>
        <w:jc w:val="center"/>
        <w:rPr>
          <w:rFonts w:ascii="Times New Roman" w:hAnsi="Times New Roman"/>
          <w:b w:val="0"/>
          <w:sz w:val="32"/>
          <w:szCs w:val="32"/>
        </w:rPr>
      </w:pPr>
      <w:bookmarkStart w:id="120" w:name="_Toc497663714"/>
      <w:r w:rsidRPr="00B84A4F">
        <w:rPr>
          <w:rFonts w:ascii="Times New Roman" w:hAnsi="Times New Roman"/>
          <w:b w:val="0"/>
          <w:sz w:val="32"/>
          <w:szCs w:val="32"/>
        </w:rPr>
        <w:lastRenderedPageBreak/>
        <w:t>附表</w:t>
      </w:r>
      <w:r w:rsidR="001745B0" w:rsidRPr="00B84A4F">
        <w:rPr>
          <w:rFonts w:ascii="Times New Roman" w:hAnsi="Times New Roman"/>
          <w:b w:val="0"/>
          <w:sz w:val="32"/>
          <w:szCs w:val="32"/>
        </w:rPr>
        <w:t>4</w:t>
      </w:r>
      <w:r w:rsidR="00110284" w:rsidRPr="00B84A4F">
        <w:rPr>
          <w:rFonts w:ascii="Times New Roman" w:hAnsi="Times New Roman"/>
          <w:b w:val="0"/>
          <w:sz w:val="32"/>
          <w:szCs w:val="32"/>
        </w:rPr>
        <w:t xml:space="preserve">  </w:t>
      </w:r>
      <w:r w:rsidRPr="00B84A4F">
        <w:rPr>
          <w:rFonts w:ascii="Times New Roman" w:hAnsi="Times New Roman"/>
          <w:b w:val="0"/>
          <w:sz w:val="32"/>
          <w:szCs w:val="32"/>
        </w:rPr>
        <w:t>建设用地管制分区变化情况表</w:t>
      </w:r>
      <w:bookmarkEnd w:id="120"/>
    </w:p>
    <w:p w:rsidR="004F658D" w:rsidRPr="00B84A4F" w:rsidRDefault="004F658D"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Style w:val="a6"/>
        <w:tblW w:w="0" w:type="auto"/>
        <w:jc w:val="center"/>
        <w:tblLook w:val="04A0" w:firstRow="1" w:lastRow="0" w:firstColumn="1" w:lastColumn="0" w:noHBand="0" w:noVBand="1"/>
      </w:tblPr>
      <w:tblGrid>
        <w:gridCol w:w="1905"/>
        <w:gridCol w:w="1630"/>
        <w:gridCol w:w="1630"/>
        <w:gridCol w:w="1630"/>
        <w:gridCol w:w="1631"/>
      </w:tblGrid>
      <w:tr w:rsidR="00DB26CF" w:rsidRPr="00902AFC" w:rsidTr="00DB26CF">
        <w:trPr>
          <w:jc w:val="center"/>
        </w:trPr>
        <w:tc>
          <w:tcPr>
            <w:tcW w:w="1905" w:type="dxa"/>
            <w:vMerge w:val="restart"/>
            <w:vAlign w:val="center"/>
          </w:tcPr>
          <w:p w:rsidR="00DB26CF" w:rsidRPr="00902AFC" w:rsidRDefault="00DB26CF"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建设用地管制分区</w:t>
            </w:r>
          </w:p>
        </w:tc>
        <w:tc>
          <w:tcPr>
            <w:tcW w:w="6521" w:type="dxa"/>
            <w:gridSpan w:val="4"/>
            <w:vAlign w:val="center"/>
          </w:tcPr>
          <w:p w:rsidR="00DB26CF" w:rsidRPr="00902AFC" w:rsidRDefault="00DB26CF"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土地利用总体规划管制分区</w:t>
            </w:r>
          </w:p>
        </w:tc>
      </w:tr>
      <w:tr w:rsidR="004F658D" w:rsidRPr="00902AFC" w:rsidTr="00DB26CF">
        <w:trPr>
          <w:jc w:val="center"/>
        </w:trPr>
        <w:tc>
          <w:tcPr>
            <w:tcW w:w="1905" w:type="dxa"/>
            <w:vMerge/>
            <w:vAlign w:val="center"/>
          </w:tcPr>
          <w:p w:rsidR="004F658D" w:rsidRPr="00902AFC" w:rsidRDefault="004F658D" w:rsidP="004F658D">
            <w:pPr>
              <w:widowControl/>
              <w:jc w:val="center"/>
              <w:rPr>
                <w:rFonts w:ascii="Times New Roman" w:eastAsia="仿宋_GB2312" w:hAnsi="Times New Roman" w:cs="Times New Roman"/>
                <w:b/>
                <w:bCs/>
                <w:kern w:val="0"/>
                <w:sz w:val="21"/>
                <w:szCs w:val="21"/>
              </w:rPr>
            </w:pPr>
          </w:p>
        </w:tc>
        <w:tc>
          <w:tcPr>
            <w:tcW w:w="1630" w:type="dxa"/>
            <w:vAlign w:val="center"/>
          </w:tcPr>
          <w:p w:rsidR="004F658D" w:rsidRPr="00902AFC" w:rsidRDefault="004F658D"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调整前面积</w:t>
            </w:r>
          </w:p>
        </w:tc>
        <w:tc>
          <w:tcPr>
            <w:tcW w:w="1630" w:type="dxa"/>
            <w:vAlign w:val="center"/>
          </w:tcPr>
          <w:p w:rsidR="004F658D" w:rsidRPr="00902AFC" w:rsidRDefault="004F658D"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调整后面积</w:t>
            </w:r>
          </w:p>
        </w:tc>
        <w:tc>
          <w:tcPr>
            <w:tcW w:w="1630" w:type="dxa"/>
            <w:vAlign w:val="center"/>
          </w:tcPr>
          <w:p w:rsidR="004F658D" w:rsidRPr="00902AFC" w:rsidRDefault="004F658D"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调整后</w:t>
            </w:r>
            <w:r w:rsidRPr="00902AFC">
              <w:rPr>
                <w:rFonts w:ascii="Times New Roman" w:eastAsia="仿宋_GB2312" w:hAnsi="Times New Roman" w:cs="Times New Roman"/>
                <w:b/>
                <w:bCs/>
                <w:kern w:val="0"/>
                <w:sz w:val="21"/>
                <w:szCs w:val="21"/>
              </w:rPr>
              <w:t>-</w:t>
            </w:r>
            <w:r w:rsidRPr="00902AFC">
              <w:rPr>
                <w:rFonts w:ascii="Times New Roman" w:eastAsia="仿宋_GB2312" w:hAnsi="Times New Roman" w:cs="Times New Roman"/>
                <w:b/>
                <w:bCs/>
                <w:kern w:val="0"/>
                <w:sz w:val="21"/>
                <w:szCs w:val="21"/>
              </w:rPr>
              <w:t>调整前</w:t>
            </w:r>
          </w:p>
        </w:tc>
        <w:tc>
          <w:tcPr>
            <w:tcW w:w="1631" w:type="dxa"/>
            <w:vAlign w:val="center"/>
          </w:tcPr>
          <w:p w:rsidR="004F658D" w:rsidRPr="00902AFC" w:rsidRDefault="004F658D" w:rsidP="004F658D">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比例</w:t>
            </w:r>
          </w:p>
        </w:tc>
      </w:tr>
      <w:tr w:rsidR="00A07A26" w:rsidRPr="00902AFC" w:rsidTr="00DB26CF">
        <w:trPr>
          <w:jc w:val="center"/>
        </w:trPr>
        <w:tc>
          <w:tcPr>
            <w:tcW w:w="1905" w:type="dxa"/>
            <w:vAlign w:val="center"/>
          </w:tcPr>
          <w:p w:rsidR="00A07A26" w:rsidRPr="00902AFC" w:rsidRDefault="00A07A26" w:rsidP="00945A20">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允许建设区</w:t>
            </w:r>
          </w:p>
        </w:tc>
        <w:tc>
          <w:tcPr>
            <w:tcW w:w="1630" w:type="dxa"/>
            <w:vAlign w:val="center"/>
          </w:tcPr>
          <w:p w:rsidR="00A07A26" w:rsidRPr="00A07A26" w:rsidRDefault="00A07A26"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446.02</w:t>
            </w:r>
          </w:p>
        </w:tc>
        <w:tc>
          <w:tcPr>
            <w:tcW w:w="1630"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461.98</w:t>
            </w:r>
          </w:p>
        </w:tc>
        <w:tc>
          <w:tcPr>
            <w:tcW w:w="1630"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15.96</w:t>
            </w:r>
          </w:p>
        </w:tc>
        <w:tc>
          <w:tcPr>
            <w:tcW w:w="1631"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7.76%</w:t>
            </w:r>
          </w:p>
        </w:tc>
      </w:tr>
      <w:tr w:rsidR="00A07A26" w:rsidRPr="00902AFC" w:rsidTr="00DB26CF">
        <w:trPr>
          <w:jc w:val="center"/>
        </w:trPr>
        <w:tc>
          <w:tcPr>
            <w:tcW w:w="1905" w:type="dxa"/>
            <w:vAlign w:val="center"/>
          </w:tcPr>
          <w:p w:rsidR="00A07A26" w:rsidRPr="00902AFC" w:rsidRDefault="00A07A26" w:rsidP="00945A20">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有条件建设区</w:t>
            </w:r>
          </w:p>
        </w:tc>
        <w:tc>
          <w:tcPr>
            <w:tcW w:w="1630" w:type="dxa"/>
            <w:vAlign w:val="center"/>
          </w:tcPr>
          <w:p w:rsidR="00A07A26" w:rsidRPr="00A07A26" w:rsidRDefault="00A07A26"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181.87</w:t>
            </w:r>
          </w:p>
        </w:tc>
        <w:tc>
          <w:tcPr>
            <w:tcW w:w="1630"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313.25</w:t>
            </w:r>
          </w:p>
        </w:tc>
        <w:tc>
          <w:tcPr>
            <w:tcW w:w="1630"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131.38</w:t>
            </w:r>
          </w:p>
        </w:tc>
        <w:tc>
          <w:tcPr>
            <w:tcW w:w="1631" w:type="dxa"/>
            <w:vAlign w:val="center"/>
          </w:tcPr>
          <w:p w:rsidR="00A07A26" w:rsidRPr="00A07A26" w:rsidRDefault="00A07A26" w:rsidP="00A07A26">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5.26%</w:t>
            </w:r>
          </w:p>
        </w:tc>
      </w:tr>
      <w:tr w:rsidR="004F2E0E" w:rsidRPr="00902AFC" w:rsidTr="00DB26CF">
        <w:trPr>
          <w:jc w:val="center"/>
        </w:trPr>
        <w:tc>
          <w:tcPr>
            <w:tcW w:w="1905" w:type="dxa"/>
            <w:vAlign w:val="center"/>
          </w:tcPr>
          <w:p w:rsidR="004F2E0E" w:rsidRPr="00902AFC" w:rsidRDefault="004F2E0E" w:rsidP="00945A20">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限制建设区</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3388.10</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3293.87</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-94.23</w:t>
            </w:r>
          </w:p>
        </w:tc>
        <w:tc>
          <w:tcPr>
            <w:tcW w:w="1631"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55.34%</w:t>
            </w:r>
          </w:p>
        </w:tc>
      </w:tr>
      <w:tr w:rsidR="004F2E0E" w:rsidRPr="00902AFC" w:rsidTr="00DB26CF">
        <w:trPr>
          <w:jc w:val="center"/>
        </w:trPr>
        <w:tc>
          <w:tcPr>
            <w:tcW w:w="1905" w:type="dxa"/>
            <w:vAlign w:val="center"/>
          </w:tcPr>
          <w:p w:rsidR="004F2E0E" w:rsidRPr="00902AFC" w:rsidRDefault="004F2E0E" w:rsidP="00945A20">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禁止建设区</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1935.56</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1882.45</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-53.11</w:t>
            </w:r>
          </w:p>
        </w:tc>
        <w:tc>
          <w:tcPr>
            <w:tcW w:w="1631"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31.63%</w:t>
            </w:r>
          </w:p>
        </w:tc>
      </w:tr>
      <w:tr w:rsidR="004F2E0E" w:rsidRPr="00902AFC" w:rsidTr="00DB26CF">
        <w:trPr>
          <w:jc w:val="center"/>
        </w:trPr>
        <w:tc>
          <w:tcPr>
            <w:tcW w:w="1905" w:type="dxa"/>
            <w:vAlign w:val="center"/>
          </w:tcPr>
          <w:p w:rsidR="004F2E0E" w:rsidRPr="00902AFC" w:rsidRDefault="004F2E0E" w:rsidP="00945A20">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合计</w:t>
            </w:r>
          </w:p>
        </w:tc>
        <w:tc>
          <w:tcPr>
            <w:tcW w:w="1630" w:type="dxa"/>
            <w:vAlign w:val="center"/>
          </w:tcPr>
          <w:p w:rsidR="004F2E0E" w:rsidRPr="00A07A26" w:rsidRDefault="004F2E0E" w:rsidP="004F2E0E">
            <w:pPr>
              <w:jc w:val="center"/>
              <w:rPr>
                <w:rFonts w:ascii="Times New Roman" w:eastAsia="宋体" w:hAnsi="Times New Roman" w:cs="Times New Roman"/>
                <w:sz w:val="20"/>
                <w:szCs w:val="20"/>
              </w:rPr>
            </w:pPr>
            <w:r w:rsidRPr="00A07A26">
              <w:rPr>
                <w:rFonts w:ascii="Times New Roman" w:hAnsi="Times New Roman" w:cs="Times New Roman"/>
                <w:sz w:val="20"/>
                <w:szCs w:val="20"/>
              </w:rPr>
              <w:t>5951.55</w:t>
            </w:r>
          </w:p>
        </w:tc>
        <w:tc>
          <w:tcPr>
            <w:tcW w:w="1630" w:type="dxa"/>
            <w:vAlign w:val="center"/>
          </w:tcPr>
          <w:p w:rsidR="004F2E0E" w:rsidRPr="00A07A26" w:rsidRDefault="004F2E0E" w:rsidP="004F2E0E">
            <w:pPr>
              <w:jc w:val="center"/>
              <w:rPr>
                <w:rFonts w:ascii="Times New Roman" w:eastAsia="宋体" w:hAnsi="Times New Roman" w:cs="Times New Roman"/>
                <w:sz w:val="20"/>
                <w:szCs w:val="20"/>
              </w:rPr>
            </w:pPr>
            <w:r w:rsidRPr="00A07A26">
              <w:rPr>
                <w:rFonts w:ascii="Times New Roman" w:hAnsi="Times New Roman" w:cs="Times New Roman"/>
                <w:sz w:val="20"/>
                <w:szCs w:val="20"/>
              </w:rPr>
              <w:t>5951.55</w:t>
            </w:r>
          </w:p>
        </w:tc>
        <w:tc>
          <w:tcPr>
            <w:tcW w:w="1630"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0.00</w:t>
            </w:r>
          </w:p>
        </w:tc>
        <w:tc>
          <w:tcPr>
            <w:tcW w:w="1631" w:type="dxa"/>
            <w:vAlign w:val="center"/>
          </w:tcPr>
          <w:p w:rsidR="004F2E0E" w:rsidRPr="00A07A26" w:rsidRDefault="004F2E0E" w:rsidP="004F2E0E">
            <w:pPr>
              <w:jc w:val="center"/>
              <w:rPr>
                <w:rFonts w:ascii="Times New Roman" w:eastAsia="宋体" w:hAnsi="Times New Roman" w:cs="Times New Roman"/>
                <w:color w:val="000000"/>
                <w:sz w:val="20"/>
                <w:szCs w:val="20"/>
              </w:rPr>
            </w:pPr>
            <w:r w:rsidRPr="00A07A26">
              <w:rPr>
                <w:rFonts w:ascii="Times New Roman" w:hAnsi="Times New Roman" w:cs="Times New Roman"/>
                <w:color w:val="000000"/>
                <w:sz w:val="20"/>
                <w:szCs w:val="20"/>
              </w:rPr>
              <w:t>100.00%</w:t>
            </w:r>
          </w:p>
        </w:tc>
      </w:tr>
    </w:tbl>
    <w:p w:rsidR="00FB6D27" w:rsidRPr="00902AFC" w:rsidRDefault="00FB6D27" w:rsidP="00D23655">
      <w:pPr>
        <w:jc w:val="center"/>
        <w:rPr>
          <w:rFonts w:ascii="Times New Roman" w:eastAsia="仿宋_GB2312" w:hAnsi="Times New Roman" w:cs="Times New Roman"/>
          <w:b/>
          <w:szCs w:val="28"/>
        </w:rPr>
      </w:pPr>
    </w:p>
    <w:p w:rsidR="00D23655" w:rsidRPr="00B84A4F" w:rsidRDefault="00D23655" w:rsidP="00A07A26">
      <w:pPr>
        <w:pStyle w:val="2"/>
        <w:spacing w:before="156" w:after="156"/>
        <w:jc w:val="center"/>
        <w:rPr>
          <w:rFonts w:ascii="Times New Roman" w:hAnsi="Times New Roman"/>
          <w:b w:val="0"/>
          <w:sz w:val="32"/>
          <w:szCs w:val="32"/>
        </w:rPr>
      </w:pPr>
      <w:bookmarkStart w:id="121" w:name="_Toc497663715"/>
      <w:r w:rsidRPr="00B84A4F">
        <w:rPr>
          <w:rFonts w:ascii="Times New Roman" w:hAnsi="Times New Roman"/>
          <w:b w:val="0"/>
          <w:sz w:val="32"/>
          <w:szCs w:val="32"/>
        </w:rPr>
        <w:t>附表</w:t>
      </w:r>
      <w:r w:rsidR="001745B0" w:rsidRPr="00B84A4F">
        <w:rPr>
          <w:rFonts w:ascii="Times New Roman" w:hAnsi="Times New Roman"/>
          <w:b w:val="0"/>
          <w:sz w:val="32"/>
          <w:szCs w:val="32"/>
        </w:rPr>
        <w:t>5</w:t>
      </w:r>
      <w:r w:rsidR="00110284" w:rsidRPr="00B84A4F">
        <w:rPr>
          <w:rFonts w:ascii="Times New Roman" w:hAnsi="Times New Roman"/>
          <w:b w:val="0"/>
          <w:sz w:val="32"/>
          <w:szCs w:val="32"/>
        </w:rPr>
        <w:t xml:space="preserve">  </w:t>
      </w:r>
      <w:r w:rsidRPr="00B84A4F">
        <w:rPr>
          <w:rFonts w:ascii="Times New Roman" w:hAnsi="Times New Roman"/>
          <w:b w:val="0"/>
          <w:sz w:val="32"/>
          <w:szCs w:val="32"/>
        </w:rPr>
        <w:t>耕地面积规划平衡表</w:t>
      </w:r>
      <w:bookmarkEnd w:id="121"/>
    </w:p>
    <w:p w:rsidR="00D23655" w:rsidRPr="00B84A4F" w:rsidRDefault="00D23655"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Style w:val="a6"/>
        <w:tblW w:w="0" w:type="auto"/>
        <w:jc w:val="center"/>
        <w:tblCellMar>
          <w:left w:w="28" w:type="dxa"/>
          <w:right w:w="28" w:type="dxa"/>
        </w:tblCellMar>
        <w:tblLook w:val="04A0" w:firstRow="1" w:lastRow="0" w:firstColumn="1" w:lastColumn="0" w:noHBand="0" w:noVBand="1"/>
      </w:tblPr>
      <w:tblGrid>
        <w:gridCol w:w="884"/>
        <w:gridCol w:w="649"/>
        <w:gridCol w:w="634"/>
        <w:gridCol w:w="633"/>
        <w:gridCol w:w="627"/>
        <w:gridCol w:w="638"/>
        <w:gridCol w:w="651"/>
        <w:gridCol w:w="650"/>
        <w:gridCol w:w="627"/>
        <w:gridCol w:w="639"/>
        <w:gridCol w:w="846"/>
        <w:gridCol w:w="884"/>
      </w:tblGrid>
      <w:tr w:rsidR="00D23655" w:rsidRPr="00902AFC" w:rsidTr="004F2E0E">
        <w:trPr>
          <w:jc w:val="center"/>
        </w:trPr>
        <w:tc>
          <w:tcPr>
            <w:tcW w:w="884" w:type="dxa"/>
            <w:vMerge w:val="restart"/>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2014</w:t>
            </w:r>
            <w:r w:rsidRPr="00902AFC">
              <w:rPr>
                <w:rFonts w:ascii="Times New Roman" w:eastAsia="仿宋_GB2312" w:hAnsi="Times New Roman" w:cs="Times New Roman"/>
                <w:b/>
                <w:bCs/>
                <w:kern w:val="0"/>
                <w:sz w:val="21"/>
                <w:szCs w:val="21"/>
              </w:rPr>
              <w:t>年耕地面积</w:t>
            </w:r>
          </w:p>
        </w:tc>
        <w:tc>
          <w:tcPr>
            <w:tcW w:w="3181" w:type="dxa"/>
            <w:gridSpan w:val="5"/>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规划期间补充耕地面积</w:t>
            </w:r>
          </w:p>
        </w:tc>
        <w:tc>
          <w:tcPr>
            <w:tcW w:w="2567" w:type="dxa"/>
            <w:gridSpan w:val="4"/>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规划期间减少耕地面积</w:t>
            </w:r>
          </w:p>
        </w:tc>
        <w:tc>
          <w:tcPr>
            <w:tcW w:w="846" w:type="dxa"/>
            <w:vMerge w:val="restart"/>
            <w:vAlign w:val="center"/>
          </w:tcPr>
          <w:p w:rsidR="00D23655" w:rsidRPr="00902AFC" w:rsidRDefault="00D23655" w:rsidP="00D23655">
            <w:pPr>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规划期间净增减</w:t>
            </w:r>
          </w:p>
        </w:tc>
        <w:tc>
          <w:tcPr>
            <w:tcW w:w="884" w:type="dxa"/>
            <w:vMerge w:val="restart"/>
            <w:vAlign w:val="center"/>
          </w:tcPr>
          <w:p w:rsidR="00D23655" w:rsidRPr="00902AFC" w:rsidRDefault="00D23655" w:rsidP="00D23655">
            <w:pPr>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规划期末耕地面积</w:t>
            </w:r>
          </w:p>
        </w:tc>
      </w:tr>
      <w:tr w:rsidR="00D23655" w:rsidRPr="00902AFC" w:rsidTr="004F2E0E">
        <w:trPr>
          <w:jc w:val="center"/>
        </w:trPr>
        <w:tc>
          <w:tcPr>
            <w:tcW w:w="884" w:type="dxa"/>
            <w:vMerge/>
            <w:vAlign w:val="center"/>
          </w:tcPr>
          <w:p w:rsidR="00D23655" w:rsidRPr="00902AFC" w:rsidRDefault="00D23655" w:rsidP="00D23655">
            <w:pPr>
              <w:widowControl/>
              <w:jc w:val="center"/>
              <w:rPr>
                <w:rFonts w:ascii="Times New Roman" w:eastAsia="仿宋_GB2312" w:hAnsi="Times New Roman" w:cs="Times New Roman"/>
                <w:bCs/>
                <w:kern w:val="0"/>
                <w:sz w:val="21"/>
                <w:szCs w:val="21"/>
              </w:rPr>
            </w:pPr>
          </w:p>
        </w:tc>
        <w:tc>
          <w:tcPr>
            <w:tcW w:w="649"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增加合计</w:t>
            </w:r>
          </w:p>
        </w:tc>
        <w:tc>
          <w:tcPr>
            <w:tcW w:w="634"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土地整理</w:t>
            </w:r>
          </w:p>
        </w:tc>
        <w:tc>
          <w:tcPr>
            <w:tcW w:w="633"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土地复垦</w:t>
            </w:r>
          </w:p>
        </w:tc>
        <w:tc>
          <w:tcPr>
            <w:tcW w:w="627"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土地开发</w:t>
            </w:r>
          </w:p>
        </w:tc>
        <w:tc>
          <w:tcPr>
            <w:tcW w:w="638"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其</w:t>
            </w:r>
          </w:p>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他</w:t>
            </w:r>
          </w:p>
        </w:tc>
        <w:tc>
          <w:tcPr>
            <w:tcW w:w="651"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减少合计</w:t>
            </w:r>
          </w:p>
        </w:tc>
        <w:tc>
          <w:tcPr>
            <w:tcW w:w="650"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建设占用</w:t>
            </w:r>
          </w:p>
        </w:tc>
        <w:tc>
          <w:tcPr>
            <w:tcW w:w="627"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生态退耕</w:t>
            </w:r>
          </w:p>
        </w:tc>
        <w:tc>
          <w:tcPr>
            <w:tcW w:w="639" w:type="dxa"/>
            <w:vAlign w:val="center"/>
          </w:tcPr>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其</w:t>
            </w:r>
          </w:p>
          <w:p w:rsidR="00D23655" w:rsidRPr="00902AFC" w:rsidRDefault="00D23655" w:rsidP="00D23655">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他</w:t>
            </w:r>
          </w:p>
        </w:tc>
        <w:tc>
          <w:tcPr>
            <w:tcW w:w="846" w:type="dxa"/>
            <w:vMerge/>
            <w:vAlign w:val="center"/>
          </w:tcPr>
          <w:p w:rsidR="00D23655" w:rsidRPr="00902AFC" w:rsidRDefault="00D23655" w:rsidP="00D23655">
            <w:pPr>
              <w:widowControl/>
              <w:jc w:val="center"/>
              <w:rPr>
                <w:rFonts w:ascii="Times New Roman" w:eastAsia="仿宋_GB2312" w:hAnsi="Times New Roman" w:cs="Times New Roman"/>
                <w:bCs/>
                <w:kern w:val="0"/>
                <w:sz w:val="21"/>
                <w:szCs w:val="21"/>
              </w:rPr>
            </w:pPr>
          </w:p>
        </w:tc>
        <w:tc>
          <w:tcPr>
            <w:tcW w:w="884" w:type="dxa"/>
            <w:vMerge/>
            <w:vAlign w:val="center"/>
          </w:tcPr>
          <w:p w:rsidR="00D23655" w:rsidRPr="00902AFC" w:rsidRDefault="00D23655" w:rsidP="00D23655">
            <w:pPr>
              <w:widowControl/>
              <w:jc w:val="center"/>
              <w:rPr>
                <w:rFonts w:ascii="Times New Roman" w:eastAsia="仿宋_GB2312" w:hAnsi="Times New Roman" w:cs="Times New Roman"/>
                <w:bCs/>
                <w:kern w:val="0"/>
                <w:sz w:val="21"/>
                <w:szCs w:val="21"/>
              </w:rPr>
            </w:pPr>
          </w:p>
        </w:tc>
      </w:tr>
      <w:tr w:rsidR="00D768C7" w:rsidRPr="00902AFC" w:rsidTr="004F2E0E">
        <w:trPr>
          <w:jc w:val="center"/>
        </w:trPr>
        <w:tc>
          <w:tcPr>
            <w:tcW w:w="884"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2841.59</w:t>
            </w:r>
          </w:p>
        </w:tc>
        <w:tc>
          <w:tcPr>
            <w:tcW w:w="649"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207.66</w:t>
            </w:r>
          </w:p>
        </w:tc>
        <w:tc>
          <w:tcPr>
            <w:tcW w:w="634"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150.64</w:t>
            </w:r>
          </w:p>
        </w:tc>
        <w:tc>
          <w:tcPr>
            <w:tcW w:w="633"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42.00</w:t>
            </w:r>
          </w:p>
        </w:tc>
        <w:tc>
          <w:tcPr>
            <w:tcW w:w="627"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15.01</w:t>
            </w:r>
          </w:p>
        </w:tc>
        <w:tc>
          <w:tcPr>
            <w:tcW w:w="638" w:type="dxa"/>
            <w:vAlign w:val="center"/>
          </w:tcPr>
          <w:p w:rsidR="00D768C7" w:rsidRPr="00902AFC" w:rsidRDefault="00D768C7" w:rsidP="004F2E0E">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0.00</w:t>
            </w:r>
          </w:p>
        </w:tc>
        <w:tc>
          <w:tcPr>
            <w:tcW w:w="651" w:type="dxa"/>
            <w:vAlign w:val="center"/>
          </w:tcPr>
          <w:p w:rsidR="00D768C7" w:rsidRDefault="00D768C7">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 xml:space="preserve">138.47 </w:t>
            </w:r>
          </w:p>
        </w:tc>
        <w:tc>
          <w:tcPr>
            <w:tcW w:w="650" w:type="dxa"/>
            <w:vAlign w:val="center"/>
          </w:tcPr>
          <w:p w:rsidR="00D768C7" w:rsidRDefault="00D768C7">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40.49</w:t>
            </w:r>
          </w:p>
        </w:tc>
        <w:tc>
          <w:tcPr>
            <w:tcW w:w="627" w:type="dxa"/>
            <w:vAlign w:val="center"/>
          </w:tcPr>
          <w:p w:rsidR="00D768C7" w:rsidRDefault="00D768C7">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0.00</w:t>
            </w:r>
          </w:p>
        </w:tc>
        <w:tc>
          <w:tcPr>
            <w:tcW w:w="639" w:type="dxa"/>
            <w:vAlign w:val="center"/>
          </w:tcPr>
          <w:p w:rsidR="00D768C7" w:rsidRDefault="00D768C7">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 xml:space="preserve">97.98 </w:t>
            </w:r>
          </w:p>
        </w:tc>
        <w:tc>
          <w:tcPr>
            <w:tcW w:w="846" w:type="dxa"/>
            <w:vAlign w:val="center"/>
          </w:tcPr>
          <w:p w:rsidR="00D768C7" w:rsidRDefault="00D768C7">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69.19</w:t>
            </w:r>
          </w:p>
        </w:tc>
        <w:tc>
          <w:tcPr>
            <w:tcW w:w="884" w:type="dxa"/>
            <w:vAlign w:val="center"/>
          </w:tcPr>
          <w:p w:rsidR="00D768C7" w:rsidRDefault="00D768C7">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2910.78</w:t>
            </w:r>
          </w:p>
        </w:tc>
      </w:tr>
    </w:tbl>
    <w:p w:rsidR="005B7E67" w:rsidRPr="00902AFC" w:rsidRDefault="005B7E67" w:rsidP="001039EE">
      <w:pPr>
        <w:jc w:val="center"/>
        <w:rPr>
          <w:rFonts w:ascii="Times New Roman" w:eastAsia="仿宋_GB2312" w:hAnsi="Times New Roman" w:cs="Times New Roman"/>
          <w:b/>
          <w:szCs w:val="28"/>
        </w:rPr>
      </w:pPr>
    </w:p>
    <w:p w:rsidR="00D772EA" w:rsidRPr="00B84A4F" w:rsidRDefault="00D772EA" w:rsidP="00A07A26">
      <w:pPr>
        <w:pStyle w:val="2"/>
        <w:spacing w:before="156" w:after="156"/>
        <w:jc w:val="center"/>
        <w:rPr>
          <w:rFonts w:ascii="Times New Roman" w:hAnsi="Times New Roman"/>
          <w:b w:val="0"/>
          <w:sz w:val="32"/>
          <w:szCs w:val="32"/>
        </w:rPr>
      </w:pPr>
      <w:bookmarkStart w:id="122" w:name="_Toc497663716"/>
      <w:r w:rsidRPr="00B84A4F">
        <w:rPr>
          <w:rFonts w:ascii="Times New Roman" w:hAnsi="Times New Roman"/>
          <w:b w:val="0"/>
          <w:sz w:val="32"/>
          <w:szCs w:val="32"/>
        </w:rPr>
        <w:t>附表</w:t>
      </w:r>
      <w:r w:rsidR="001745B0" w:rsidRPr="00B84A4F">
        <w:rPr>
          <w:rFonts w:ascii="Times New Roman" w:hAnsi="Times New Roman"/>
          <w:b w:val="0"/>
          <w:sz w:val="32"/>
          <w:szCs w:val="32"/>
        </w:rPr>
        <w:t>6</w:t>
      </w:r>
      <w:r w:rsidR="00110284" w:rsidRPr="00B84A4F">
        <w:rPr>
          <w:rFonts w:ascii="Times New Roman" w:hAnsi="Times New Roman"/>
          <w:b w:val="0"/>
          <w:sz w:val="32"/>
          <w:szCs w:val="32"/>
        </w:rPr>
        <w:t xml:space="preserve">  </w:t>
      </w:r>
      <w:r w:rsidRPr="00B84A4F">
        <w:rPr>
          <w:rFonts w:ascii="Times New Roman" w:hAnsi="Times New Roman"/>
          <w:b w:val="0"/>
          <w:sz w:val="32"/>
          <w:szCs w:val="32"/>
        </w:rPr>
        <w:t>“</w:t>
      </w:r>
      <w:r w:rsidRPr="00B84A4F">
        <w:rPr>
          <w:rFonts w:ascii="Times New Roman" w:hAnsi="Times New Roman"/>
          <w:b w:val="0"/>
          <w:sz w:val="32"/>
          <w:szCs w:val="32"/>
        </w:rPr>
        <w:t>三线</w:t>
      </w:r>
      <w:r w:rsidRPr="00B84A4F">
        <w:rPr>
          <w:rFonts w:ascii="Times New Roman" w:hAnsi="Times New Roman"/>
          <w:b w:val="0"/>
          <w:sz w:val="32"/>
          <w:szCs w:val="32"/>
        </w:rPr>
        <w:t>”</w:t>
      </w:r>
      <w:r w:rsidRPr="00B84A4F">
        <w:rPr>
          <w:rFonts w:ascii="Times New Roman" w:hAnsi="Times New Roman"/>
          <w:b w:val="0"/>
          <w:sz w:val="32"/>
          <w:szCs w:val="32"/>
        </w:rPr>
        <w:t>划定面积统计表</w:t>
      </w:r>
      <w:bookmarkEnd w:id="122"/>
    </w:p>
    <w:p w:rsidR="00D772EA" w:rsidRPr="00B84A4F" w:rsidRDefault="00D772EA"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Style w:val="a6"/>
        <w:tblW w:w="9950" w:type="dxa"/>
        <w:jc w:val="center"/>
        <w:tblLook w:val="04A0" w:firstRow="1" w:lastRow="0" w:firstColumn="1" w:lastColumn="0" w:noHBand="0" w:noVBand="1"/>
      </w:tblPr>
      <w:tblGrid>
        <w:gridCol w:w="1200"/>
        <w:gridCol w:w="1014"/>
        <w:gridCol w:w="1014"/>
        <w:gridCol w:w="1014"/>
        <w:gridCol w:w="801"/>
        <w:gridCol w:w="799"/>
        <w:gridCol w:w="871"/>
        <w:gridCol w:w="805"/>
        <w:gridCol w:w="918"/>
        <w:gridCol w:w="941"/>
        <w:gridCol w:w="573"/>
      </w:tblGrid>
      <w:tr w:rsidR="00AA4E08" w:rsidRPr="00902AFC" w:rsidTr="00AA509B">
        <w:trPr>
          <w:jc w:val="center"/>
        </w:trPr>
        <w:tc>
          <w:tcPr>
            <w:tcW w:w="1200" w:type="dxa"/>
            <w:vMerge w:val="restart"/>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三线名称</w:t>
            </w:r>
          </w:p>
        </w:tc>
        <w:tc>
          <w:tcPr>
            <w:tcW w:w="1014" w:type="dxa"/>
            <w:vMerge w:val="restart"/>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面积</w:t>
            </w:r>
          </w:p>
        </w:tc>
        <w:tc>
          <w:tcPr>
            <w:tcW w:w="7163" w:type="dxa"/>
            <w:gridSpan w:val="8"/>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现状地类面积</w:t>
            </w:r>
          </w:p>
        </w:tc>
        <w:tc>
          <w:tcPr>
            <w:tcW w:w="573" w:type="dxa"/>
            <w:vMerge w:val="restart"/>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备注</w:t>
            </w:r>
          </w:p>
        </w:tc>
      </w:tr>
      <w:tr w:rsidR="005A21AE" w:rsidRPr="00902AFC" w:rsidTr="00AA509B">
        <w:trPr>
          <w:jc w:val="center"/>
        </w:trPr>
        <w:tc>
          <w:tcPr>
            <w:tcW w:w="1200"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1014"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1014" w:type="dxa"/>
            <w:vMerge w:val="restart"/>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农用地</w:t>
            </w:r>
          </w:p>
        </w:tc>
        <w:tc>
          <w:tcPr>
            <w:tcW w:w="4290" w:type="dxa"/>
            <w:gridSpan w:val="5"/>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其中</w:t>
            </w:r>
          </w:p>
        </w:tc>
        <w:tc>
          <w:tcPr>
            <w:tcW w:w="918" w:type="dxa"/>
            <w:vMerge w:val="restart"/>
            <w:vAlign w:val="center"/>
          </w:tcPr>
          <w:p w:rsidR="00AA4E08"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建设</w:t>
            </w:r>
          </w:p>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用地</w:t>
            </w:r>
          </w:p>
        </w:tc>
        <w:tc>
          <w:tcPr>
            <w:tcW w:w="941" w:type="dxa"/>
            <w:vMerge w:val="restart"/>
            <w:vAlign w:val="center"/>
          </w:tcPr>
          <w:p w:rsidR="00AA4E08"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未利</w:t>
            </w:r>
          </w:p>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用地</w:t>
            </w:r>
          </w:p>
        </w:tc>
        <w:tc>
          <w:tcPr>
            <w:tcW w:w="573"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r>
      <w:tr w:rsidR="00106A25" w:rsidRPr="00902AFC" w:rsidTr="00AA509B">
        <w:trPr>
          <w:trHeight w:val="492"/>
          <w:jc w:val="center"/>
        </w:trPr>
        <w:tc>
          <w:tcPr>
            <w:tcW w:w="1200"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1014"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1014"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1014" w:type="dxa"/>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耕地</w:t>
            </w:r>
          </w:p>
        </w:tc>
        <w:tc>
          <w:tcPr>
            <w:tcW w:w="801" w:type="dxa"/>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园地</w:t>
            </w:r>
          </w:p>
        </w:tc>
        <w:tc>
          <w:tcPr>
            <w:tcW w:w="799" w:type="dxa"/>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林地</w:t>
            </w:r>
          </w:p>
        </w:tc>
        <w:tc>
          <w:tcPr>
            <w:tcW w:w="871" w:type="dxa"/>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牧草地</w:t>
            </w:r>
          </w:p>
        </w:tc>
        <w:tc>
          <w:tcPr>
            <w:tcW w:w="805" w:type="dxa"/>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其他</w:t>
            </w:r>
          </w:p>
        </w:tc>
        <w:tc>
          <w:tcPr>
            <w:tcW w:w="918"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941"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c>
          <w:tcPr>
            <w:tcW w:w="573" w:type="dxa"/>
            <w:vMerge/>
            <w:vAlign w:val="center"/>
          </w:tcPr>
          <w:p w:rsidR="00D772EA" w:rsidRPr="00902AFC" w:rsidRDefault="00D772EA" w:rsidP="00D772EA">
            <w:pPr>
              <w:widowControl/>
              <w:jc w:val="center"/>
              <w:rPr>
                <w:rFonts w:ascii="Times New Roman" w:eastAsia="仿宋_GB2312" w:hAnsi="Times New Roman" w:cs="Times New Roman"/>
                <w:b/>
                <w:bCs/>
                <w:kern w:val="0"/>
                <w:sz w:val="21"/>
                <w:szCs w:val="21"/>
              </w:rPr>
            </w:pPr>
          </w:p>
        </w:tc>
      </w:tr>
      <w:tr w:rsidR="005D3C13" w:rsidRPr="00902AFC" w:rsidTr="00AA509B">
        <w:trPr>
          <w:jc w:val="center"/>
        </w:trPr>
        <w:tc>
          <w:tcPr>
            <w:tcW w:w="1200" w:type="dxa"/>
            <w:vAlign w:val="center"/>
          </w:tcPr>
          <w:p w:rsidR="005D3C13" w:rsidRPr="00902AFC" w:rsidRDefault="005D3C13" w:rsidP="00D772EA">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城市开发边界</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236.06</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167.16</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112.52</w:t>
            </w:r>
          </w:p>
        </w:tc>
        <w:tc>
          <w:tcPr>
            <w:tcW w:w="80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17.80</w:t>
            </w:r>
          </w:p>
        </w:tc>
        <w:tc>
          <w:tcPr>
            <w:tcW w:w="799"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6.62</w:t>
            </w:r>
          </w:p>
        </w:tc>
        <w:tc>
          <w:tcPr>
            <w:tcW w:w="87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805"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30.21</w:t>
            </w:r>
          </w:p>
        </w:tc>
        <w:tc>
          <w:tcPr>
            <w:tcW w:w="918"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68.90</w:t>
            </w:r>
          </w:p>
        </w:tc>
        <w:tc>
          <w:tcPr>
            <w:tcW w:w="94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573" w:type="dxa"/>
            <w:vAlign w:val="center"/>
          </w:tcPr>
          <w:p w:rsidR="005D3C13" w:rsidRPr="00902AFC" w:rsidRDefault="005D3C13" w:rsidP="005D3C13">
            <w:pPr>
              <w:jc w:val="center"/>
              <w:rPr>
                <w:rFonts w:ascii="Times New Roman" w:eastAsia="宋体" w:hAnsi="Times New Roman" w:cs="Times New Roman"/>
                <w:color w:val="000000"/>
                <w:sz w:val="22"/>
              </w:rPr>
            </w:pPr>
          </w:p>
        </w:tc>
      </w:tr>
      <w:tr w:rsidR="003E6EDD" w:rsidRPr="00902AFC" w:rsidTr="00AA509B">
        <w:trPr>
          <w:jc w:val="center"/>
        </w:trPr>
        <w:tc>
          <w:tcPr>
            <w:tcW w:w="1200" w:type="dxa"/>
            <w:vAlign w:val="center"/>
          </w:tcPr>
          <w:p w:rsidR="003E6EDD" w:rsidRPr="00902AFC" w:rsidRDefault="003E6EDD" w:rsidP="00D772EA">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永久基本农田红线</w:t>
            </w:r>
          </w:p>
        </w:tc>
        <w:tc>
          <w:tcPr>
            <w:tcW w:w="1014" w:type="dxa"/>
            <w:vAlign w:val="center"/>
          </w:tcPr>
          <w:p w:rsidR="003E6EDD" w:rsidRDefault="003E6EDD">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2</w:t>
            </w:r>
            <w:r w:rsidR="002B6E6D">
              <w:rPr>
                <w:rFonts w:ascii="Times New Roman" w:hAnsi="Times New Roman" w:cs="Times New Roman" w:hint="eastAsia"/>
                <w:color w:val="000000"/>
                <w:sz w:val="21"/>
                <w:szCs w:val="21"/>
              </w:rPr>
              <w:t>480</w:t>
            </w:r>
            <w:r>
              <w:rPr>
                <w:rFonts w:ascii="Times New Roman" w:hAnsi="Times New Roman" w:cs="Times New Roman"/>
                <w:color w:val="000000"/>
                <w:sz w:val="21"/>
                <w:szCs w:val="21"/>
              </w:rPr>
              <w:t>.</w:t>
            </w:r>
            <w:r w:rsidR="002B6E6D">
              <w:rPr>
                <w:rFonts w:ascii="Times New Roman" w:hAnsi="Times New Roman" w:cs="Times New Roman" w:hint="eastAsia"/>
                <w:color w:val="000000"/>
                <w:sz w:val="21"/>
                <w:szCs w:val="21"/>
              </w:rPr>
              <w:t>30</w:t>
            </w:r>
          </w:p>
        </w:tc>
        <w:tc>
          <w:tcPr>
            <w:tcW w:w="1014" w:type="dxa"/>
            <w:vAlign w:val="center"/>
          </w:tcPr>
          <w:p w:rsidR="003E6EDD" w:rsidRDefault="002B6E6D">
            <w:pPr>
              <w:jc w:val="center"/>
              <w:rPr>
                <w:rFonts w:ascii="Times New Roman" w:eastAsia="宋体" w:hAnsi="Times New Roman" w:cs="Times New Roman"/>
                <w:color w:val="000000"/>
                <w:sz w:val="21"/>
                <w:szCs w:val="21"/>
              </w:rPr>
            </w:pPr>
            <w:r w:rsidRPr="002B6E6D">
              <w:rPr>
                <w:rFonts w:ascii="Times New Roman" w:hAnsi="Times New Roman" w:cs="Times New Roman"/>
                <w:color w:val="000000"/>
                <w:sz w:val="21"/>
                <w:szCs w:val="21"/>
              </w:rPr>
              <w:t>2480.30</w:t>
            </w:r>
          </w:p>
        </w:tc>
        <w:tc>
          <w:tcPr>
            <w:tcW w:w="1014" w:type="dxa"/>
            <w:vAlign w:val="center"/>
          </w:tcPr>
          <w:p w:rsidR="003E6EDD" w:rsidRDefault="003A69AD">
            <w:pPr>
              <w:jc w:val="center"/>
              <w:rPr>
                <w:rFonts w:ascii="Times New Roman" w:eastAsia="宋体"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hint="eastAsia"/>
                <w:color w:val="000000"/>
                <w:sz w:val="21"/>
                <w:szCs w:val="21"/>
              </w:rPr>
              <w:t>362</w:t>
            </w:r>
            <w:r>
              <w:rPr>
                <w:rFonts w:ascii="Times New Roman" w:hAnsi="Times New Roman" w:cs="Times New Roman"/>
                <w:color w:val="000000"/>
                <w:sz w:val="21"/>
                <w:szCs w:val="21"/>
              </w:rPr>
              <w:t>.</w:t>
            </w:r>
            <w:r>
              <w:rPr>
                <w:rFonts w:ascii="Times New Roman" w:hAnsi="Times New Roman" w:cs="Times New Roman" w:hint="eastAsia"/>
                <w:color w:val="000000"/>
                <w:sz w:val="21"/>
                <w:szCs w:val="21"/>
              </w:rPr>
              <w:t>19</w:t>
            </w:r>
          </w:p>
        </w:tc>
        <w:tc>
          <w:tcPr>
            <w:tcW w:w="801" w:type="dxa"/>
            <w:vAlign w:val="center"/>
          </w:tcPr>
          <w:p w:rsidR="003E6EDD" w:rsidRPr="00902AFC" w:rsidRDefault="003E6EDD"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w:t>
            </w:r>
          </w:p>
        </w:tc>
        <w:tc>
          <w:tcPr>
            <w:tcW w:w="799" w:type="dxa"/>
            <w:vAlign w:val="center"/>
          </w:tcPr>
          <w:p w:rsidR="003E6EDD" w:rsidRPr="00902AFC" w:rsidRDefault="003E6EDD"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w:t>
            </w:r>
          </w:p>
        </w:tc>
        <w:tc>
          <w:tcPr>
            <w:tcW w:w="871" w:type="dxa"/>
            <w:vAlign w:val="center"/>
          </w:tcPr>
          <w:p w:rsidR="003E6EDD" w:rsidRPr="00902AFC" w:rsidRDefault="003E6EDD"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w:t>
            </w:r>
          </w:p>
        </w:tc>
        <w:tc>
          <w:tcPr>
            <w:tcW w:w="805" w:type="dxa"/>
            <w:vAlign w:val="center"/>
          </w:tcPr>
          <w:p w:rsidR="003E6EDD" w:rsidRPr="00902AFC" w:rsidRDefault="002B6E6D" w:rsidP="005D3C13">
            <w:pPr>
              <w:jc w:val="center"/>
              <w:rPr>
                <w:rFonts w:ascii="Times New Roman" w:eastAsia="宋体" w:hAnsi="Times New Roman" w:cs="Times New Roman"/>
                <w:color w:val="000000"/>
                <w:sz w:val="22"/>
              </w:rPr>
            </w:pPr>
            <w:r>
              <w:rPr>
                <w:rFonts w:ascii="Times New Roman" w:hAnsi="Times New Roman" w:cs="Times New Roman" w:hint="eastAsia"/>
                <w:color w:val="000000"/>
                <w:sz w:val="22"/>
              </w:rPr>
              <w:t>118.11</w:t>
            </w:r>
          </w:p>
        </w:tc>
        <w:tc>
          <w:tcPr>
            <w:tcW w:w="918" w:type="dxa"/>
            <w:vAlign w:val="center"/>
          </w:tcPr>
          <w:p w:rsidR="003E6EDD" w:rsidRPr="00902AFC" w:rsidRDefault="003E6EDD"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w:t>
            </w:r>
          </w:p>
        </w:tc>
        <w:tc>
          <w:tcPr>
            <w:tcW w:w="941" w:type="dxa"/>
            <w:vAlign w:val="center"/>
          </w:tcPr>
          <w:p w:rsidR="003E6EDD" w:rsidRPr="00902AFC" w:rsidRDefault="003E6EDD"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w:t>
            </w:r>
          </w:p>
        </w:tc>
        <w:tc>
          <w:tcPr>
            <w:tcW w:w="573" w:type="dxa"/>
            <w:vAlign w:val="center"/>
          </w:tcPr>
          <w:p w:rsidR="003E6EDD" w:rsidRPr="00902AFC" w:rsidRDefault="003E6EDD" w:rsidP="005D3C13">
            <w:pPr>
              <w:jc w:val="center"/>
              <w:rPr>
                <w:rFonts w:ascii="Times New Roman" w:eastAsia="宋体" w:hAnsi="Times New Roman" w:cs="Times New Roman"/>
                <w:color w:val="000000"/>
                <w:sz w:val="21"/>
                <w:szCs w:val="21"/>
              </w:rPr>
            </w:pPr>
          </w:p>
        </w:tc>
      </w:tr>
      <w:tr w:rsidR="005D3C13" w:rsidRPr="00902AFC" w:rsidTr="00AA509B">
        <w:trPr>
          <w:jc w:val="center"/>
        </w:trPr>
        <w:tc>
          <w:tcPr>
            <w:tcW w:w="1200" w:type="dxa"/>
            <w:vAlign w:val="center"/>
          </w:tcPr>
          <w:p w:rsidR="005D3C13" w:rsidRPr="00902AFC" w:rsidRDefault="005D3C13" w:rsidP="00D772EA">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生态保护</w:t>
            </w:r>
          </w:p>
          <w:p w:rsidR="005D3C13" w:rsidRPr="00902AFC" w:rsidRDefault="005D3C13" w:rsidP="00D772EA">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红线</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1882.45</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1014"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80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799"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87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805"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918"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0.00</w:t>
            </w:r>
          </w:p>
        </w:tc>
        <w:tc>
          <w:tcPr>
            <w:tcW w:w="941" w:type="dxa"/>
            <w:vAlign w:val="center"/>
          </w:tcPr>
          <w:p w:rsidR="005D3C13" w:rsidRPr="00902AFC" w:rsidRDefault="005D3C13" w:rsidP="005D3C13">
            <w:pPr>
              <w:jc w:val="center"/>
              <w:rPr>
                <w:rFonts w:ascii="Times New Roman" w:eastAsia="宋体" w:hAnsi="Times New Roman" w:cs="Times New Roman"/>
                <w:color w:val="000000"/>
                <w:sz w:val="22"/>
              </w:rPr>
            </w:pPr>
            <w:r w:rsidRPr="00902AFC">
              <w:rPr>
                <w:rFonts w:ascii="Times New Roman" w:hAnsi="Times New Roman" w:cs="Times New Roman"/>
                <w:color w:val="000000"/>
                <w:sz w:val="22"/>
              </w:rPr>
              <w:t>1882.45</w:t>
            </w:r>
          </w:p>
        </w:tc>
        <w:tc>
          <w:tcPr>
            <w:tcW w:w="573" w:type="dxa"/>
            <w:vAlign w:val="center"/>
          </w:tcPr>
          <w:p w:rsidR="005D3C13" w:rsidRPr="00902AFC" w:rsidRDefault="005D3C13" w:rsidP="005D3C13">
            <w:pPr>
              <w:jc w:val="center"/>
              <w:rPr>
                <w:rFonts w:ascii="Times New Roman" w:eastAsia="宋体" w:hAnsi="Times New Roman" w:cs="Times New Roman"/>
                <w:color w:val="000000"/>
                <w:sz w:val="21"/>
                <w:szCs w:val="21"/>
              </w:rPr>
            </w:pPr>
          </w:p>
        </w:tc>
      </w:tr>
      <w:tr w:rsidR="00AA509B" w:rsidRPr="00902AFC" w:rsidTr="00AA509B">
        <w:trPr>
          <w:jc w:val="center"/>
        </w:trPr>
        <w:tc>
          <w:tcPr>
            <w:tcW w:w="1200" w:type="dxa"/>
            <w:vAlign w:val="center"/>
          </w:tcPr>
          <w:p w:rsidR="00AA509B" w:rsidRPr="00902AFC" w:rsidRDefault="00AA509B" w:rsidP="00AA509B">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合计</w:t>
            </w:r>
          </w:p>
        </w:tc>
        <w:tc>
          <w:tcPr>
            <w:tcW w:w="1014" w:type="dxa"/>
            <w:tcBorders>
              <w:top w:val="nil"/>
              <w:left w:val="single" w:sz="8" w:space="0" w:color="auto"/>
              <w:bottom w:val="single" w:sz="8" w:space="0" w:color="auto"/>
              <w:right w:val="single" w:sz="8" w:space="0" w:color="auto"/>
            </w:tcBorders>
            <w:shd w:val="clear" w:color="auto" w:fill="auto"/>
            <w:vAlign w:val="center"/>
          </w:tcPr>
          <w:p w:rsidR="00AA509B" w:rsidRPr="00C96618" w:rsidRDefault="00AA509B" w:rsidP="00C96618">
            <w:pPr>
              <w:jc w:val="center"/>
              <w:rPr>
                <w:rFonts w:ascii="Times New Roman" w:hAnsi="Times New Roman" w:cs="Times New Roman"/>
                <w:color w:val="000000"/>
                <w:sz w:val="21"/>
                <w:szCs w:val="21"/>
              </w:rPr>
            </w:pPr>
            <w:r w:rsidRPr="00C96618">
              <w:rPr>
                <w:rFonts w:ascii="Times New Roman" w:hAnsi="Times New Roman" w:cs="Times New Roman"/>
                <w:color w:val="000000"/>
                <w:sz w:val="21"/>
                <w:szCs w:val="21"/>
              </w:rPr>
              <w:t>4598.81</w:t>
            </w:r>
          </w:p>
        </w:tc>
        <w:tc>
          <w:tcPr>
            <w:tcW w:w="1014" w:type="dxa"/>
            <w:tcBorders>
              <w:top w:val="nil"/>
              <w:left w:val="nil"/>
              <w:bottom w:val="single" w:sz="8" w:space="0" w:color="auto"/>
              <w:right w:val="single" w:sz="8" w:space="0" w:color="auto"/>
            </w:tcBorders>
            <w:shd w:val="clear" w:color="auto" w:fill="auto"/>
            <w:vAlign w:val="center"/>
          </w:tcPr>
          <w:p w:rsidR="00AA509B" w:rsidRPr="00C96618" w:rsidRDefault="00AA509B" w:rsidP="00C96618">
            <w:pPr>
              <w:jc w:val="center"/>
              <w:rPr>
                <w:rFonts w:ascii="Times New Roman" w:hAnsi="Times New Roman" w:cs="Times New Roman"/>
                <w:color w:val="000000"/>
                <w:sz w:val="21"/>
                <w:szCs w:val="21"/>
              </w:rPr>
            </w:pPr>
            <w:r w:rsidRPr="00C96618">
              <w:rPr>
                <w:rFonts w:ascii="Times New Roman" w:hAnsi="Times New Roman" w:cs="Times New Roman"/>
                <w:color w:val="000000"/>
                <w:sz w:val="21"/>
                <w:szCs w:val="21"/>
              </w:rPr>
              <w:t>2647.46</w:t>
            </w:r>
          </w:p>
        </w:tc>
        <w:tc>
          <w:tcPr>
            <w:tcW w:w="1014" w:type="dxa"/>
            <w:tcBorders>
              <w:top w:val="nil"/>
              <w:left w:val="nil"/>
              <w:bottom w:val="single" w:sz="8" w:space="0" w:color="auto"/>
              <w:right w:val="single" w:sz="8" w:space="0" w:color="auto"/>
            </w:tcBorders>
            <w:shd w:val="clear" w:color="auto" w:fill="auto"/>
            <w:vAlign w:val="center"/>
          </w:tcPr>
          <w:p w:rsidR="00AA509B" w:rsidRPr="00C96618" w:rsidRDefault="00AA509B" w:rsidP="00C96618">
            <w:pPr>
              <w:jc w:val="center"/>
              <w:rPr>
                <w:rFonts w:ascii="Times New Roman" w:hAnsi="Times New Roman" w:cs="Times New Roman"/>
                <w:color w:val="000000"/>
                <w:sz w:val="21"/>
                <w:szCs w:val="21"/>
              </w:rPr>
            </w:pPr>
            <w:r w:rsidRPr="00C96618">
              <w:rPr>
                <w:rFonts w:ascii="Times New Roman" w:hAnsi="Times New Roman" w:cs="Times New Roman"/>
                <w:color w:val="000000"/>
                <w:sz w:val="21"/>
                <w:szCs w:val="21"/>
              </w:rPr>
              <w:t>2474.71</w:t>
            </w:r>
          </w:p>
        </w:tc>
        <w:tc>
          <w:tcPr>
            <w:tcW w:w="801" w:type="dxa"/>
            <w:vAlign w:val="center"/>
          </w:tcPr>
          <w:p w:rsidR="00AA509B" w:rsidRPr="00C96618" w:rsidRDefault="00AA509B" w:rsidP="00C96618">
            <w:pPr>
              <w:jc w:val="center"/>
              <w:rPr>
                <w:rFonts w:ascii="Times New Roman" w:hAnsi="Times New Roman" w:cs="Times New Roman"/>
                <w:color w:val="000000"/>
                <w:sz w:val="21"/>
                <w:szCs w:val="21"/>
              </w:rPr>
            </w:pPr>
            <w:r w:rsidRPr="00C96618">
              <w:rPr>
                <w:rFonts w:ascii="Times New Roman" w:hAnsi="Times New Roman" w:cs="Times New Roman"/>
                <w:color w:val="000000"/>
                <w:sz w:val="21"/>
                <w:szCs w:val="21"/>
              </w:rPr>
              <w:t>17.80</w:t>
            </w:r>
          </w:p>
        </w:tc>
        <w:tc>
          <w:tcPr>
            <w:tcW w:w="799" w:type="dxa"/>
            <w:vAlign w:val="center"/>
          </w:tcPr>
          <w:p w:rsidR="00AA509B" w:rsidRPr="00C96618" w:rsidRDefault="00AA509B" w:rsidP="00C96618">
            <w:pPr>
              <w:jc w:val="center"/>
              <w:rPr>
                <w:rFonts w:ascii="Times New Roman" w:hAnsi="Times New Roman" w:cs="Times New Roman"/>
                <w:color w:val="000000"/>
                <w:sz w:val="21"/>
                <w:szCs w:val="21"/>
              </w:rPr>
            </w:pPr>
            <w:r w:rsidRPr="00902AFC">
              <w:rPr>
                <w:rFonts w:ascii="Times New Roman" w:hAnsi="Times New Roman" w:cs="Times New Roman"/>
                <w:color w:val="000000"/>
                <w:sz w:val="21"/>
                <w:szCs w:val="21"/>
              </w:rPr>
              <w:t>6.62</w:t>
            </w:r>
          </w:p>
        </w:tc>
        <w:tc>
          <w:tcPr>
            <w:tcW w:w="871" w:type="dxa"/>
            <w:vAlign w:val="center"/>
          </w:tcPr>
          <w:p w:rsidR="00AA509B" w:rsidRPr="00902AFC" w:rsidRDefault="00AA509B" w:rsidP="00AA509B">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0.00</w:t>
            </w:r>
          </w:p>
        </w:tc>
        <w:tc>
          <w:tcPr>
            <w:tcW w:w="805" w:type="dxa"/>
            <w:vAlign w:val="center"/>
          </w:tcPr>
          <w:p w:rsidR="00AA509B" w:rsidRPr="00902AFC" w:rsidRDefault="00AA509B" w:rsidP="00AA509B">
            <w:pPr>
              <w:jc w:val="center"/>
              <w:rPr>
                <w:rFonts w:ascii="Times New Roman" w:eastAsia="宋体" w:hAnsi="Times New Roman" w:cs="Times New Roman"/>
                <w:color w:val="000000"/>
                <w:sz w:val="21"/>
                <w:szCs w:val="21"/>
              </w:rPr>
            </w:pPr>
            <w:r w:rsidRPr="00AA509B">
              <w:rPr>
                <w:rFonts w:ascii="Times New Roman" w:hAnsi="Times New Roman" w:cs="Times New Roman"/>
                <w:color w:val="000000"/>
                <w:sz w:val="21"/>
                <w:szCs w:val="21"/>
              </w:rPr>
              <w:t>148.32</w:t>
            </w:r>
          </w:p>
        </w:tc>
        <w:tc>
          <w:tcPr>
            <w:tcW w:w="918" w:type="dxa"/>
            <w:vAlign w:val="center"/>
          </w:tcPr>
          <w:p w:rsidR="00AA509B" w:rsidRPr="00902AFC" w:rsidRDefault="00AA509B" w:rsidP="00AA509B">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68.90</w:t>
            </w:r>
          </w:p>
        </w:tc>
        <w:tc>
          <w:tcPr>
            <w:tcW w:w="941" w:type="dxa"/>
            <w:vAlign w:val="center"/>
          </w:tcPr>
          <w:p w:rsidR="00AA509B" w:rsidRPr="00902AFC" w:rsidRDefault="00AA509B" w:rsidP="00AA509B">
            <w:pPr>
              <w:jc w:val="center"/>
              <w:rPr>
                <w:rFonts w:ascii="Times New Roman" w:eastAsia="宋体" w:hAnsi="Times New Roman" w:cs="Times New Roman"/>
                <w:color w:val="000000"/>
                <w:sz w:val="21"/>
                <w:szCs w:val="21"/>
              </w:rPr>
            </w:pPr>
            <w:r w:rsidRPr="00902AFC">
              <w:rPr>
                <w:rFonts w:ascii="Times New Roman" w:hAnsi="Times New Roman" w:cs="Times New Roman"/>
                <w:color w:val="000000"/>
                <w:sz w:val="21"/>
                <w:szCs w:val="21"/>
              </w:rPr>
              <w:t>1882.45</w:t>
            </w:r>
          </w:p>
        </w:tc>
        <w:tc>
          <w:tcPr>
            <w:tcW w:w="573" w:type="dxa"/>
            <w:vAlign w:val="center"/>
          </w:tcPr>
          <w:p w:rsidR="00AA509B" w:rsidRPr="00902AFC" w:rsidRDefault="00AA509B" w:rsidP="00AA509B">
            <w:pPr>
              <w:jc w:val="center"/>
              <w:rPr>
                <w:rFonts w:ascii="Times New Roman" w:eastAsia="宋体" w:hAnsi="Times New Roman" w:cs="Times New Roman"/>
                <w:color w:val="000000"/>
                <w:sz w:val="21"/>
                <w:szCs w:val="21"/>
              </w:rPr>
            </w:pPr>
          </w:p>
        </w:tc>
      </w:tr>
    </w:tbl>
    <w:p w:rsidR="00245D1E" w:rsidRPr="00902AFC" w:rsidRDefault="00660F50" w:rsidP="00EB741C">
      <w:pPr>
        <w:widowControl/>
        <w:rPr>
          <w:rFonts w:ascii="Times New Roman" w:eastAsia="仿宋_GB2312" w:hAnsi="Times New Roman" w:cs="Times New Roman"/>
          <w:bCs/>
          <w:kern w:val="0"/>
          <w:szCs w:val="21"/>
        </w:rPr>
      </w:pPr>
      <w:r w:rsidRPr="00902AFC">
        <w:rPr>
          <w:rFonts w:ascii="Times New Roman" w:eastAsia="仿宋_GB2312" w:hAnsi="Times New Roman" w:cs="Times New Roman"/>
          <w:bCs/>
          <w:kern w:val="0"/>
          <w:szCs w:val="21"/>
        </w:rPr>
        <w:t>注：面积是指三线围成的空间面积</w:t>
      </w:r>
      <w:r w:rsidR="00BB0DF5" w:rsidRPr="00902AFC">
        <w:rPr>
          <w:rFonts w:ascii="Times New Roman" w:eastAsia="仿宋_GB2312" w:hAnsi="Times New Roman" w:cs="Times New Roman"/>
          <w:bCs/>
          <w:kern w:val="0"/>
          <w:szCs w:val="21"/>
        </w:rPr>
        <w:t>。</w:t>
      </w:r>
      <w:r w:rsidR="00245D1E" w:rsidRPr="00902AFC">
        <w:rPr>
          <w:rFonts w:ascii="Times New Roman" w:eastAsia="仿宋_GB2312" w:hAnsi="Times New Roman" w:cs="Times New Roman"/>
          <w:bCs/>
          <w:kern w:val="0"/>
          <w:szCs w:val="21"/>
        </w:rPr>
        <w:br w:type="page"/>
      </w:r>
    </w:p>
    <w:p w:rsidR="00245D1E" w:rsidRPr="00B84A4F" w:rsidRDefault="00245D1E" w:rsidP="00A07A26">
      <w:pPr>
        <w:pStyle w:val="2"/>
        <w:spacing w:before="156" w:after="156"/>
        <w:jc w:val="center"/>
        <w:rPr>
          <w:rFonts w:ascii="Times New Roman" w:hAnsi="Times New Roman"/>
          <w:b w:val="0"/>
          <w:sz w:val="32"/>
          <w:szCs w:val="32"/>
        </w:rPr>
      </w:pPr>
      <w:bookmarkStart w:id="123" w:name="_Toc497663717"/>
      <w:r w:rsidRPr="00B84A4F">
        <w:rPr>
          <w:rFonts w:ascii="Times New Roman" w:hAnsi="Times New Roman"/>
          <w:b w:val="0"/>
          <w:sz w:val="32"/>
          <w:szCs w:val="32"/>
        </w:rPr>
        <w:lastRenderedPageBreak/>
        <w:t>附表</w:t>
      </w:r>
      <w:r w:rsidR="001745B0" w:rsidRPr="00B84A4F">
        <w:rPr>
          <w:rFonts w:ascii="Times New Roman" w:hAnsi="Times New Roman"/>
          <w:b w:val="0"/>
          <w:sz w:val="32"/>
          <w:szCs w:val="32"/>
        </w:rPr>
        <w:t>7</w:t>
      </w:r>
      <w:r w:rsidR="00110284" w:rsidRPr="00B84A4F">
        <w:rPr>
          <w:rFonts w:ascii="Times New Roman" w:hAnsi="Times New Roman"/>
          <w:b w:val="0"/>
          <w:sz w:val="32"/>
          <w:szCs w:val="32"/>
        </w:rPr>
        <w:t xml:space="preserve">  </w:t>
      </w:r>
      <w:r w:rsidRPr="00B84A4F">
        <w:rPr>
          <w:rFonts w:ascii="Times New Roman" w:hAnsi="Times New Roman"/>
          <w:b w:val="0"/>
          <w:sz w:val="32"/>
          <w:szCs w:val="32"/>
        </w:rPr>
        <w:t>重点建设项目用地规划表</w:t>
      </w:r>
      <w:bookmarkEnd w:id="123"/>
    </w:p>
    <w:p w:rsidR="00245D1E" w:rsidRPr="00B84A4F" w:rsidRDefault="00245D1E" w:rsidP="00B84A4F">
      <w:pPr>
        <w:spacing w:line="240" w:lineRule="auto"/>
        <w:ind w:right="403"/>
        <w:jc w:val="right"/>
        <w:rPr>
          <w:rFonts w:ascii="Times New Roman" w:eastAsia="仿宋_GB2312" w:hAnsi="Times New Roman" w:cs="Times New Roman"/>
          <w:bCs/>
          <w:kern w:val="0"/>
          <w:sz w:val="21"/>
          <w:szCs w:val="21"/>
        </w:rPr>
      </w:pPr>
      <w:r w:rsidRPr="00B84A4F">
        <w:rPr>
          <w:rFonts w:ascii="Times New Roman" w:eastAsia="仿宋_GB2312" w:hAnsi="Times New Roman" w:cs="Times New Roman"/>
          <w:bCs/>
          <w:kern w:val="0"/>
          <w:sz w:val="21"/>
          <w:szCs w:val="21"/>
        </w:rPr>
        <w:t>单位：公顷</w:t>
      </w:r>
    </w:p>
    <w:tbl>
      <w:tblPr>
        <w:tblStyle w:val="a6"/>
        <w:tblW w:w="9782" w:type="dxa"/>
        <w:tblInd w:w="-256" w:type="dxa"/>
        <w:tblLook w:val="04A0" w:firstRow="1" w:lastRow="0" w:firstColumn="1" w:lastColumn="0" w:noHBand="0" w:noVBand="1"/>
      </w:tblPr>
      <w:tblGrid>
        <w:gridCol w:w="1649"/>
        <w:gridCol w:w="662"/>
        <w:gridCol w:w="3643"/>
        <w:gridCol w:w="1134"/>
        <w:gridCol w:w="1276"/>
        <w:gridCol w:w="709"/>
        <w:gridCol w:w="709"/>
      </w:tblGrid>
      <w:tr w:rsidR="00396DD0" w:rsidRPr="00902AFC" w:rsidTr="00396DD0">
        <w:tc>
          <w:tcPr>
            <w:tcW w:w="1649" w:type="dxa"/>
            <w:tcMar>
              <w:left w:w="28" w:type="dxa"/>
              <w:right w:w="28" w:type="dxa"/>
            </w:tcMar>
            <w:vAlign w:val="cente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项目类别</w:t>
            </w:r>
          </w:p>
        </w:tc>
        <w:tc>
          <w:tcPr>
            <w:tcW w:w="662" w:type="dxa"/>
            <w:tcMar>
              <w:left w:w="28" w:type="dxa"/>
              <w:right w:w="28" w:type="dxa"/>
            </w:tcMa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序号</w:t>
            </w:r>
          </w:p>
        </w:tc>
        <w:tc>
          <w:tcPr>
            <w:tcW w:w="3643" w:type="dxa"/>
            <w:tcMar>
              <w:left w:w="28" w:type="dxa"/>
              <w:right w:w="28" w:type="dxa"/>
            </w:tcMa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项目名称</w:t>
            </w:r>
          </w:p>
        </w:tc>
        <w:tc>
          <w:tcPr>
            <w:tcW w:w="1134" w:type="dxa"/>
            <w:tcMar>
              <w:left w:w="28" w:type="dxa"/>
              <w:right w:w="28" w:type="dxa"/>
            </w:tcMa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用地面积</w:t>
            </w:r>
          </w:p>
        </w:tc>
        <w:tc>
          <w:tcPr>
            <w:tcW w:w="1276" w:type="dxa"/>
            <w:tcMar>
              <w:left w:w="28" w:type="dxa"/>
              <w:right w:w="28" w:type="dxa"/>
            </w:tcMa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建设地点</w:t>
            </w:r>
          </w:p>
        </w:tc>
        <w:tc>
          <w:tcPr>
            <w:tcW w:w="709" w:type="dxa"/>
          </w:tcPr>
          <w:p w:rsidR="00396DD0" w:rsidRPr="00902AFC" w:rsidRDefault="00396DD0" w:rsidP="00B801F1">
            <w:pPr>
              <w:widowControl/>
              <w:jc w:val="center"/>
              <w:rPr>
                <w:rFonts w:ascii="Times New Roman" w:eastAsia="仿宋_GB2312" w:hAnsi="Times New Roman" w:cs="Times New Roman"/>
                <w:b/>
                <w:bCs/>
                <w:kern w:val="0"/>
                <w:sz w:val="21"/>
                <w:szCs w:val="21"/>
              </w:rPr>
            </w:pPr>
          </w:p>
        </w:tc>
        <w:tc>
          <w:tcPr>
            <w:tcW w:w="709" w:type="dxa"/>
            <w:tcMar>
              <w:left w:w="28" w:type="dxa"/>
              <w:right w:w="28" w:type="dxa"/>
            </w:tcMar>
          </w:tcPr>
          <w:p w:rsidR="00396DD0" w:rsidRPr="00902AFC" w:rsidRDefault="00396DD0" w:rsidP="00B801F1">
            <w:pPr>
              <w:widowControl/>
              <w:jc w:val="center"/>
              <w:rPr>
                <w:rFonts w:ascii="Times New Roman" w:eastAsia="仿宋_GB2312" w:hAnsi="Times New Roman" w:cs="Times New Roman"/>
                <w:b/>
                <w:bCs/>
                <w:kern w:val="0"/>
                <w:sz w:val="21"/>
                <w:szCs w:val="21"/>
              </w:rPr>
            </w:pPr>
            <w:r w:rsidRPr="00902AFC">
              <w:rPr>
                <w:rFonts w:ascii="Times New Roman" w:eastAsia="仿宋_GB2312" w:hAnsi="Times New Roman" w:cs="Times New Roman"/>
                <w:b/>
                <w:bCs/>
                <w:kern w:val="0"/>
                <w:sz w:val="21"/>
                <w:szCs w:val="21"/>
              </w:rPr>
              <w:t>备注</w:t>
            </w:r>
          </w:p>
        </w:tc>
      </w:tr>
      <w:tr w:rsidR="00396DD0" w:rsidRPr="00902AFC" w:rsidTr="00396DD0">
        <w:tc>
          <w:tcPr>
            <w:tcW w:w="1649" w:type="dxa"/>
            <w:vMerge w:val="restart"/>
            <w:tcMar>
              <w:left w:w="28" w:type="dxa"/>
              <w:right w:w="28" w:type="dxa"/>
            </w:tcMar>
            <w:vAlign w:val="center"/>
          </w:tcPr>
          <w:p w:rsidR="00396DD0" w:rsidRPr="00902AFC" w:rsidRDefault="00396DD0" w:rsidP="00FA4678">
            <w:pPr>
              <w:jc w:val="center"/>
              <w:rPr>
                <w:rFonts w:ascii="Times New Roman" w:hAnsi="Times New Roman" w:cs="Times New Roman"/>
                <w:sz w:val="20"/>
                <w:szCs w:val="20"/>
              </w:rPr>
            </w:pPr>
            <w:r w:rsidRPr="00902AFC">
              <w:rPr>
                <w:rFonts w:ascii="Times New Roman" w:hAnsi="Times New Roman" w:cs="Times New Roman"/>
                <w:sz w:val="20"/>
                <w:szCs w:val="20"/>
              </w:rPr>
              <w:t>一、公路项目</w:t>
            </w:r>
          </w:p>
        </w:tc>
        <w:tc>
          <w:tcPr>
            <w:tcW w:w="662"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1</w:t>
            </w:r>
          </w:p>
        </w:tc>
        <w:tc>
          <w:tcPr>
            <w:tcW w:w="3643" w:type="dxa"/>
            <w:tcMar>
              <w:left w:w="28" w:type="dxa"/>
              <w:right w:w="28" w:type="dxa"/>
            </w:tcMar>
          </w:tcPr>
          <w:p w:rsidR="00396DD0" w:rsidRPr="00902AFC" w:rsidRDefault="00396DD0" w:rsidP="00FA4678">
            <w:pPr>
              <w:jc w:val="center"/>
              <w:rPr>
                <w:rFonts w:ascii="Times New Roman" w:hAnsi="Times New Roman" w:cs="Times New Roman"/>
                <w:sz w:val="20"/>
                <w:szCs w:val="20"/>
              </w:rPr>
            </w:pPr>
            <w:r w:rsidRPr="00902AFC">
              <w:rPr>
                <w:rFonts w:ascii="Times New Roman" w:hAnsi="Times New Roman" w:cs="Times New Roman"/>
                <w:sz w:val="20"/>
                <w:szCs w:val="20"/>
              </w:rPr>
              <w:t>滨瓦埠湖道路</w:t>
            </w:r>
          </w:p>
        </w:tc>
        <w:tc>
          <w:tcPr>
            <w:tcW w:w="1134"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1</w:t>
            </w:r>
            <w:r w:rsidRPr="00902AFC">
              <w:rPr>
                <w:rFonts w:ascii="Times New Roman" w:eastAsia="仿宋_GB2312" w:hAnsi="Times New Roman" w:cs="Times New Roman"/>
                <w:bCs/>
                <w:kern w:val="0"/>
                <w:sz w:val="21"/>
                <w:szCs w:val="21"/>
              </w:rPr>
              <w:t>.</w:t>
            </w:r>
            <w:r>
              <w:rPr>
                <w:rFonts w:ascii="Times New Roman" w:eastAsia="仿宋_GB2312" w:hAnsi="Times New Roman" w:cs="Times New Roman" w:hint="eastAsia"/>
                <w:bCs/>
                <w:kern w:val="0"/>
                <w:sz w:val="21"/>
                <w:szCs w:val="21"/>
              </w:rPr>
              <w:t>5</w:t>
            </w:r>
            <w:r w:rsidRPr="00902AFC">
              <w:rPr>
                <w:rFonts w:ascii="Times New Roman" w:eastAsia="仿宋_GB2312" w:hAnsi="Times New Roman" w:cs="Times New Roman"/>
                <w:bCs/>
                <w:kern w:val="0"/>
                <w:sz w:val="21"/>
                <w:szCs w:val="21"/>
              </w:rPr>
              <w:t>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396DD0" w:rsidRDefault="00396DD0" w:rsidP="00FA4678">
            <w:pPr>
              <w:jc w:val="center"/>
              <w:rPr>
                <w:rFonts w:ascii="宋体" w:hAnsi="宋体" w:cs="宋体"/>
                <w:color w:val="000000"/>
                <w:sz w:val="20"/>
                <w:szCs w:val="20"/>
              </w:rPr>
            </w:pPr>
            <w:r>
              <w:rPr>
                <w:rFonts w:hint="eastAsia"/>
                <w:color w:val="000000"/>
                <w:sz w:val="20"/>
                <w:szCs w:val="20"/>
              </w:rPr>
              <w:t>孙庙乡</w:t>
            </w:r>
          </w:p>
        </w:tc>
        <w:tc>
          <w:tcPr>
            <w:tcW w:w="709" w:type="dxa"/>
          </w:tcPr>
          <w:p w:rsidR="00396DD0" w:rsidRPr="00902AFC" w:rsidRDefault="00396DD0" w:rsidP="00FA4678">
            <w:pPr>
              <w:widowControl/>
              <w:jc w:val="center"/>
              <w:rPr>
                <w:rFonts w:ascii="Times New Roman" w:hAnsi="Times New Roman" w:cs="Times New Roman"/>
                <w:sz w:val="20"/>
                <w:szCs w:val="20"/>
              </w:rPr>
            </w:pPr>
          </w:p>
        </w:tc>
        <w:tc>
          <w:tcPr>
            <w:tcW w:w="709" w:type="dxa"/>
            <w:tcMar>
              <w:left w:w="28" w:type="dxa"/>
              <w:right w:w="28" w:type="dxa"/>
            </w:tcMar>
          </w:tcPr>
          <w:p w:rsidR="00396DD0" w:rsidRPr="00902AFC" w:rsidRDefault="00396DD0" w:rsidP="00FA4678">
            <w:pPr>
              <w:widowControl/>
              <w:jc w:val="center"/>
              <w:rPr>
                <w:rFonts w:ascii="Times New Roman" w:hAnsi="Times New Roman" w:cs="Times New Roman"/>
                <w:sz w:val="20"/>
                <w:szCs w:val="20"/>
              </w:rPr>
            </w:pPr>
          </w:p>
        </w:tc>
      </w:tr>
      <w:tr w:rsidR="00396DD0" w:rsidRPr="00902AFC" w:rsidTr="00396DD0">
        <w:tc>
          <w:tcPr>
            <w:tcW w:w="1649" w:type="dxa"/>
            <w:vMerge/>
            <w:tcMar>
              <w:left w:w="28" w:type="dxa"/>
              <w:right w:w="28" w:type="dxa"/>
            </w:tcMar>
            <w:vAlign w:val="center"/>
          </w:tcPr>
          <w:p w:rsidR="00396DD0" w:rsidRPr="00902AFC" w:rsidRDefault="00396DD0" w:rsidP="00FA4678">
            <w:pPr>
              <w:jc w:val="center"/>
              <w:rPr>
                <w:rFonts w:ascii="Times New Roman" w:hAnsi="Times New Roman" w:cs="Times New Roman"/>
                <w:sz w:val="20"/>
                <w:szCs w:val="20"/>
              </w:rPr>
            </w:pPr>
          </w:p>
        </w:tc>
        <w:tc>
          <w:tcPr>
            <w:tcW w:w="662"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2</w:t>
            </w:r>
          </w:p>
        </w:tc>
        <w:tc>
          <w:tcPr>
            <w:tcW w:w="3643" w:type="dxa"/>
            <w:tcMar>
              <w:left w:w="28" w:type="dxa"/>
              <w:right w:w="28" w:type="dxa"/>
            </w:tcMar>
          </w:tcPr>
          <w:p w:rsidR="00396DD0" w:rsidRPr="00902AFC" w:rsidRDefault="00396DD0" w:rsidP="00FA4678">
            <w:pPr>
              <w:jc w:val="center"/>
              <w:rPr>
                <w:rFonts w:ascii="Times New Roman" w:hAnsi="Times New Roman" w:cs="Times New Roman"/>
                <w:sz w:val="20"/>
                <w:szCs w:val="20"/>
              </w:rPr>
            </w:pPr>
            <w:r w:rsidRPr="00902AFC">
              <w:rPr>
                <w:rFonts w:ascii="Times New Roman" w:hAnsi="Times New Roman" w:cs="Times New Roman"/>
                <w:sz w:val="20"/>
                <w:szCs w:val="20"/>
              </w:rPr>
              <w:t>S242</w:t>
            </w:r>
            <w:r w:rsidRPr="00902AFC">
              <w:rPr>
                <w:rFonts w:ascii="Times New Roman" w:hAnsi="Times New Roman" w:cs="Times New Roman"/>
                <w:sz w:val="20"/>
                <w:szCs w:val="20"/>
              </w:rPr>
              <w:t>山南新区</w:t>
            </w:r>
            <w:r w:rsidRPr="00902AFC">
              <w:rPr>
                <w:rFonts w:ascii="Times New Roman" w:hAnsi="Times New Roman" w:cs="Times New Roman"/>
                <w:sz w:val="20"/>
                <w:szCs w:val="20"/>
              </w:rPr>
              <w:t>-</w:t>
            </w:r>
            <w:r w:rsidRPr="00902AFC">
              <w:rPr>
                <w:rFonts w:ascii="Times New Roman" w:hAnsi="Times New Roman" w:cs="Times New Roman"/>
                <w:sz w:val="20"/>
                <w:szCs w:val="20"/>
              </w:rPr>
              <w:t>合肥新桥机场快速通道</w:t>
            </w:r>
          </w:p>
        </w:tc>
        <w:tc>
          <w:tcPr>
            <w:tcW w:w="1134"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27</w:t>
            </w:r>
            <w:r w:rsidRPr="00902AFC">
              <w:rPr>
                <w:rFonts w:ascii="Times New Roman" w:eastAsia="仿宋_GB2312" w:hAnsi="Times New Roman" w:cs="Times New Roman"/>
                <w:bCs/>
                <w:kern w:val="0"/>
                <w:sz w:val="21"/>
                <w:szCs w:val="21"/>
              </w:rPr>
              <w:t>.00</w:t>
            </w:r>
          </w:p>
        </w:tc>
        <w:tc>
          <w:tcPr>
            <w:tcW w:w="1276"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396DD0" w:rsidRDefault="00396DD0" w:rsidP="00FA4678">
            <w:pPr>
              <w:jc w:val="center"/>
              <w:rPr>
                <w:rFonts w:ascii="宋体" w:hAnsi="宋体" w:cs="宋体"/>
                <w:color w:val="000000"/>
                <w:sz w:val="20"/>
                <w:szCs w:val="20"/>
              </w:rPr>
            </w:pPr>
            <w:r>
              <w:rPr>
                <w:rFonts w:hint="eastAsia"/>
                <w:color w:val="000000"/>
                <w:sz w:val="20"/>
                <w:szCs w:val="20"/>
              </w:rPr>
              <w:t>孙庙乡</w:t>
            </w:r>
          </w:p>
        </w:tc>
        <w:tc>
          <w:tcPr>
            <w:tcW w:w="709" w:type="dxa"/>
          </w:tcPr>
          <w:p w:rsidR="00396DD0" w:rsidRPr="00902AFC" w:rsidRDefault="00396DD0" w:rsidP="00FA4678">
            <w:pPr>
              <w:widowControl/>
              <w:jc w:val="center"/>
              <w:rPr>
                <w:rFonts w:ascii="Times New Roman" w:hAnsi="Times New Roman" w:cs="Times New Roman"/>
                <w:sz w:val="20"/>
                <w:szCs w:val="20"/>
              </w:rPr>
            </w:pPr>
          </w:p>
        </w:tc>
        <w:tc>
          <w:tcPr>
            <w:tcW w:w="709" w:type="dxa"/>
            <w:tcMar>
              <w:left w:w="28" w:type="dxa"/>
              <w:right w:w="28" w:type="dxa"/>
            </w:tcMar>
          </w:tcPr>
          <w:p w:rsidR="00396DD0" w:rsidRPr="00902AFC" w:rsidRDefault="00396DD0" w:rsidP="00FA4678">
            <w:pPr>
              <w:widowControl/>
              <w:jc w:val="center"/>
              <w:rPr>
                <w:rFonts w:ascii="Times New Roman" w:hAnsi="Times New Roman" w:cs="Times New Roman"/>
                <w:sz w:val="20"/>
                <w:szCs w:val="20"/>
              </w:rPr>
            </w:pPr>
          </w:p>
        </w:tc>
      </w:tr>
      <w:tr w:rsidR="00396DD0" w:rsidRPr="00902AFC" w:rsidTr="00396DD0">
        <w:tc>
          <w:tcPr>
            <w:tcW w:w="1649" w:type="dxa"/>
            <w:vMerge w:val="restart"/>
            <w:tcMar>
              <w:left w:w="28" w:type="dxa"/>
              <w:right w:w="28" w:type="dxa"/>
            </w:tcMar>
            <w:vAlign w:val="center"/>
          </w:tcPr>
          <w:p w:rsidR="00396DD0" w:rsidRPr="00902AFC" w:rsidRDefault="00396DD0" w:rsidP="00FA4678">
            <w:pPr>
              <w:jc w:val="center"/>
              <w:rPr>
                <w:rFonts w:ascii="Times New Roman" w:hAnsi="Times New Roman" w:cs="Times New Roman"/>
                <w:sz w:val="20"/>
                <w:szCs w:val="20"/>
              </w:rPr>
            </w:pPr>
            <w:r>
              <w:rPr>
                <w:rFonts w:ascii="Times New Roman" w:hAnsi="Times New Roman" w:cs="Times New Roman" w:hint="eastAsia"/>
                <w:sz w:val="20"/>
                <w:szCs w:val="20"/>
              </w:rPr>
              <w:t>二</w:t>
            </w:r>
            <w:r w:rsidRPr="00902AFC">
              <w:rPr>
                <w:rFonts w:ascii="Times New Roman" w:hAnsi="Times New Roman" w:cs="Times New Roman"/>
                <w:sz w:val="20"/>
                <w:szCs w:val="20"/>
              </w:rPr>
              <w:t>、</w:t>
            </w:r>
            <w:r>
              <w:rPr>
                <w:rFonts w:ascii="Times New Roman" w:hAnsi="Times New Roman" w:cs="Times New Roman" w:hint="eastAsia"/>
                <w:sz w:val="20"/>
                <w:szCs w:val="20"/>
              </w:rPr>
              <w:t>水利设施</w:t>
            </w:r>
            <w:r w:rsidRPr="00902AFC">
              <w:rPr>
                <w:rFonts w:ascii="Times New Roman" w:hAnsi="Times New Roman" w:cs="Times New Roman"/>
                <w:sz w:val="20"/>
                <w:szCs w:val="20"/>
              </w:rPr>
              <w:t>项目</w:t>
            </w:r>
          </w:p>
        </w:tc>
        <w:tc>
          <w:tcPr>
            <w:tcW w:w="662"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1</w:t>
            </w:r>
          </w:p>
        </w:tc>
        <w:tc>
          <w:tcPr>
            <w:tcW w:w="3643" w:type="dxa"/>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tcPr>
          <w:p w:rsidR="00396DD0" w:rsidRDefault="00396DD0" w:rsidP="00FA4678">
            <w:pPr>
              <w:widowControl/>
              <w:spacing w:line="240" w:lineRule="auto"/>
              <w:jc w:val="center"/>
              <w:rPr>
                <w:color w:val="000000"/>
                <w:sz w:val="20"/>
                <w:szCs w:val="20"/>
              </w:rPr>
            </w:pPr>
            <w:r>
              <w:rPr>
                <w:rFonts w:hint="eastAsia"/>
                <w:color w:val="000000"/>
                <w:sz w:val="20"/>
                <w:szCs w:val="20"/>
              </w:rPr>
              <w:t>瓦埠湖、寿西湖行蓄洪区等沿淮洼地治理工程</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tcPr>
          <w:p w:rsidR="00396DD0" w:rsidRDefault="00396DD0" w:rsidP="00FA4678">
            <w:pPr>
              <w:jc w:val="center"/>
              <w:rPr>
                <w:rFonts w:ascii="Times New Roman" w:hAnsi="Times New Roman" w:cs="Times New Roman"/>
                <w:color w:val="000000"/>
                <w:sz w:val="21"/>
                <w:szCs w:val="21"/>
              </w:rPr>
            </w:pPr>
            <w:r>
              <w:rPr>
                <w:rFonts w:ascii="Times New Roman" w:hAnsi="Times New Roman" w:cs="Times New Roman"/>
                <w:color w:val="000000"/>
                <w:sz w:val="21"/>
                <w:szCs w:val="21"/>
              </w:rPr>
              <w:t>5.3</w:t>
            </w:r>
            <w:r>
              <w:rPr>
                <w:rFonts w:ascii="Times New Roman" w:hAnsi="Times New Roman" w:cs="Times New Roman" w:hint="eastAsia"/>
                <w:color w:val="000000"/>
                <w:sz w:val="21"/>
                <w:szCs w:val="21"/>
              </w:rPr>
              <w:t>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396DD0" w:rsidRDefault="00396DD0" w:rsidP="00FA4678">
            <w:pPr>
              <w:jc w:val="center"/>
              <w:rPr>
                <w:rFonts w:ascii="宋体" w:hAnsi="宋体" w:cs="宋体"/>
                <w:color w:val="000000"/>
                <w:sz w:val="20"/>
                <w:szCs w:val="20"/>
              </w:rPr>
            </w:pPr>
            <w:r>
              <w:rPr>
                <w:rFonts w:hint="eastAsia"/>
                <w:color w:val="000000"/>
                <w:sz w:val="20"/>
                <w:szCs w:val="20"/>
              </w:rPr>
              <w:t>孙庙乡</w:t>
            </w:r>
          </w:p>
        </w:tc>
        <w:tc>
          <w:tcPr>
            <w:tcW w:w="709" w:type="dxa"/>
          </w:tcPr>
          <w:p w:rsidR="00396DD0" w:rsidRPr="00902AFC" w:rsidRDefault="00396DD0" w:rsidP="00FA4678">
            <w:pPr>
              <w:widowControl/>
              <w:jc w:val="center"/>
              <w:rPr>
                <w:rFonts w:ascii="Times New Roman" w:hAnsi="Times New Roman" w:cs="Times New Roman"/>
                <w:sz w:val="20"/>
                <w:szCs w:val="20"/>
              </w:rPr>
            </w:pPr>
          </w:p>
        </w:tc>
        <w:tc>
          <w:tcPr>
            <w:tcW w:w="709" w:type="dxa"/>
            <w:tcMar>
              <w:left w:w="28" w:type="dxa"/>
              <w:right w:w="28" w:type="dxa"/>
            </w:tcMar>
          </w:tcPr>
          <w:p w:rsidR="00396DD0" w:rsidRPr="00902AFC" w:rsidRDefault="00396DD0" w:rsidP="00FA4678">
            <w:pPr>
              <w:widowControl/>
              <w:jc w:val="center"/>
              <w:rPr>
                <w:rFonts w:ascii="Times New Roman" w:hAnsi="Times New Roman" w:cs="Times New Roman"/>
                <w:sz w:val="20"/>
                <w:szCs w:val="20"/>
              </w:rPr>
            </w:pPr>
          </w:p>
        </w:tc>
      </w:tr>
      <w:tr w:rsidR="00396DD0" w:rsidRPr="00902AFC" w:rsidTr="00396DD0">
        <w:tc>
          <w:tcPr>
            <w:tcW w:w="1649" w:type="dxa"/>
            <w:vMerge/>
            <w:tcMar>
              <w:left w:w="28" w:type="dxa"/>
              <w:right w:w="28" w:type="dxa"/>
            </w:tcMar>
            <w:vAlign w:val="center"/>
          </w:tcPr>
          <w:p w:rsidR="00396DD0" w:rsidRPr="00902AFC" w:rsidRDefault="00396DD0" w:rsidP="00FA4678">
            <w:pPr>
              <w:jc w:val="center"/>
              <w:rPr>
                <w:rFonts w:ascii="Times New Roman" w:hAnsi="Times New Roman" w:cs="Times New Roman"/>
                <w:sz w:val="20"/>
                <w:szCs w:val="20"/>
              </w:rPr>
            </w:pPr>
          </w:p>
        </w:tc>
        <w:tc>
          <w:tcPr>
            <w:tcW w:w="662"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2</w:t>
            </w:r>
          </w:p>
        </w:tc>
        <w:tc>
          <w:tcPr>
            <w:tcW w:w="3643" w:type="dxa"/>
            <w:tcBorders>
              <w:top w:val="single" w:sz="8" w:space="0" w:color="auto"/>
              <w:left w:val="single" w:sz="8" w:space="0" w:color="auto"/>
              <w:bottom w:val="single" w:sz="8" w:space="0" w:color="000000"/>
              <w:right w:val="single" w:sz="8" w:space="0" w:color="000000"/>
            </w:tcBorders>
            <w:shd w:val="clear" w:color="auto" w:fill="auto"/>
            <w:tcMar>
              <w:left w:w="28" w:type="dxa"/>
              <w:right w:w="28" w:type="dxa"/>
            </w:tcMar>
            <w:vAlign w:val="center"/>
          </w:tcPr>
          <w:p w:rsidR="00396DD0" w:rsidRDefault="00396DD0" w:rsidP="00FA4678">
            <w:pPr>
              <w:widowControl/>
              <w:spacing w:line="240" w:lineRule="auto"/>
              <w:jc w:val="center"/>
              <w:rPr>
                <w:color w:val="000000"/>
                <w:sz w:val="20"/>
                <w:szCs w:val="20"/>
              </w:rPr>
            </w:pPr>
            <w:r>
              <w:rPr>
                <w:rFonts w:hint="eastAsia"/>
                <w:color w:val="000000"/>
                <w:sz w:val="20"/>
                <w:szCs w:val="20"/>
              </w:rPr>
              <w:t>引江济淮工程</w:t>
            </w:r>
          </w:p>
        </w:tc>
        <w:tc>
          <w:tcPr>
            <w:tcW w:w="1134"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396DD0" w:rsidRDefault="00FD26C7" w:rsidP="00FA4678">
            <w:pPr>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1</w:t>
            </w:r>
            <w:r w:rsidR="00B73D38">
              <w:rPr>
                <w:rFonts w:ascii="Times New Roman" w:hAnsi="Times New Roman" w:cs="Times New Roman" w:hint="eastAsia"/>
                <w:color w:val="000000"/>
                <w:sz w:val="20"/>
                <w:szCs w:val="20"/>
              </w:rPr>
              <w:t>0</w:t>
            </w:r>
            <w:r w:rsidR="00396DD0">
              <w:rPr>
                <w:rFonts w:ascii="Times New Roman" w:hAnsi="Times New Roman" w:cs="Times New Roman" w:hint="eastAsia"/>
                <w:color w:val="000000"/>
                <w:sz w:val="20"/>
                <w:szCs w:val="20"/>
              </w:rPr>
              <w:t>.00</w:t>
            </w:r>
          </w:p>
        </w:tc>
        <w:tc>
          <w:tcPr>
            <w:tcW w:w="1276" w:type="dxa"/>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tcPr>
          <w:p w:rsidR="00396DD0" w:rsidRDefault="00396DD0" w:rsidP="00FA4678">
            <w:pPr>
              <w:jc w:val="center"/>
              <w:rPr>
                <w:rFonts w:ascii="宋体" w:hAnsi="宋体" w:cs="宋体"/>
                <w:color w:val="000000"/>
                <w:sz w:val="20"/>
                <w:szCs w:val="20"/>
              </w:rPr>
            </w:pPr>
            <w:r>
              <w:rPr>
                <w:rFonts w:hint="eastAsia"/>
                <w:color w:val="000000"/>
                <w:sz w:val="20"/>
                <w:szCs w:val="20"/>
              </w:rPr>
              <w:t>孙庙乡</w:t>
            </w:r>
          </w:p>
        </w:tc>
        <w:tc>
          <w:tcPr>
            <w:tcW w:w="709" w:type="dxa"/>
          </w:tcPr>
          <w:p w:rsidR="00396DD0" w:rsidRPr="00902AFC" w:rsidRDefault="00396DD0" w:rsidP="00FA4678">
            <w:pPr>
              <w:widowControl/>
              <w:jc w:val="center"/>
              <w:rPr>
                <w:rFonts w:ascii="Times New Roman" w:hAnsi="Times New Roman" w:cs="Times New Roman"/>
                <w:sz w:val="20"/>
                <w:szCs w:val="20"/>
              </w:rPr>
            </w:pPr>
          </w:p>
        </w:tc>
        <w:tc>
          <w:tcPr>
            <w:tcW w:w="709" w:type="dxa"/>
            <w:tcMar>
              <w:left w:w="28" w:type="dxa"/>
              <w:right w:w="28" w:type="dxa"/>
            </w:tcMar>
          </w:tcPr>
          <w:p w:rsidR="00396DD0" w:rsidRPr="00902AFC" w:rsidRDefault="00396DD0" w:rsidP="00FA4678">
            <w:pPr>
              <w:widowControl/>
              <w:jc w:val="center"/>
              <w:rPr>
                <w:rFonts w:ascii="Times New Roman" w:hAnsi="Times New Roman" w:cs="Times New Roman"/>
                <w:sz w:val="20"/>
                <w:szCs w:val="20"/>
              </w:rPr>
            </w:pPr>
          </w:p>
        </w:tc>
      </w:tr>
      <w:tr w:rsidR="00396DD0" w:rsidRPr="00902AFC" w:rsidTr="00396DD0">
        <w:tc>
          <w:tcPr>
            <w:tcW w:w="1649" w:type="dxa"/>
            <w:tcMar>
              <w:left w:w="28" w:type="dxa"/>
              <w:right w:w="28" w:type="dxa"/>
            </w:tcMar>
            <w:vAlign w:val="center"/>
          </w:tcPr>
          <w:p w:rsidR="00396DD0" w:rsidRPr="00902AFC" w:rsidRDefault="00396DD0" w:rsidP="00FA4678">
            <w:pPr>
              <w:jc w:val="center"/>
              <w:rPr>
                <w:rFonts w:ascii="Times New Roman" w:hAnsi="Times New Roman" w:cs="Times New Roman"/>
                <w:sz w:val="20"/>
                <w:szCs w:val="20"/>
              </w:rPr>
            </w:pPr>
            <w:r w:rsidRPr="00902AFC">
              <w:rPr>
                <w:rFonts w:ascii="Times New Roman" w:hAnsi="Times New Roman" w:cs="Times New Roman"/>
                <w:sz w:val="20"/>
                <w:szCs w:val="20"/>
              </w:rPr>
              <w:t>二、电力能源项目</w:t>
            </w:r>
          </w:p>
        </w:tc>
        <w:tc>
          <w:tcPr>
            <w:tcW w:w="662"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1</w:t>
            </w:r>
          </w:p>
        </w:tc>
        <w:tc>
          <w:tcPr>
            <w:tcW w:w="3643" w:type="dxa"/>
            <w:tcMar>
              <w:left w:w="28" w:type="dxa"/>
              <w:right w:w="28" w:type="dxa"/>
            </w:tcMar>
          </w:tcPr>
          <w:p w:rsidR="00396DD0" w:rsidRPr="00902AFC" w:rsidRDefault="00396DD0" w:rsidP="00FA4678">
            <w:pPr>
              <w:jc w:val="center"/>
              <w:rPr>
                <w:rFonts w:ascii="Times New Roman" w:hAnsi="Times New Roman" w:cs="Times New Roman"/>
                <w:sz w:val="20"/>
                <w:szCs w:val="20"/>
              </w:rPr>
            </w:pPr>
            <w:r w:rsidRPr="00902AFC">
              <w:rPr>
                <w:rFonts w:ascii="Times New Roman" w:hAnsi="Times New Roman" w:cs="Times New Roman"/>
                <w:sz w:val="20"/>
                <w:szCs w:val="20"/>
              </w:rPr>
              <w:t>瓦埠湖风力发电项目</w:t>
            </w:r>
          </w:p>
        </w:tc>
        <w:tc>
          <w:tcPr>
            <w:tcW w:w="1134" w:type="dxa"/>
            <w:tcMar>
              <w:left w:w="28" w:type="dxa"/>
              <w:right w:w="28" w:type="dxa"/>
            </w:tcMar>
          </w:tcPr>
          <w:p w:rsidR="00396DD0" w:rsidRPr="00902AFC" w:rsidRDefault="00396DD0" w:rsidP="00FA4678">
            <w:pPr>
              <w:widowControl/>
              <w:jc w:val="center"/>
              <w:rPr>
                <w:rFonts w:ascii="Times New Roman" w:eastAsia="仿宋_GB2312" w:hAnsi="Times New Roman" w:cs="Times New Roman"/>
                <w:bCs/>
                <w:kern w:val="0"/>
                <w:sz w:val="21"/>
                <w:szCs w:val="21"/>
              </w:rPr>
            </w:pPr>
            <w:r w:rsidRPr="00902AFC">
              <w:rPr>
                <w:rFonts w:ascii="Times New Roman" w:eastAsia="仿宋_GB2312" w:hAnsi="Times New Roman" w:cs="Times New Roman"/>
                <w:bCs/>
                <w:kern w:val="0"/>
                <w:sz w:val="21"/>
                <w:szCs w:val="21"/>
              </w:rPr>
              <w:t>0.48</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rsidR="00396DD0" w:rsidRDefault="00396DD0" w:rsidP="00FA4678">
            <w:pPr>
              <w:jc w:val="center"/>
              <w:rPr>
                <w:rFonts w:ascii="宋体" w:hAnsi="宋体" w:cs="宋体"/>
                <w:color w:val="000000"/>
                <w:sz w:val="20"/>
                <w:szCs w:val="20"/>
              </w:rPr>
            </w:pPr>
            <w:r>
              <w:rPr>
                <w:rFonts w:hint="eastAsia"/>
                <w:color w:val="000000"/>
                <w:sz w:val="20"/>
                <w:szCs w:val="20"/>
              </w:rPr>
              <w:t>孙庙乡</w:t>
            </w:r>
          </w:p>
        </w:tc>
        <w:tc>
          <w:tcPr>
            <w:tcW w:w="709" w:type="dxa"/>
          </w:tcPr>
          <w:p w:rsidR="00396DD0" w:rsidRPr="00902AFC" w:rsidRDefault="00396DD0" w:rsidP="00FA4678">
            <w:pPr>
              <w:widowControl/>
              <w:jc w:val="center"/>
              <w:rPr>
                <w:rFonts w:ascii="Times New Roman" w:hAnsi="Times New Roman" w:cs="Times New Roman"/>
                <w:sz w:val="20"/>
                <w:szCs w:val="20"/>
              </w:rPr>
            </w:pPr>
          </w:p>
        </w:tc>
        <w:tc>
          <w:tcPr>
            <w:tcW w:w="709" w:type="dxa"/>
            <w:tcMar>
              <w:left w:w="28" w:type="dxa"/>
              <w:right w:w="28" w:type="dxa"/>
            </w:tcMar>
          </w:tcPr>
          <w:p w:rsidR="00396DD0" w:rsidRPr="00902AFC" w:rsidRDefault="00396DD0" w:rsidP="00FA4678">
            <w:pPr>
              <w:widowControl/>
              <w:jc w:val="center"/>
              <w:rPr>
                <w:rFonts w:ascii="Times New Roman" w:hAnsi="Times New Roman" w:cs="Times New Roman"/>
                <w:sz w:val="20"/>
                <w:szCs w:val="20"/>
              </w:rPr>
            </w:pPr>
            <w:r w:rsidRPr="00902AFC">
              <w:rPr>
                <w:rFonts w:ascii="Times New Roman" w:hAnsi="Times New Roman" w:cs="Times New Roman"/>
                <w:sz w:val="20"/>
                <w:szCs w:val="20"/>
              </w:rPr>
              <w:t>已上图</w:t>
            </w:r>
          </w:p>
        </w:tc>
      </w:tr>
    </w:tbl>
    <w:p w:rsidR="00C35561" w:rsidRDefault="00E30728" w:rsidP="00F25A5C">
      <w:pPr>
        <w:widowControl/>
        <w:rPr>
          <w:rFonts w:ascii="Times New Roman" w:eastAsia="仿宋_GB2312" w:hAnsi="Times New Roman" w:cs="Times New Roman"/>
          <w:bCs/>
          <w:kern w:val="0"/>
          <w:szCs w:val="21"/>
        </w:rPr>
      </w:pPr>
      <w:r w:rsidRPr="00902AFC">
        <w:rPr>
          <w:rFonts w:ascii="Times New Roman" w:eastAsia="仿宋_GB2312" w:hAnsi="Times New Roman" w:cs="Times New Roman"/>
          <w:bCs/>
          <w:kern w:val="0"/>
          <w:szCs w:val="21"/>
        </w:rPr>
        <w:t>注：重点建设项目包括原规划、屡次规划修改和本次调整完善增加的建设项目。</w:t>
      </w: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Pr="00C35561" w:rsidRDefault="00C35561" w:rsidP="00C35561">
      <w:pPr>
        <w:rPr>
          <w:rFonts w:ascii="Times New Roman" w:eastAsia="仿宋_GB2312" w:hAnsi="Times New Roman" w:cs="Times New Roman"/>
          <w:szCs w:val="21"/>
        </w:rPr>
      </w:pPr>
    </w:p>
    <w:p w:rsidR="00C35561" w:rsidRDefault="00C35561" w:rsidP="00C35561">
      <w:pPr>
        <w:rPr>
          <w:rFonts w:ascii="Times New Roman" w:eastAsia="仿宋_GB2312" w:hAnsi="Times New Roman" w:cs="Times New Roman"/>
          <w:szCs w:val="21"/>
        </w:rPr>
      </w:pPr>
    </w:p>
    <w:p w:rsidR="00024B57" w:rsidRPr="00C35561" w:rsidRDefault="00024B57" w:rsidP="00C35561">
      <w:pPr>
        <w:jc w:val="center"/>
        <w:rPr>
          <w:rFonts w:ascii="Times New Roman" w:eastAsia="仿宋_GB2312" w:hAnsi="Times New Roman" w:cs="Times New Roman"/>
          <w:szCs w:val="21"/>
        </w:rPr>
      </w:pPr>
    </w:p>
    <w:sectPr w:rsidR="00024B57" w:rsidRPr="00C35561" w:rsidSect="00366557">
      <w:footerReference w:type="default" r:id="rId15"/>
      <w:footnotePr>
        <w:numFmt w:val="decimalEnclosedCircleChines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BC" w:rsidRDefault="00093DBC" w:rsidP="00D3267E">
      <w:r>
        <w:separator/>
      </w:r>
    </w:p>
  </w:endnote>
  <w:endnote w:type="continuationSeparator" w:id="0">
    <w:p w:rsidR="00093DBC" w:rsidRDefault="00093DBC" w:rsidP="00D3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A07A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533508"/>
      <w:docPartObj>
        <w:docPartGallery w:val="Page Numbers (Bottom of Page)"/>
        <w:docPartUnique/>
      </w:docPartObj>
    </w:sdtPr>
    <w:sdtEndPr/>
    <w:sdtContent>
      <w:p w:rsidR="00A07A26" w:rsidRDefault="003053D2" w:rsidP="00945A20">
        <w:pPr>
          <w:pStyle w:val="a4"/>
          <w:jc w:val="center"/>
        </w:pPr>
        <w:r>
          <w:fldChar w:fldCharType="begin"/>
        </w:r>
        <w:r>
          <w:instrText>PAGE   \* MERGEFORMAT</w:instrText>
        </w:r>
        <w:r>
          <w:fldChar w:fldCharType="separate"/>
        </w:r>
        <w:r w:rsidR="00A07A26" w:rsidRPr="005F46CE">
          <w:rPr>
            <w:noProof/>
            <w:lang w:val="zh-CN"/>
          </w:rPr>
          <w:t>I</w:t>
        </w:r>
        <w:r>
          <w:rPr>
            <w:noProof/>
            <w:lang w:val="zh-CN"/>
          </w:rPr>
          <w:fldChar w:fldCharType="end"/>
        </w:r>
      </w:p>
    </w:sdtContent>
  </w:sdt>
  <w:p w:rsidR="00A07A26" w:rsidRDefault="00A07A2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A07A2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339665"/>
      <w:docPartObj>
        <w:docPartGallery w:val="Page Numbers (Bottom of Page)"/>
        <w:docPartUnique/>
      </w:docPartObj>
    </w:sdtPr>
    <w:sdtEndPr/>
    <w:sdtContent>
      <w:p w:rsidR="00A07A26" w:rsidRDefault="003053D2" w:rsidP="00945A20">
        <w:pPr>
          <w:pStyle w:val="a4"/>
          <w:jc w:val="center"/>
        </w:pPr>
        <w:r>
          <w:fldChar w:fldCharType="begin"/>
        </w:r>
        <w:r>
          <w:instrText>PAGE   \* MERGEFORMAT</w:instrText>
        </w:r>
        <w:r>
          <w:fldChar w:fldCharType="separate"/>
        </w:r>
        <w:r w:rsidR="001D4D68" w:rsidRPr="001D4D68">
          <w:rPr>
            <w:noProof/>
            <w:lang w:val="zh-CN"/>
          </w:rPr>
          <w:t>II</w:t>
        </w:r>
        <w:r>
          <w:rPr>
            <w:noProof/>
            <w:lang w:val="zh-CN"/>
          </w:rPr>
          <w:fldChar w:fldCharType="end"/>
        </w:r>
      </w:p>
    </w:sdtContent>
  </w:sdt>
  <w:p w:rsidR="00A07A26" w:rsidRDefault="00A07A2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093DBC">
    <w:pPr>
      <w:pStyle w:val="a4"/>
      <w:tabs>
        <w:tab w:val="clear" w:pos="4153"/>
      </w:tabs>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9.15pt;height:20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" filled="f" stroked="f">
          <v:textbox style="mso-fit-shape-to-text:t" inset="0,0,0,0">
            <w:txbxContent>
              <w:p w:rsidR="00A07A26" w:rsidRDefault="00A07A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D4D68">
                  <w:rPr>
                    <w:noProof/>
                    <w:sz w:val="18"/>
                  </w:rPr>
                  <w:t>17</w:t>
                </w:r>
                <w:r>
                  <w:rPr>
                    <w:rFonts w:hint="eastAsia"/>
                    <w:sz w:val="18"/>
                  </w:rPr>
                  <w:fldChar w:fldCharType="end"/>
                </w:r>
              </w:p>
            </w:txbxContent>
          </v:textbox>
          <w10:wrap anchorx="margin"/>
        </v:shape>
      </w:pict>
    </w:r>
    <w:r w:rsidR="00A07A26">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BC" w:rsidRDefault="00093DBC" w:rsidP="00D3267E">
      <w:r>
        <w:separator/>
      </w:r>
    </w:p>
  </w:footnote>
  <w:footnote w:type="continuationSeparator" w:id="0">
    <w:p w:rsidR="00093DBC" w:rsidRDefault="00093DBC" w:rsidP="00D3267E">
      <w:r>
        <w:continuationSeparator/>
      </w:r>
    </w:p>
  </w:footnote>
  <w:footnote w:id="1">
    <w:p w:rsidR="00A07A26" w:rsidRDefault="00A07A26" w:rsidP="00504FCA">
      <w:pPr>
        <w:pStyle w:val="aa"/>
        <w:ind w:firstLine="360"/>
      </w:pPr>
      <w:r>
        <w:rPr>
          <w:rStyle w:val="ab"/>
        </w:rPr>
        <w:footnoteRef/>
      </w:r>
      <w:r w:rsidRPr="00197813">
        <w:rPr>
          <w:rFonts w:hint="eastAsia"/>
        </w:rPr>
        <w:t>围绕“一个目标”，</w:t>
      </w:r>
      <w:r>
        <w:rPr>
          <w:rFonts w:hint="eastAsia"/>
        </w:rPr>
        <w:t>全面建成小康社会；实施“双轮驱动”，</w:t>
      </w:r>
      <w:r w:rsidRPr="00197813">
        <w:rPr>
          <w:rFonts w:hint="eastAsia"/>
        </w:rPr>
        <w:t>做精做优煤电化产业链，做大做强非煤产业群；</w:t>
      </w:r>
      <w:r>
        <w:rPr>
          <w:rFonts w:hint="eastAsia"/>
        </w:rPr>
        <w:t>推动</w:t>
      </w:r>
      <w:r w:rsidRPr="00197813">
        <w:rPr>
          <w:rFonts w:hint="eastAsia"/>
        </w:rPr>
        <w:t>“三化进程”</w:t>
      </w:r>
      <w:r>
        <w:rPr>
          <w:rFonts w:hint="eastAsia"/>
        </w:rPr>
        <w:t>，</w:t>
      </w:r>
      <w:r w:rsidRPr="00197813">
        <w:rPr>
          <w:rFonts w:hint="eastAsia"/>
        </w:rPr>
        <w:t>加快产城融合化、城乡一体化、合淮同城化；实现转型、开放、安全、和谐、廉洁“五个发展”。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A07A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A07A26" w:rsidP="005512A6">
    <w:pPr>
      <w:pStyle w:val="a3"/>
    </w:pPr>
    <w:r w:rsidRPr="00100483">
      <w:rPr>
        <w:rFonts w:hint="eastAsia"/>
      </w:rPr>
      <w:t>淮南市谢家集区</w:t>
    </w:r>
    <w:r>
      <w:rPr>
        <w:rFonts w:hint="eastAsia"/>
      </w:rPr>
      <w:t>孙庙乡土地利用总体规划（</w:t>
    </w:r>
    <w:r>
      <w:rPr>
        <w:rFonts w:hint="eastAsia"/>
      </w:rPr>
      <w:t>2006-2020</w:t>
    </w:r>
    <w:r>
      <w:rPr>
        <w:rFonts w:hint="eastAsia"/>
      </w:rPr>
      <w:t>年）调整方案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26" w:rsidRDefault="00A07A26" w:rsidP="00B84A7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F5B"/>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68316F"/>
    <w:multiLevelType w:val="hybridMultilevel"/>
    <w:tmpl w:val="634815E2"/>
    <w:lvl w:ilvl="0" w:tplc="06EE17FA">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D4506"/>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nsid w:val="12F87681"/>
    <w:multiLevelType w:val="hybridMultilevel"/>
    <w:tmpl w:val="AA0C3B60"/>
    <w:lvl w:ilvl="0" w:tplc="E86897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34D2851"/>
    <w:multiLevelType w:val="hybridMultilevel"/>
    <w:tmpl w:val="E02CBC84"/>
    <w:lvl w:ilvl="0" w:tplc="E86897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711675"/>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EF270D8"/>
    <w:multiLevelType w:val="hybridMultilevel"/>
    <w:tmpl w:val="AA0C3B60"/>
    <w:lvl w:ilvl="0" w:tplc="E86897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78A23D9"/>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BFC1301"/>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
    <w:nsid w:val="2EC5692C"/>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0">
    <w:nsid w:val="302B1BBD"/>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1">
    <w:nsid w:val="35B47B55"/>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BA9690B"/>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3">
    <w:nsid w:val="4F2C01E7"/>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4">
    <w:nsid w:val="590437F8"/>
    <w:multiLevelType w:val="hybridMultilevel"/>
    <w:tmpl w:val="E02CBC84"/>
    <w:lvl w:ilvl="0" w:tplc="E86897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9ED28D3"/>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6">
    <w:nsid w:val="5ABB12F5"/>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D63FB6"/>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8">
    <w:nsid w:val="5F6614EB"/>
    <w:multiLevelType w:val="hybridMultilevel"/>
    <w:tmpl w:val="359E7A6A"/>
    <w:lvl w:ilvl="0" w:tplc="A7B2FE64">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7933889"/>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0">
    <w:nsid w:val="6C070DB0"/>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D262814"/>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2">
    <w:nsid w:val="710C30D9"/>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3">
    <w:nsid w:val="738D2E5E"/>
    <w:multiLevelType w:val="hybridMultilevel"/>
    <w:tmpl w:val="AA0C3B60"/>
    <w:lvl w:ilvl="0" w:tplc="E86897B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A695EA9"/>
    <w:multiLevelType w:val="hybridMultilevel"/>
    <w:tmpl w:val="C2782284"/>
    <w:lvl w:ilvl="0" w:tplc="04090017">
      <w:start w:val="1"/>
      <w:numFmt w:val="chineseCountingThousand"/>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CCC750E"/>
    <w:multiLevelType w:val="hybridMultilevel"/>
    <w:tmpl w:val="CB1EDF1C"/>
    <w:lvl w:ilvl="0" w:tplc="26421E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5"/>
  </w:num>
  <w:num w:numId="2">
    <w:abstractNumId w:val="9"/>
  </w:num>
  <w:num w:numId="3">
    <w:abstractNumId w:val="1"/>
  </w:num>
  <w:num w:numId="4">
    <w:abstractNumId w:val="11"/>
  </w:num>
  <w:num w:numId="5">
    <w:abstractNumId w:val="0"/>
  </w:num>
  <w:num w:numId="6">
    <w:abstractNumId w:val="7"/>
  </w:num>
  <w:num w:numId="7">
    <w:abstractNumId w:val="20"/>
  </w:num>
  <w:num w:numId="8">
    <w:abstractNumId w:val="13"/>
  </w:num>
  <w:num w:numId="9">
    <w:abstractNumId w:val="15"/>
  </w:num>
  <w:num w:numId="10">
    <w:abstractNumId w:val="18"/>
  </w:num>
  <w:num w:numId="11">
    <w:abstractNumId w:val="10"/>
  </w:num>
  <w:num w:numId="12">
    <w:abstractNumId w:val="8"/>
  </w:num>
  <w:num w:numId="13">
    <w:abstractNumId w:val="4"/>
  </w:num>
  <w:num w:numId="14">
    <w:abstractNumId w:val="6"/>
  </w:num>
  <w:num w:numId="15">
    <w:abstractNumId w:val="23"/>
  </w:num>
  <w:num w:numId="16">
    <w:abstractNumId w:val="14"/>
  </w:num>
  <w:num w:numId="17">
    <w:abstractNumId w:val="25"/>
  </w:num>
  <w:num w:numId="18">
    <w:abstractNumId w:val="17"/>
  </w:num>
  <w:num w:numId="19">
    <w:abstractNumId w:val="19"/>
  </w:num>
  <w:num w:numId="20">
    <w:abstractNumId w:val="3"/>
  </w:num>
  <w:num w:numId="21">
    <w:abstractNumId w:val="12"/>
  </w:num>
  <w:num w:numId="22">
    <w:abstractNumId w:val="22"/>
  </w:num>
  <w:num w:numId="23">
    <w:abstractNumId w:val="2"/>
  </w:num>
  <w:num w:numId="24">
    <w:abstractNumId w:val="24"/>
  </w:num>
  <w:num w:numId="25">
    <w:abstractNumId w:val="21"/>
  </w:num>
  <w:num w:numId="26">
    <w:abstractNumId w:val="16"/>
  </w:num>
  <w:num w:numId="27">
    <w:abstractNumId w:val="18"/>
  </w:num>
  <w:num w:numId="28">
    <w:abstractNumId w:val="18"/>
  </w:num>
  <w:num w:numId="29">
    <w:abstractNumId w:val="18"/>
  </w:num>
  <w:num w:numId="30">
    <w:abstractNumId w:val="18"/>
  </w:num>
  <w:num w:numId="31">
    <w:abstractNumId w:val="18"/>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4062"/>
    <w:rsid w:val="0000117B"/>
    <w:rsid w:val="0000185D"/>
    <w:rsid w:val="0000214F"/>
    <w:rsid w:val="000051C7"/>
    <w:rsid w:val="00006E6C"/>
    <w:rsid w:val="00011094"/>
    <w:rsid w:val="00012C0B"/>
    <w:rsid w:val="00013A53"/>
    <w:rsid w:val="00014326"/>
    <w:rsid w:val="00021F7C"/>
    <w:rsid w:val="000226A7"/>
    <w:rsid w:val="00022DB0"/>
    <w:rsid w:val="00024B57"/>
    <w:rsid w:val="00025D6E"/>
    <w:rsid w:val="000261A6"/>
    <w:rsid w:val="00031A0D"/>
    <w:rsid w:val="000344C0"/>
    <w:rsid w:val="00034997"/>
    <w:rsid w:val="00034D7A"/>
    <w:rsid w:val="000355E8"/>
    <w:rsid w:val="00037F9A"/>
    <w:rsid w:val="000418DF"/>
    <w:rsid w:val="00044189"/>
    <w:rsid w:val="000464CE"/>
    <w:rsid w:val="00050F3B"/>
    <w:rsid w:val="000515F9"/>
    <w:rsid w:val="00052950"/>
    <w:rsid w:val="0005320A"/>
    <w:rsid w:val="000548CC"/>
    <w:rsid w:val="00054B29"/>
    <w:rsid w:val="000551F4"/>
    <w:rsid w:val="0005775A"/>
    <w:rsid w:val="00060DEE"/>
    <w:rsid w:val="00061F6D"/>
    <w:rsid w:val="000649E8"/>
    <w:rsid w:val="00065ACF"/>
    <w:rsid w:val="0006611E"/>
    <w:rsid w:val="00066DC4"/>
    <w:rsid w:val="0006782A"/>
    <w:rsid w:val="00067E1F"/>
    <w:rsid w:val="000704DD"/>
    <w:rsid w:val="00070E91"/>
    <w:rsid w:val="00071106"/>
    <w:rsid w:val="000712B3"/>
    <w:rsid w:val="00075180"/>
    <w:rsid w:val="0007614E"/>
    <w:rsid w:val="0007643F"/>
    <w:rsid w:val="000833C3"/>
    <w:rsid w:val="00083CC3"/>
    <w:rsid w:val="000848AD"/>
    <w:rsid w:val="00085538"/>
    <w:rsid w:val="00087061"/>
    <w:rsid w:val="00091241"/>
    <w:rsid w:val="00093DBC"/>
    <w:rsid w:val="0009544C"/>
    <w:rsid w:val="00096E0B"/>
    <w:rsid w:val="000A0CE8"/>
    <w:rsid w:val="000A381E"/>
    <w:rsid w:val="000A64FA"/>
    <w:rsid w:val="000A66F0"/>
    <w:rsid w:val="000A6AD9"/>
    <w:rsid w:val="000A6C57"/>
    <w:rsid w:val="000A7687"/>
    <w:rsid w:val="000B00F0"/>
    <w:rsid w:val="000B10DF"/>
    <w:rsid w:val="000B63D1"/>
    <w:rsid w:val="000B70BE"/>
    <w:rsid w:val="000B729C"/>
    <w:rsid w:val="000C10E7"/>
    <w:rsid w:val="000C1F0E"/>
    <w:rsid w:val="000C2415"/>
    <w:rsid w:val="000C286F"/>
    <w:rsid w:val="000C2BE8"/>
    <w:rsid w:val="000C344D"/>
    <w:rsid w:val="000C37DE"/>
    <w:rsid w:val="000C42D8"/>
    <w:rsid w:val="000C639D"/>
    <w:rsid w:val="000C6980"/>
    <w:rsid w:val="000D1231"/>
    <w:rsid w:val="000D29E6"/>
    <w:rsid w:val="000D2A99"/>
    <w:rsid w:val="000D378D"/>
    <w:rsid w:val="000D6BC8"/>
    <w:rsid w:val="000E0C2B"/>
    <w:rsid w:val="000E0C55"/>
    <w:rsid w:val="000E2A2A"/>
    <w:rsid w:val="000E2F99"/>
    <w:rsid w:val="000E4540"/>
    <w:rsid w:val="000E6502"/>
    <w:rsid w:val="000E68BD"/>
    <w:rsid w:val="000F0868"/>
    <w:rsid w:val="000F35D3"/>
    <w:rsid w:val="000F3BD1"/>
    <w:rsid w:val="000F5927"/>
    <w:rsid w:val="000F69B9"/>
    <w:rsid w:val="000F7AB4"/>
    <w:rsid w:val="00100483"/>
    <w:rsid w:val="00100C02"/>
    <w:rsid w:val="00102E92"/>
    <w:rsid w:val="00103545"/>
    <w:rsid w:val="001039EE"/>
    <w:rsid w:val="00105DA4"/>
    <w:rsid w:val="001061D7"/>
    <w:rsid w:val="001062C4"/>
    <w:rsid w:val="00106A25"/>
    <w:rsid w:val="001073AA"/>
    <w:rsid w:val="00107A21"/>
    <w:rsid w:val="00110284"/>
    <w:rsid w:val="001107EF"/>
    <w:rsid w:val="00112D5B"/>
    <w:rsid w:val="001132D2"/>
    <w:rsid w:val="00113B8D"/>
    <w:rsid w:val="00114255"/>
    <w:rsid w:val="001156A1"/>
    <w:rsid w:val="0011683B"/>
    <w:rsid w:val="00116902"/>
    <w:rsid w:val="001171F5"/>
    <w:rsid w:val="001205FC"/>
    <w:rsid w:val="00120970"/>
    <w:rsid w:val="00120EA8"/>
    <w:rsid w:val="00120EF6"/>
    <w:rsid w:val="00121B16"/>
    <w:rsid w:val="00123230"/>
    <w:rsid w:val="00123D12"/>
    <w:rsid w:val="00124B3A"/>
    <w:rsid w:val="00124D7A"/>
    <w:rsid w:val="001253AB"/>
    <w:rsid w:val="00126472"/>
    <w:rsid w:val="001264DB"/>
    <w:rsid w:val="001312C6"/>
    <w:rsid w:val="0013501D"/>
    <w:rsid w:val="00135969"/>
    <w:rsid w:val="00136F46"/>
    <w:rsid w:val="00136F87"/>
    <w:rsid w:val="001406A9"/>
    <w:rsid w:val="001406CC"/>
    <w:rsid w:val="00141F34"/>
    <w:rsid w:val="001436E7"/>
    <w:rsid w:val="00147B87"/>
    <w:rsid w:val="0015003A"/>
    <w:rsid w:val="00151226"/>
    <w:rsid w:val="00151631"/>
    <w:rsid w:val="00153372"/>
    <w:rsid w:val="00153545"/>
    <w:rsid w:val="001536FA"/>
    <w:rsid w:val="0015413D"/>
    <w:rsid w:val="0015447D"/>
    <w:rsid w:val="00154D40"/>
    <w:rsid w:val="001623D2"/>
    <w:rsid w:val="00162770"/>
    <w:rsid w:val="001670F0"/>
    <w:rsid w:val="0016784E"/>
    <w:rsid w:val="0017018A"/>
    <w:rsid w:val="0017025F"/>
    <w:rsid w:val="001709B5"/>
    <w:rsid w:val="00172DDC"/>
    <w:rsid w:val="001745B0"/>
    <w:rsid w:val="001769C8"/>
    <w:rsid w:val="0017789B"/>
    <w:rsid w:val="0018011A"/>
    <w:rsid w:val="00181484"/>
    <w:rsid w:val="001828CC"/>
    <w:rsid w:val="001845E7"/>
    <w:rsid w:val="00186BB0"/>
    <w:rsid w:val="00190F56"/>
    <w:rsid w:val="00191092"/>
    <w:rsid w:val="0019121D"/>
    <w:rsid w:val="0019141F"/>
    <w:rsid w:val="001929BA"/>
    <w:rsid w:val="00194111"/>
    <w:rsid w:val="0019532A"/>
    <w:rsid w:val="00196625"/>
    <w:rsid w:val="00197813"/>
    <w:rsid w:val="001A2383"/>
    <w:rsid w:val="001A3F06"/>
    <w:rsid w:val="001A56D1"/>
    <w:rsid w:val="001A5AE8"/>
    <w:rsid w:val="001A66D3"/>
    <w:rsid w:val="001B1B5D"/>
    <w:rsid w:val="001B2A92"/>
    <w:rsid w:val="001B2BEE"/>
    <w:rsid w:val="001B4BF6"/>
    <w:rsid w:val="001B6A9B"/>
    <w:rsid w:val="001B6AF2"/>
    <w:rsid w:val="001B764C"/>
    <w:rsid w:val="001C2BB1"/>
    <w:rsid w:val="001C31B6"/>
    <w:rsid w:val="001C384A"/>
    <w:rsid w:val="001C3BF4"/>
    <w:rsid w:val="001C3DA6"/>
    <w:rsid w:val="001C500B"/>
    <w:rsid w:val="001C5824"/>
    <w:rsid w:val="001C591D"/>
    <w:rsid w:val="001C6C99"/>
    <w:rsid w:val="001C7EE9"/>
    <w:rsid w:val="001C7FE5"/>
    <w:rsid w:val="001D1ADD"/>
    <w:rsid w:val="001D4CCE"/>
    <w:rsid w:val="001D4D68"/>
    <w:rsid w:val="001D4FC8"/>
    <w:rsid w:val="001D53C9"/>
    <w:rsid w:val="001D62E1"/>
    <w:rsid w:val="001D7099"/>
    <w:rsid w:val="001D7163"/>
    <w:rsid w:val="001D71C1"/>
    <w:rsid w:val="001E0537"/>
    <w:rsid w:val="001E0B18"/>
    <w:rsid w:val="001E404A"/>
    <w:rsid w:val="001E438B"/>
    <w:rsid w:val="001E4997"/>
    <w:rsid w:val="001E499B"/>
    <w:rsid w:val="001E50C5"/>
    <w:rsid w:val="001E54A8"/>
    <w:rsid w:val="001E5FB6"/>
    <w:rsid w:val="001E7001"/>
    <w:rsid w:val="001E760E"/>
    <w:rsid w:val="001E7982"/>
    <w:rsid w:val="001E7D2F"/>
    <w:rsid w:val="001F2066"/>
    <w:rsid w:val="001F21DB"/>
    <w:rsid w:val="001F4577"/>
    <w:rsid w:val="001F5135"/>
    <w:rsid w:val="001F5364"/>
    <w:rsid w:val="001F7102"/>
    <w:rsid w:val="001F73FB"/>
    <w:rsid w:val="001F7D6C"/>
    <w:rsid w:val="002011C3"/>
    <w:rsid w:val="002013D5"/>
    <w:rsid w:val="002017D6"/>
    <w:rsid w:val="00202D0D"/>
    <w:rsid w:val="00202E59"/>
    <w:rsid w:val="002049E1"/>
    <w:rsid w:val="00211B03"/>
    <w:rsid w:val="002120B1"/>
    <w:rsid w:val="00214119"/>
    <w:rsid w:val="002150C6"/>
    <w:rsid w:val="00216E8D"/>
    <w:rsid w:val="00217D13"/>
    <w:rsid w:val="00222034"/>
    <w:rsid w:val="002224D6"/>
    <w:rsid w:val="00222591"/>
    <w:rsid w:val="00222DBB"/>
    <w:rsid w:val="0022520A"/>
    <w:rsid w:val="00225BB8"/>
    <w:rsid w:val="002277B8"/>
    <w:rsid w:val="00230AE5"/>
    <w:rsid w:val="00233431"/>
    <w:rsid w:val="0023439F"/>
    <w:rsid w:val="00235CAD"/>
    <w:rsid w:val="00237E7B"/>
    <w:rsid w:val="00240CBD"/>
    <w:rsid w:val="00241D2E"/>
    <w:rsid w:val="00242880"/>
    <w:rsid w:val="00245D1E"/>
    <w:rsid w:val="00245FE6"/>
    <w:rsid w:val="00247A67"/>
    <w:rsid w:val="0025018B"/>
    <w:rsid w:val="00251BAF"/>
    <w:rsid w:val="00252A10"/>
    <w:rsid w:val="00253046"/>
    <w:rsid w:val="00253EDA"/>
    <w:rsid w:val="00254311"/>
    <w:rsid w:val="0025576C"/>
    <w:rsid w:val="00255A4B"/>
    <w:rsid w:val="00255C7D"/>
    <w:rsid w:val="00256EEF"/>
    <w:rsid w:val="00257D96"/>
    <w:rsid w:val="002601C9"/>
    <w:rsid w:val="00260AD4"/>
    <w:rsid w:val="00260D22"/>
    <w:rsid w:val="00262DA0"/>
    <w:rsid w:val="00262FDD"/>
    <w:rsid w:val="00264B9D"/>
    <w:rsid w:val="00264DD6"/>
    <w:rsid w:val="00267AB9"/>
    <w:rsid w:val="00267B19"/>
    <w:rsid w:val="00270272"/>
    <w:rsid w:val="00275616"/>
    <w:rsid w:val="00276597"/>
    <w:rsid w:val="0027682F"/>
    <w:rsid w:val="002773EA"/>
    <w:rsid w:val="00282EF5"/>
    <w:rsid w:val="00283EEC"/>
    <w:rsid w:val="002864C1"/>
    <w:rsid w:val="00286A76"/>
    <w:rsid w:val="00290039"/>
    <w:rsid w:val="00290242"/>
    <w:rsid w:val="00291248"/>
    <w:rsid w:val="00293B08"/>
    <w:rsid w:val="00294443"/>
    <w:rsid w:val="002952C9"/>
    <w:rsid w:val="002955E9"/>
    <w:rsid w:val="00295782"/>
    <w:rsid w:val="00297152"/>
    <w:rsid w:val="00297BC7"/>
    <w:rsid w:val="00297DD2"/>
    <w:rsid w:val="002A0830"/>
    <w:rsid w:val="002A0C95"/>
    <w:rsid w:val="002A153C"/>
    <w:rsid w:val="002A20BB"/>
    <w:rsid w:val="002A35D8"/>
    <w:rsid w:val="002A4819"/>
    <w:rsid w:val="002A52FE"/>
    <w:rsid w:val="002A5E03"/>
    <w:rsid w:val="002A6ED9"/>
    <w:rsid w:val="002B0D1A"/>
    <w:rsid w:val="002B2F2D"/>
    <w:rsid w:val="002B659E"/>
    <w:rsid w:val="002B6E6D"/>
    <w:rsid w:val="002B763E"/>
    <w:rsid w:val="002B7646"/>
    <w:rsid w:val="002C4450"/>
    <w:rsid w:val="002C585C"/>
    <w:rsid w:val="002C6AEC"/>
    <w:rsid w:val="002C73ED"/>
    <w:rsid w:val="002C78E4"/>
    <w:rsid w:val="002D6BB7"/>
    <w:rsid w:val="002D6F07"/>
    <w:rsid w:val="002D7145"/>
    <w:rsid w:val="002D7E87"/>
    <w:rsid w:val="002E0A85"/>
    <w:rsid w:val="002E46D8"/>
    <w:rsid w:val="002E48F4"/>
    <w:rsid w:val="002E54D3"/>
    <w:rsid w:val="002E597D"/>
    <w:rsid w:val="002E699A"/>
    <w:rsid w:val="002E6ED3"/>
    <w:rsid w:val="002F05EC"/>
    <w:rsid w:val="002F0E0D"/>
    <w:rsid w:val="002F1595"/>
    <w:rsid w:val="002F1A3A"/>
    <w:rsid w:val="002F2D9B"/>
    <w:rsid w:val="002F31F7"/>
    <w:rsid w:val="002F43DC"/>
    <w:rsid w:val="002F4F2D"/>
    <w:rsid w:val="00300CE7"/>
    <w:rsid w:val="00301223"/>
    <w:rsid w:val="003041E2"/>
    <w:rsid w:val="00304ECD"/>
    <w:rsid w:val="003053D2"/>
    <w:rsid w:val="003061B3"/>
    <w:rsid w:val="00306BDF"/>
    <w:rsid w:val="0031187C"/>
    <w:rsid w:val="00312A10"/>
    <w:rsid w:val="003144A6"/>
    <w:rsid w:val="0031673B"/>
    <w:rsid w:val="00316A0A"/>
    <w:rsid w:val="00316D2C"/>
    <w:rsid w:val="0031799F"/>
    <w:rsid w:val="003200A1"/>
    <w:rsid w:val="00323910"/>
    <w:rsid w:val="00323B1F"/>
    <w:rsid w:val="00324A49"/>
    <w:rsid w:val="00330384"/>
    <w:rsid w:val="00331294"/>
    <w:rsid w:val="0033402A"/>
    <w:rsid w:val="00335258"/>
    <w:rsid w:val="00335388"/>
    <w:rsid w:val="00335615"/>
    <w:rsid w:val="0033729A"/>
    <w:rsid w:val="003425D4"/>
    <w:rsid w:val="00342D3F"/>
    <w:rsid w:val="00342D81"/>
    <w:rsid w:val="00343164"/>
    <w:rsid w:val="00344F2F"/>
    <w:rsid w:val="00345C27"/>
    <w:rsid w:val="0034667D"/>
    <w:rsid w:val="00346A4A"/>
    <w:rsid w:val="00346C3C"/>
    <w:rsid w:val="00347667"/>
    <w:rsid w:val="003517B0"/>
    <w:rsid w:val="003518D2"/>
    <w:rsid w:val="00352725"/>
    <w:rsid w:val="00353396"/>
    <w:rsid w:val="00354556"/>
    <w:rsid w:val="0035462D"/>
    <w:rsid w:val="00354999"/>
    <w:rsid w:val="003549FC"/>
    <w:rsid w:val="003555D6"/>
    <w:rsid w:val="00355CB5"/>
    <w:rsid w:val="00356BF1"/>
    <w:rsid w:val="00356F45"/>
    <w:rsid w:val="003614A7"/>
    <w:rsid w:val="00361604"/>
    <w:rsid w:val="0036182B"/>
    <w:rsid w:val="0036184F"/>
    <w:rsid w:val="00361FBF"/>
    <w:rsid w:val="0036457F"/>
    <w:rsid w:val="00365578"/>
    <w:rsid w:val="00366212"/>
    <w:rsid w:val="00366557"/>
    <w:rsid w:val="0036706A"/>
    <w:rsid w:val="003675DF"/>
    <w:rsid w:val="003677FA"/>
    <w:rsid w:val="00367B9C"/>
    <w:rsid w:val="00370038"/>
    <w:rsid w:val="00372D0E"/>
    <w:rsid w:val="003733AE"/>
    <w:rsid w:val="0037350C"/>
    <w:rsid w:val="003737D6"/>
    <w:rsid w:val="00373EA7"/>
    <w:rsid w:val="003763BF"/>
    <w:rsid w:val="00381D90"/>
    <w:rsid w:val="00382650"/>
    <w:rsid w:val="003831C5"/>
    <w:rsid w:val="00383233"/>
    <w:rsid w:val="00383B4E"/>
    <w:rsid w:val="0038535D"/>
    <w:rsid w:val="0038688B"/>
    <w:rsid w:val="0038716D"/>
    <w:rsid w:val="0039083A"/>
    <w:rsid w:val="003956BC"/>
    <w:rsid w:val="003961C7"/>
    <w:rsid w:val="00396DD0"/>
    <w:rsid w:val="00397C86"/>
    <w:rsid w:val="003A0A32"/>
    <w:rsid w:val="003A1235"/>
    <w:rsid w:val="003A15C7"/>
    <w:rsid w:val="003A425D"/>
    <w:rsid w:val="003A69AD"/>
    <w:rsid w:val="003A72B6"/>
    <w:rsid w:val="003B0052"/>
    <w:rsid w:val="003B066A"/>
    <w:rsid w:val="003B1EBE"/>
    <w:rsid w:val="003B29EA"/>
    <w:rsid w:val="003B307B"/>
    <w:rsid w:val="003B36C2"/>
    <w:rsid w:val="003C06AC"/>
    <w:rsid w:val="003C1365"/>
    <w:rsid w:val="003C14B7"/>
    <w:rsid w:val="003C47AD"/>
    <w:rsid w:val="003C4B90"/>
    <w:rsid w:val="003C6EF6"/>
    <w:rsid w:val="003C705A"/>
    <w:rsid w:val="003C77CF"/>
    <w:rsid w:val="003C79A0"/>
    <w:rsid w:val="003D0441"/>
    <w:rsid w:val="003D237A"/>
    <w:rsid w:val="003D2724"/>
    <w:rsid w:val="003D4144"/>
    <w:rsid w:val="003D4D9D"/>
    <w:rsid w:val="003D4FF7"/>
    <w:rsid w:val="003D79CA"/>
    <w:rsid w:val="003E1ABA"/>
    <w:rsid w:val="003E2148"/>
    <w:rsid w:val="003E26FF"/>
    <w:rsid w:val="003E4FFE"/>
    <w:rsid w:val="003E6EDD"/>
    <w:rsid w:val="003F4B15"/>
    <w:rsid w:val="003F62F9"/>
    <w:rsid w:val="003F659C"/>
    <w:rsid w:val="003F7E2C"/>
    <w:rsid w:val="00405F65"/>
    <w:rsid w:val="00406032"/>
    <w:rsid w:val="00406661"/>
    <w:rsid w:val="00407EA2"/>
    <w:rsid w:val="00410388"/>
    <w:rsid w:val="004119A1"/>
    <w:rsid w:val="00414977"/>
    <w:rsid w:val="00415146"/>
    <w:rsid w:val="00415E85"/>
    <w:rsid w:val="00416736"/>
    <w:rsid w:val="00417234"/>
    <w:rsid w:val="00421013"/>
    <w:rsid w:val="0042136E"/>
    <w:rsid w:val="00422943"/>
    <w:rsid w:val="00426140"/>
    <w:rsid w:val="004266A1"/>
    <w:rsid w:val="004270B6"/>
    <w:rsid w:val="00430C83"/>
    <w:rsid w:val="004322FE"/>
    <w:rsid w:val="00432794"/>
    <w:rsid w:val="00432E18"/>
    <w:rsid w:val="00433491"/>
    <w:rsid w:val="004337BB"/>
    <w:rsid w:val="00433FF1"/>
    <w:rsid w:val="00434CD2"/>
    <w:rsid w:val="00437093"/>
    <w:rsid w:val="004377A4"/>
    <w:rsid w:val="004419BD"/>
    <w:rsid w:val="00441E3D"/>
    <w:rsid w:val="00447F62"/>
    <w:rsid w:val="00453DED"/>
    <w:rsid w:val="0045717F"/>
    <w:rsid w:val="00460EAA"/>
    <w:rsid w:val="0046186A"/>
    <w:rsid w:val="00461A2E"/>
    <w:rsid w:val="004630C3"/>
    <w:rsid w:val="004631AB"/>
    <w:rsid w:val="00463517"/>
    <w:rsid w:val="00465AAB"/>
    <w:rsid w:val="00466CBE"/>
    <w:rsid w:val="004673B2"/>
    <w:rsid w:val="00470510"/>
    <w:rsid w:val="00470B69"/>
    <w:rsid w:val="004725AC"/>
    <w:rsid w:val="00474101"/>
    <w:rsid w:val="004745D5"/>
    <w:rsid w:val="00474ABD"/>
    <w:rsid w:val="004778F4"/>
    <w:rsid w:val="00481D16"/>
    <w:rsid w:val="004835EE"/>
    <w:rsid w:val="00484AE8"/>
    <w:rsid w:val="004912E3"/>
    <w:rsid w:val="00491A78"/>
    <w:rsid w:val="00492FC3"/>
    <w:rsid w:val="00497133"/>
    <w:rsid w:val="004A1E3D"/>
    <w:rsid w:val="004A237F"/>
    <w:rsid w:val="004A6FF5"/>
    <w:rsid w:val="004A77F6"/>
    <w:rsid w:val="004B04EF"/>
    <w:rsid w:val="004B1B10"/>
    <w:rsid w:val="004B30C5"/>
    <w:rsid w:val="004B418E"/>
    <w:rsid w:val="004B48FA"/>
    <w:rsid w:val="004B6515"/>
    <w:rsid w:val="004B6AA0"/>
    <w:rsid w:val="004C33A0"/>
    <w:rsid w:val="004C3CDF"/>
    <w:rsid w:val="004C41A5"/>
    <w:rsid w:val="004C4E3B"/>
    <w:rsid w:val="004C6937"/>
    <w:rsid w:val="004D0605"/>
    <w:rsid w:val="004D094C"/>
    <w:rsid w:val="004D196E"/>
    <w:rsid w:val="004D1D0C"/>
    <w:rsid w:val="004D2470"/>
    <w:rsid w:val="004D3152"/>
    <w:rsid w:val="004D344B"/>
    <w:rsid w:val="004D43B5"/>
    <w:rsid w:val="004D4943"/>
    <w:rsid w:val="004D4DF0"/>
    <w:rsid w:val="004D733E"/>
    <w:rsid w:val="004D7CE6"/>
    <w:rsid w:val="004D7DC8"/>
    <w:rsid w:val="004D7E78"/>
    <w:rsid w:val="004E0507"/>
    <w:rsid w:val="004E163D"/>
    <w:rsid w:val="004E19C7"/>
    <w:rsid w:val="004E1FA9"/>
    <w:rsid w:val="004E2473"/>
    <w:rsid w:val="004E278D"/>
    <w:rsid w:val="004E2E79"/>
    <w:rsid w:val="004E3045"/>
    <w:rsid w:val="004E4D8E"/>
    <w:rsid w:val="004E5251"/>
    <w:rsid w:val="004E599B"/>
    <w:rsid w:val="004E5DC4"/>
    <w:rsid w:val="004E6AC0"/>
    <w:rsid w:val="004E7007"/>
    <w:rsid w:val="004E70D9"/>
    <w:rsid w:val="004E7567"/>
    <w:rsid w:val="004E7C39"/>
    <w:rsid w:val="004F058C"/>
    <w:rsid w:val="004F0736"/>
    <w:rsid w:val="004F1443"/>
    <w:rsid w:val="004F1A0B"/>
    <w:rsid w:val="004F1D87"/>
    <w:rsid w:val="004F2E0E"/>
    <w:rsid w:val="004F3D8F"/>
    <w:rsid w:val="004F529E"/>
    <w:rsid w:val="004F57AA"/>
    <w:rsid w:val="004F5A71"/>
    <w:rsid w:val="004F5DAD"/>
    <w:rsid w:val="004F63E1"/>
    <w:rsid w:val="004F658D"/>
    <w:rsid w:val="004F6B12"/>
    <w:rsid w:val="004F722F"/>
    <w:rsid w:val="0050098E"/>
    <w:rsid w:val="00501D24"/>
    <w:rsid w:val="00502519"/>
    <w:rsid w:val="0050349E"/>
    <w:rsid w:val="00503EED"/>
    <w:rsid w:val="005046AE"/>
    <w:rsid w:val="00504FCA"/>
    <w:rsid w:val="005058A6"/>
    <w:rsid w:val="00505E53"/>
    <w:rsid w:val="0050698A"/>
    <w:rsid w:val="00507F0A"/>
    <w:rsid w:val="00510AFA"/>
    <w:rsid w:val="005130CA"/>
    <w:rsid w:val="00514B03"/>
    <w:rsid w:val="00515945"/>
    <w:rsid w:val="0051650E"/>
    <w:rsid w:val="005201BE"/>
    <w:rsid w:val="005212DE"/>
    <w:rsid w:val="005215F0"/>
    <w:rsid w:val="00521E7C"/>
    <w:rsid w:val="005245BB"/>
    <w:rsid w:val="005247F5"/>
    <w:rsid w:val="0052481C"/>
    <w:rsid w:val="00524B22"/>
    <w:rsid w:val="00525626"/>
    <w:rsid w:val="005257B5"/>
    <w:rsid w:val="00525A8C"/>
    <w:rsid w:val="00526193"/>
    <w:rsid w:val="00526CBE"/>
    <w:rsid w:val="005274DB"/>
    <w:rsid w:val="0053073D"/>
    <w:rsid w:val="00532A42"/>
    <w:rsid w:val="00533A48"/>
    <w:rsid w:val="00533C0F"/>
    <w:rsid w:val="00536550"/>
    <w:rsid w:val="00536A3B"/>
    <w:rsid w:val="00537B19"/>
    <w:rsid w:val="0054001C"/>
    <w:rsid w:val="00540B04"/>
    <w:rsid w:val="005415ED"/>
    <w:rsid w:val="00542176"/>
    <w:rsid w:val="00542556"/>
    <w:rsid w:val="00546633"/>
    <w:rsid w:val="00546ACF"/>
    <w:rsid w:val="005512A6"/>
    <w:rsid w:val="005532C7"/>
    <w:rsid w:val="00553382"/>
    <w:rsid w:val="00555110"/>
    <w:rsid w:val="005555B5"/>
    <w:rsid w:val="00556414"/>
    <w:rsid w:val="005615EF"/>
    <w:rsid w:val="00561CBD"/>
    <w:rsid w:val="00561DE1"/>
    <w:rsid w:val="005630D5"/>
    <w:rsid w:val="00563913"/>
    <w:rsid w:val="00564076"/>
    <w:rsid w:val="0056544F"/>
    <w:rsid w:val="00566FB8"/>
    <w:rsid w:val="00573B55"/>
    <w:rsid w:val="005740D2"/>
    <w:rsid w:val="00574674"/>
    <w:rsid w:val="00580EF2"/>
    <w:rsid w:val="00583B98"/>
    <w:rsid w:val="00585A92"/>
    <w:rsid w:val="00585E91"/>
    <w:rsid w:val="005876B7"/>
    <w:rsid w:val="00590415"/>
    <w:rsid w:val="0059137A"/>
    <w:rsid w:val="005919B1"/>
    <w:rsid w:val="00591FB5"/>
    <w:rsid w:val="005926DC"/>
    <w:rsid w:val="005928B8"/>
    <w:rsid w:val="005936BC"/>
    <w:rsid w:val="00593FD9"/>
    <w:rsid w:val="00594790"/>
    <w:rsid w:val="00596B64"/>
    <w:rsid w:val="00597281"/>
    <w:rsid w:val="005974C9"/>
    <w:rsid w:val="00597C85"/>
    <w:rsid w:val="005A0CB8"/>
    <w:rsid w:val="005A21AE"/>
    <w:rsid w:val="005A29E1"/>
    <w:rsid w:val="005A4D96"/>
    <w:rsid w:val="005A58FD"/>
    <w:rsid w:val="005A5C5A"/>
    <w:rsid w:val="005A5C61"/>
    <w:rsid w:val="005B146D"/>
    <w:rsid w:val="005B17DA"/>
    <w:rsid w:val="005B1E53"/>
    <w:rsid w:val="005B388B"/>
    <w:rsid w:val="005B4876"/>
    <w:rsid w:val="005B4EDF"/>
    <w:rsid w:val="005B7E67"/>
    <w:rsid w:val="005C25DD"/>
    <w:rsid w:val="005C34FB"/>
    <w:rsid w:val="005C41D3"/>
    <w:rsid w:val="005C5CC5"/>
    <w:rsid w:val="005C5CD4"/>
    <w:rsid w:val="005C5F69"/>
    <w:rsid w:val="005D0043"/>
    <w:rsid w:val="005D1DA2"/>
    <w:rsid w:val="005D3144"/>
    <w:rsid w:val="005D3C13"/>
    <w:rsid w:val="005D4E8F"/>
    <w:rsid w:val="005D749A"/>
    <w:rsid w:val="005D7823"/>
    <w:rsid w:val="005D7BD1"/>
    <w:rsid w:val="005E23D6"/>
    <w:rsid w:val="005E46B7"/>
    <w:rsid w:val="005E4953"/>
    <w:rsid w:val="005E4B2D"/>
    <w:rsid w:val="005E4C7B"/>
    <w:rsid w:val="005E7188"/>
    <w:rsid w:val="005E71DC"/>
    <w:rsid w:val="005E76F0"/>
    <w:rsid w:val="005F057B"/>
    <w:rsid w:val="005F1186"/>
    <w:rsid w:val="005F228A"/>
    <w:rsid w:val="005F2D20"/>
    <w:rsid w:val="005F32CC"/>
    <w:rsid w:val="005F479C"/>
    <w:rsid w:val="005F5315"/>
    <w:rsid w:val="005F6356"/>
    <w:rsid w:val="005F6BD3"/>
    <w:rsid w:val="006003C4"/>
    <w:rsid w:val="0060135E"/>
    <w:rsid w:val="0060239B"/>
    <w:rsid w:val="00604C35"/>
    <w:rsid w:val="006077D8"/>
    <w:rsid w:val="0061014C"/>
    <w:rsid w:val="00611AE2"/>
    <w:rsid w:val="00612CFA"/>
    <w:rsid w:val="00613A0E"/>
    <w:rsid w:val="0061524C"/>
    <w:rsid w:val="006170E1"/>
    <w:rsid w:val="00620C74"/>
    <w:rsid w:val="00621A80"/>
    <w:rsid w:val="0062206F"/>
    <w:rsid w:val="00623388"/>
    <w:rsid w:val="006239FD"/>
    <w:rsid w:val="00627B99"/>
    <w:rsid w:val="00627D7A"/>
    <w:rsid w:val="00630490"/>
    <w:rsid w:val="00633650"/>
    <w:rsid w:val="006336FE"/>
    <w:rsid w:val="00634F12"/>
    <w:rsid w:val="00636533"/>
    <w:rsid w:val="006369ED"/>
    <w:rsid w:val="00636AFB"/>
    <w:rsid w:val="00640132"/>
    <w:rsid w:val="00641161"/>
    <w:rsid w:val="0064209A"/>
    <w:rsid w:val="0064310C"/>
    <w:rsid w:val="00645E05"/>
    <w:rsid w:val="006472AC"/>
    <w:rsid w:val="0064789A"/>
    <w:rsid w:val="006525CB"/>
    <w:rsid w:val="006526B3"/>
    <w:rsid w:val="00652C21"/>
    <w:rsid w:val="00655813"/>
    <w:rsid w:val="00655D95"/>
    <w:rsid w:val="006574F9"/>
    <w:rsid w:val="00660F50"/>
    <w:rsid w:val="006611C1"/>
    <w:rsid w:val="00663DA2"/>
    <w:rsid w:val="00663EC4"/>
    <w:rsid w:val="00664336"/>
    <w:rsid w:val="00665437"/>
    <w:rsid w:val="00665E73"/>
    <w:rsid w:val="00667E23"/>
    <w:rsid w:val="006702EB"/>
    <w:rsid w:val="00670BCD"/>
    <w:rsid w:val="00671BA1"/>
    <w:rsid w:val="0067231E"/>
    <w:rsid w:val="00673ADB"/>
    <w:rsid w:val="00673B44"/>
    <w:rsid w:val="0067542B"/>
    <w:rsid w:val="00675702"/>
    <w:rsid w:val="00676061"/>
    <w:rsid w:val="00677C81"/>
    <w:rsid w:val="00680E62"/>
    <w:rsid w:val="00683061"/>
    <w:rsid w:val="00683193"/>
    <w:rsid w:val="00683453"/>
    <w:rsid w:val="006838CC"/>
    <w:rsid w:val="00683AF0"/>
    <w:rsid w:val="00685326"/>
    <w:rsid w:val="00686DAF"/>
    <w:rsid w:val="00687B3E"/>
    <w:rsid w:val="00690426"/>
    <w:rsid w:val="00692489"/>
    <w:rsid w:val="006925A5"/>
    <w:rsid w:val="00693326"/>
    <w:rsid w:val="00693E70"/>
    <w:rsid w:val="00694291"/>
    <w:rsid w:val="006948F4"/>
    <w:rsid w:val="00695F9E"/>
    <w:rsid w:val="00696325"/>
    <w:rsid w:val="00697A8F"/>
    <w:rsid w:val="00697F58"/>
    <w:rsid w:val="006A2611"/>
    <w:rsid w:val="006A3835"/>
    <w:rsid w:val="006A47F7"/>
    <w:rsid w:val="006A5C93"/>
    <w:rsid w:val="006A64E6"/>
    <w:rsid w:val="006B21C6"/>
    <w:rsid w:val="006B29B4"/>
    <w:rsid w:val="006B3C8F"/>
    <w:rsid w:val="006B7AC7"/>
    <w:rsid w:val="006C013B"/>
    <w:rsid w:val="006C30B8"/>
    <w:rsid w:val="006C35A7"/>
    <w:rsid w:val="006C396E"/>
    <w:rsid w:val="006C4743"/>
    <w:rsid w:val="006D125C"/>
    <w:rsid w:val="006D17E5"/>
    <w:rsid w:val="006D1BB9"/>
    <w:rsid w:val="006D38A3"/>
    <w:rsid w:val="006D4B6F"/>
    <w:rsid w:val="006D5AAC"/>
    <w:rsid w:val="006D63E0"/>
    <w:rsid w:val="006D7694"/>
    <w:rsid w:val="006D7E97"/>
    <w:rsid w:val="006E08AA"/>
    <w:rsid w:val="006E164A"/>
    <w:rsid w:val="006E2ADA"/>
    <w:rsid w:val="006E3C74"/>
    <w:rsid w:val="006E4278"/>
    <w:rsid w:val="006E4CB2"/>
    <w:rsid w:val="006E50BC"/>
    <w:rsid w:val="006E5501"/>
    <w:rsid w:val="006E6AF6"/>
    <w:rsid w:val="006E7CEC"/>
    <w:rsid w:val="006F2D27"/>
    <w:rsid w:val="006F3F6B"/>
    <w:rsid w:val="006F5DCB"/>
    <w:rsid w:val="006F6782"/>
    <w:rsid w:val="006F75E1"/>
    <w:rsid w:val="0070268B"/>
    <w:rsid w:val="00703482"/>
    <w:rsid w:val="007051D6"/>
    <w:rsid w:val="007055AA"/>
    <w:rsid w:val="00705671"/>
    <w:rsid w:val="00705B61"/>
    <w:rsid w:val="00705D20"/>
    <w:rsid w:val="007069B2"/>
    <w:rsid w:val="00706BC2"/>
    <w:rsid w:val="007112AF"/>
    <w:rsid w:val="007112DD"/>
    <w:rsid w:val="00712090"/>
    <w:rsid w:val="00712100"/>
    <w:rsid w:val="0071240F"/>
    <w:rsid w:val="0071245D"/>
    <w:rsid w:val="0071252C"/>
    <w:rsid w:val="00713658"/>
    <w:rsid w:val="00713FC3"/>
    <w:rsid w:val="007152FC"/>
    <w:rsid w:val="007158EE"/>
    <w:rsid w:val="00716BFF"/>
    <w:rsid w:val="00717136"/>
    <w:rsid w:val="007210C4"/>
    <w:rsid w:val="00723B54"/>
    <w:rsid w:val="007248DD"/>
    <w:rsid w:val="00725CDF"/>
    <w:rsid w:val="00725F2F"/>
    <w:rsid w:val="0072662D"/>
    <w:rsid w:val="007268D1"/>
    <w:rsid w:val="007272F1"/>
    <w:rsid w:val="00727F9C"/>
    <w:rsid w:val="00730556"/>
    <w:rsid w:val="007306B1"/>
    <w:rsid w:val="00731037"/>
    <w:rsid w:val="00732367"/>
    <w:rsid w:val="00734B7F"/>
    <w:rsid w:val="00736386"/>
    <w:rsid w:val="00736E8D"/>
    <w:rsid w:val="0073736D"/>
    <w:rsid w:val="00740F5E"/>
    <w:rsid w:val="00741226"/>
    <w:rsid w:val="00741EC2"/>
    <w:rsid w:val="007425BC"/>
    <w:rsid w:val="00742D35"/>
    <w:rsid w:val="0074312D"/>
    <w:rsid w:val="007446E0"/>
    <w:rsid w:val="00744E4F"/>
    <w:rsid w:val="00745237"/>
    <w:rsid w:val="007463C8"/>
    <w:rsid w:val="007502DB"/>
    <w:rsid w:val="0075151A"/>
    <w:rsid w:val="00752A12"/>
    <w:rsid w:val="007532DA"/>
    <w:rsid w:val="007574D0"/>
    <w:rsid w:val="007616D8"/>
    <w:rsid w:val="0076172A"/>
    <w:rsid w:val="00761968"/>
    <w:rsid w:val="007625B0"/>
    <w:rsid w:val="007631DF"/>
    <w:rsid w:val="00764E81"/>
    <w:rsid w:val="00766F48"/>
    <w:rsid w:val="00767179"/>
    <w:rsid w:val="00767404"/>
    <w:rsid w:val="00770ACE"/>
    <w:rsid w:val="007722CE"/>
    <w:rsid w:val="0077288F"/>
    <w:rsid w:val="00772EF1"/>
    <w:rsid w:val="0077325A"/>
    <w:rsid w:val="00773E2F"/>
    <w:rsid w:val="0077562D"/>
    <w:rsid w:val="00777789"/>
    <w:rsid w:val="007779EE"/>
    <w:rsid w:val="0078028B"/>
    <w:rsid w:val="0078076B"/>
    <w:rsid w:val="00781415"/>
    <w:rsid w:val="0078345A"/>
    <w:rsid w:val="007836C1"/>
    <w:rsid w:val="0078456E"/>
    <w:rsid w:val="007853B5"/>
    <w:rsid w:val="00785B88"/>
    <w:rsid w:val="007868DD"/>
    <w:rsid w:val="00787183"/>
    <w:rsid w:val="007877EF"/>
    <w:rsid w:val="007922F8"/>
    <w:rsid w:val="00792636"/>
    <w:rsid w:val="00793234"/>
    <w:rsid w:val="00795257"/>
    <w:rsid w:val="007960E9"/>
    <w:rsid w:val="0079725C"/>
    <w:rsid w:val="00797DDE"/>
    <w:rsid w:val="00797FA4"/>
    <w:rsid w:val="007A3883"/>
    <w:rsid w:val="007A68F4"/>
    <w:rsid w:val="007A7E09"/>
    <w:rsid w:val="007A7E7E"/>
    <w:rsid w:val="007B0EEA"/>
    <w:rsid w:val="007B1A58"/>
    <w:rsid w:val="007B237D"/>
    <w:rsid w:val="007B2DCF"/>
    <w:rsid w:val="007B2ECE"/>
    <w:rsid w:val="007B42F9"/>
    <w:rsid w:val="007B7FBC"/>
    <w:rsid w:val="007C3388"/>
    <w:rsid w:val="007C5CF6"/>
    <w:rsid w:val="007C5FAF"/>
    <w:rsid w:val="007C671A"/>
    <w:rsid w:val="007C73C2"/>
    <w:rsid w:val="007D1234"/>
    <w:rsid w:val="007D1291"/>
    <w:rsid w:val="007D2B72"/>
    <w:rsid w:val="007D37CC"/>
    <w:rsid w:val="007D51B2"/>
    <w:rsid w:val="007D6B3A"/>
    <w:rsid w:val="007D6FA7"/>
    <w:rsid w:val="007D7601"/>
    <w:rsid w:val="007D7F4C"/>
    <w:rsid w:val="007E0372"/>
    <w:rsid w:val="007E0DDD"/>
    <w:rsid w:val="007E1BDE"/>
    <w:rsid w:val="007E3931"/>
    <w:rsid w:val="007E3EF2"/>
    <w:rsid w:val="007E6148"/>
    <w:rsid w:val="007F086D"/>
    <w:rsid w:val="007F1904"/>
    <w:rsid w:val="007F2B89"/>
    <w:rsid w:val="007F2BD4"/>
    <w:rsid w:val="007F2C32"/>
    <w:rsid w:val="007F2E32"/>
    <w:rsid w:val="007F32CB"/>
    <w:rsid w:val="007F3E3D"/>
    <w:rsid w:val="007F44AD"/>
    <w:rsid w:val="007F5913"/>
    <w:rsid w:val="007F61D6"/>
    <w:rsid w:val="007F71EF"/>
    <w:rsid w:val="008012E8"/>
    <w:rsid w:val="00801AA9"/>
    <w:rsid w:val="00801EDC"/>
    <w:rsid w:val="008026CA"/>
    <w:rsid w:val="0080270A"/>
    <w:rsid w:val="00803F35"/>
    <w:rsid w:val="00806839"/>
    <w:rsid w:val="00806B76"/>
    <w:rsid w:val="008102E8"/>
    <w:rsid w:val="00810971"/>
    <w:rsid w:val="008129E2"/>
    <w:rsid w:val="00812E2A"/>
    <w:rsid w:val="008137DA"/>
    <w:rsid w:val="00814155"/>
    <w:rsid w:val="008141B5"/>
    <w:rsid w:val="0081764C"/>
    <w:rsid w:val="00820077"/>
    <w:rsid w:val="00820944"/>
    <w:rsid w:val="00820AA1"/>
    <w:rsid w:val="00821CA5"/>
    <w:rsid w:val="00822363"/>
    <w:rsid w:val="00822A92"/>
    <w:rsid w:val="00822F03"/>
    <w:rsid w:val="00824EB7"/>
    <w:rsid w:val="00825441"/>
    <w:rsid w:val="008265D3"/>
    <w:rsid w:val="008279C3"/>
    <w:rsid w:val="00827B2A"/>
    <w:rsid w:val="00827C4B"/>
    <w:rsid w:val="0083331C"/>
    <w:rsid w:val="0083341C"/>
    <w:rsid w:val="008349CD"/>
    <w:rsid w:val="00835E47"/>
    <w:rsid w:val="008406B2"/>
    <w:rsid w:val="00840A7A"/>
    <w:rsid w:val="00840EEA"/>
    <w:rsid w:val="0084270A"/>
    <w:rsid w:val="00842893"/>
    <w:rsid w:val="0084308D"/>
    <w:rsid w:val="008434E5"/>
    <w:rsid w:val="0084354C"/>
    <w:rsid w:val="00844CD8"/>
    <w:rsid w:val="00845248"/>
    <w:rsid w:val="00845E96"/>
    <w:rsid w:val="008470C9"/>
    <w:rsid w:val="008470CC"/>
    <w:rsid w:val="008510BD"/>
    <w:rsid w:val="00852F15"/>
    <w:rsid w:val="00852F3E"/>
    <w:rsid w:val="008542B3"/>
    <w:rsid w:val="008550D3"/>
    <w:rsid w:val="008566E0"/>
    <w:rsid w:val="0085686A"/>
    <w:rsid w:val="00857472"/>
    <w:rsid w:val="0086018C"/>
    <w:rsid w:val="00860C64"/>
    <w:rsid w:val="00860C86"/>
    <w:rsid w:val="00860F20"/>
    <w:rsid w:val="00862E43"/>
    <w:rsid w:val="008636DC"/>
    <w:rsid w:val="0086389A"/>
    <w:rsid w:val="008718DC"/>
    <w:rsid w:val="00872D2E"/>
    <w:rsid w:val="00874215"/>
    <w:rsid w:val="0088111B"/>
    <w:rsid w:val="00881A52"/>
    <w:rsid w:val="00881C9F"/>
    <w:rsid w:val="008830DE"/>
    <w:rsid w:val="00884506"/>
    <w:rsid w:val="0088536A"/>
    <w:rsid w:val="00885FDD"/>
    <w:rsid w:val="008873F9"/>
    <w:rsid w:val="00887D25"/>
    <w:rsid w:val="00890572"/>
    <w:rsid w:val="0089304D"/>
    <w:rsid w:val="00894FFC"/>
    <w:rsid w:val="00897352"/>
    <w:rsid w:val="00897E27"/>
    <w:rsid w:val="008A0BC7"/>
    <w:rsid w:val="008A39F5"/>
    <w:rsid w:val="008A3C2C"/>
    <w:rsid w:val="008A476C"/>
    <w:rsid w:val="008A4EAA"/>
    <w:rsid w:val="008B49FD"/>
    <w:rsid w:val="008B5263"/>
    <w:rsid w:val="008B5C70"/>
    <w:rsid w:val="008B5E06"/>
    <w:rsid w:val="008C085C"/>
    <w:rsid w:val="008C30A9"/>
    <w:rsid w:val="008C3435"/>
    <w:rsid w:val="008C3747"/>
    <w:rsid w:val="008C58FD"/>
    <w:rsid w:val="008D0496"/>
    <w:rsid w:val="008D0993"/>
    <w:rsid w:val="008D0C76"/>
    <w:rsid w:val="008D11C2"/>
    <w:rsid w:val="008D29FC"/>
    <w:rsid w:val="008D373C"/>
    <w:rsid w:val="008D3DAC"/>
    <w:rsid w:val="008D4723"/>
    <w:rsid w:val="008D5AAC"/>
    <w:rsid w:val="008D6888"/>
    <w:rsid w:val="008E00EA"/>
    <w:rsid w:val="008E4E72"/>
    <w:rsid w:val="008E4FFE"/>
    <w:rsid w:val="008F24FE"/>
    <w:rsid w:val="008F2530"/>
    <w:rsid w:val="008F4E9D"/>
    <w:rsid w:val="008F62BB"/>
    <w:rsid w:val="008F68B5"/>
    <w:rsid w:val="008F75C6"/>
    <w:rsid w:val="008F7AAA"/>
    <w:rsid w:val="008F7B3E"/>
    <w:rsid w:val="008F7EE5"/>
    <w:rsid w:val="00901329"/>
    <w:rsid w:val="00901A96"/>
    <w:rsid w:val="00901E6B"/>
    <w:rsid w:val="00901F78"/>
    <w:rsid w:val="009024A5"/>
    <w:rsid w:val="009028F2"/>
    <w:rsid w:val="00902AFC"/>
    <w:rsid w:val="00904315"/>
    <w:rsid w:val="00905798"/>
    <w:rsid w:val="00905E54"/>
    <w:rsid w:val="00907AC3"/>
    <w:rsid w:val="00907AEE"/>
    <w:rsid w:val="00910004"/>
    <w:rsid w:val="009102F3"/>
    <w:rsid w:val="00911115"/>
    <w:rsid w:val="00914156"/>
    <w:rsid w:val="00914AFA"/>
    <w:rsid w:val="00916556"/>
    <w:rsid w:val="009176A0"/>
    <w:rsid w:val="0092136F"/>
    <w:rsid w:val="00921FB6"/>
    <w:rsid w:val="00922641"/>
    <w:rsid w:val="00923482"/>
    <w:rsid w:val="00924030"/>
    <w:rsid w:val="00924D99"/>
    <w:rsid w:val="009263A3"/>
    <w:rsid w:val="00927FDD"/>
    <w:rsid w:val="009301C7"/>
    <w:rsid w:val="00930337"/>
    <w:rsid w:val="00930ACD"/>
    <w:rsid w:val="009318A1"/>
    <w:rsid w:val="0093365E"/>
    <w:rsid w:val="00934AD7"/>
    <w:rsid w:val="00935129"/>
    <w:rsid w:val="009368D5"/>
    <w:rsid w:val="00936F2C"/>
    <w:rsid w:val="00940049"/>
    <w:rsid w:val="00940621"/>
    <w:rsid w:val="009417E4"/>
    <w:rsid w:val="0094291B"/>
    <w:rsid w:val="0094340B"/>
    <w:rsid w:val="00943DCC"/>
    <w:rsid w:val="0094433D"/>
    <w:rsid w:val="00945504"/>
    <w:rsid w:val="00945A20"/>
    <w:rsid w:val="00946A53"/>
    <w:rsid w:val="00947BF5"/>
    <w:rsid w:val="00947FBD"/>
    <w:rsid w:val="0095072D"/>
    <w:rsid w:val="00951829"/>
    <w:rsid w:val="009520A8"/>
    <w:rsid w:val="0095328A"/>
    <w:rsid w:val="00954094"/>
    <w:rsid w:val="00955FF1"/>
    <w:rsid w:val="00956E36"/>
    <w:rsid w:val="00957565"/>
    <w:rsid w:val="00957925"/>
    <w:rsid w:val="00957DAD"/>
    <w:rsid w:val="00960B04"/>
    <w:rsid w:val="009623FA"/>
    <w:rsid w:val="009640B6"/>
    <w:rsid w:val="0096571C"/>
    <w:rsid w:val="00965AD5"/>
    <w:rsid w:val="0096742C"/>
    <w:rsid w:val="00972074"/>
    <w:rsid w:val="009765A4"/>
    <w:rsid w:val="009823C9"/>
    <w:rsid w:val="00983887"/>
    <w:rsid w:val="00986E90"/>
    <w:rsid w:val="009907C1"/>
    <w:rsid w:val="00990D89"/>
    <w:rsid w:val="00992104"/>
    <w:rsid w:val="0099748E"/>
    <w:rsid w:val="00997CD1"/>
    <w:rsid w:val="009A06E5"/>
    <w:rsid w:val="009A1131"/>
    <w:rsid w:val="009A1A98"/>
    <w:rsid w:val="009A4C5A"/>
    <w:rsid w:val="009A7536"/>
    <w:rsid w:val="009A7B67"/>
    <w:rsid w:val="009B2899"/>
    <w:rsid w:val="009B3DC8"/>
    <w:rsid w:val="009B3FD7"/>
    <w:rsid w:val="009B51A1"/>
    <w:rsid w:val="009B6C68"/>
    <w:rsid w:val="009B6F07"/>
    <w:rsid w:val="009C0480"/>
    <w:rsid w:val="009C05FB"/>
    <w:rsid w:val="009C49CC"/>
    <w:rsid w:val="009C5798"/>
    <w:rsid w:val="009C63F8"/>
    <w:rsid w:val="009C6F9F"/>
    <w:rsid w:val="009C7E28"/>
    <w:rsid w:val="009C7F41"/>
    <w:rsid w:val="009D0A1E"/>
    <w:rsid w:val="009D1EFC"/>
    <w:rsid w:val="009D208B"/>
    <w:rsid w:val="009D2956"/>
    <w:rsid w:val="009D59D0"/>
    <w:rsid w:val="009D5A94"/>
    <w:rsid w:val="009E0FAD"/>
    <w:rsid w:val="009E40B5"/>
    <w:rsid w:val="009E5D16"/>
    <w:rsid w:val="009E75C7"/>
    <w:rsid w:val="009F213E"/>
    <w:rsid w:val="009F2F45"/>
    <w:rsid w:val="009F3096"/>
    <w:rsid w:val="009F3BD2"/>
    <w:rsid w:val="009F5231"/>
    <w:rsid w:val="009F6DE0"/>
    <w:rsid w:val="00A00ECE"/>
    <w:rsid w:val="00A01E6B"/>
    <w:rsid w:val="00A02141"/>
    <w:rsid w:val="00A02597"/>
    <w:rsid w:val="00A03513"/>
    <w:rsid w:val="00A03B1E"/>
    <w:rsid w:val="00A0426A"/>
    <w:rsid w:val="00A05761"/>
    <w:rsid w:val="00A05812"/>
    <w:rsid w:val="00A05B56"/>
    <w:rsid w:val="00A06548"/>
    <w:rsid w:val="00A0662F"/>
    <w:rsid w:val="00A07A26"/>
    <w:rsid w:val="00A1081D"/>
    <w:rsid w:val="00A1344B"/>
    <w:rsid w:val="00A13491"/>
    <w:rsid w:val="00A1412B"/>
    <w:rsid w:val="00A14533"/>
    <w:rsid w:val="00A20A7E"/>
    <w:rsid w:val="00A20D21"/>
    <w:rsid w:val="00A258AD"/>
    <w:rsid w:val="00A25BB7"/>
    <w:rsid w:val="00A26D91"/>
    <w:rsid w:val="00A27C17"/>
    <w:rsid w:val="00A305CF"/>
    <w:rsid w:val="00A31590"/>
    <w:rsid w:val="00A3163F"/>
    <w:rsid w:val="00A3200F"/>
    <w:rsid w:val="00A3391A"/>
    <w:rsid w:val="00A3566B"/>
    <w:rsid w:val="00A35B7B"/>
    <w:rsid w:val="00A401D7"/>
    <w:rsid w:val="00A40805"/>
    <w:rsid w:val="00A40F35"/>
    <w:rsid w:val="00A42109"/>
    <w:rsid w:val="00A42111"/>
    <w:rsid w:val="00A45115"/>
    <w:rsid w:val="00A454D4"/>
    <w:rsid w:val="00A4602D"/>
    <w:rsid w:val="00A47770"/>
    <w:rsid w:val="00A5012E"/>
    <w:rsid w:val="00A5189D"/>
    <w:rsid w:val="00A53A16"/>
    <w:rsid w:val="00A54251"/>
    <w:rsid w:val="00A5744A"/>
    <w:rsid w:val="00A60443"/>
    <w:rsid w:val="00A60805"/>
    <w:rsid w:val="00A60A6E"/>
    <w:rsid w:val="00A60D3B"/>
    <w:rsid w:val="00A6226C"/>
    <w:rsid w:val="00A62F13"/>
    <w:rsid w:val="00A63A55"/>
    <w:rsid w:val="00A647A4"/>
    <w:rsid w:val="00A65020"/>
    <w:rsid w:val="00A656FE"/>
    <w:rsid w:val="00A669D1"/>
    <w:rsid w:val="00A7148F"/>
    <w:rsid w:val="00A71B3B"/>
    <w:rsid w:val="00A7237A"/>
    <w:rsid w:val="00A72639"/>
    <w:rsid w:val="00A72ED1"/>
    <w:rsid w:val="00A73776"/>
    <w:rsid w:val="00A73902"/>
    <w:rsid w:val="00A7408D"/>
    <w:rsid w:val="00A74114"/>
    <w:rsid w:val="00A74191"/>
    <w:rsid w:val="00A74697"/>
    <w:rsid w:val="00A753D1"/>
    <w:rsid w:val="00A769CF"/>
    <w:rsid w:val="00A774A4"/>
    <w:rsid w:val="00A805FC"/>
    <w:rsid w:val="00A80AB4"/>
    <w:rsid w:val="00A82239"/>
    <w:rsid w:val="00A823F3"/>
    <w:rsid w:val="00A827A0"/>
    <w:rsid w:val="00A82D56"/>
    <w:rsid w:val="00A83B54"/>
    <w:rsid w:val="00A84795"/>
    <w:rsid w:val="00A84BA3"/>
    <w:rsid w:val="00A86657"/>
    <w:rsid w:val="00A86BB9"/>
    <w:rsid w:val="00A86E45"/>
    <w:rsid w:val="00A86F54"/>
    <w:rsid w:val="00A87CBE"/>
    <w:rsid w:val="00A90795"/>
    <w:rsid w:val="00A91A26"/>
    <w:rsid w:val="00A91F4B"/>
    <w:rsid w:val="00A926A8"/>
    <w:rsid w:val="00A92F5B"/>
    <w:rsid w:val="00A95011"/>
    <w:rsid w:val="00A95959"/>
    <w:rsid w:val="00A96120"/>
    <w:rsid w:val="00A97837"/>
    <w:rsid w:val="00AA099A"/>
    <w:rsid w:val="00AA0BCA"/>
    <w:rsid w:val="00AA0CE2"/>
    <w:rsid w:val="00AA28EF"/>
    <w:rsid w:val="00AA3390"/>
    <w:rsid w:val="00AA4E08"/>
    <w:rsid w:val="00AA509B"/>
    <w:rsid w:val="00AA5818"/>
    <w:rsid w:val="00AA58D1"/>
    <w:rsid w:val="00AA6D91"/>
    <w:rsid w:val="00AA7164"/>
    <w:rsid w:val="00AB05AF"/>
    <w:rsid w:val="00AB1AB4"/>
    <w:rsid w:val="00AB2FE9"/>
    <w:rsid w:val="00AB30F3"/>
    <w:rsid w:val="00AB3136"/>
    <w:rsid w:val="00AB3EC7"/>
    <w:rsid w:val="00AB44F8"/>
    <w:rsid w:val="00AB5B25"/>
    <w:rsid w:val="00AB5B26"/>
    <w:rsid w:val="00AB5C7F"/>
    <w:rsid w:val="00AC0101"/>
    <w:rsid w:val="00AC0742"/>
    <w:rsid w:val="00AC1C04"/>
    <w:rsid w:val="00AC35E5"/>
    <w:rsid w:val="00AC3CFA"/>
    <w:rsid w:val="00AC579B"/>
    <w:rsid w:val="00AC7160"/>
    <w:rsid w:val="00AD004F"/>
    <w:rsid w:val="00AD1E91"/>
    <w:rsid w:val="00AD2306"/>
    <w:rsid w:val="00AD2827"/>
    <w:rsid w:val="00AD3403"/>
    <w:rsid w:val="00AD47C7"/>
    <w:rsid w:val="00AD6165"/>
    <w:rsid w:val="00AE0303"/>
    <w:rsid w:val="00AE262A"/>
    <w:rsid w:val="00AE374E"/>
    <w:rsid w:val="00AE3B61"/>
    <w:rsid w:val="00AE4100"/>
    <w:rsid w:val="00AE4F10"/>
    <w:rsid w:val="00AE5FC5"/>
    <w:rsid w:val="00AE602E"/>
    <w:rsid w:val="00AE63D2"/>
    <w:rsid w:val="00AF075F"/>
    <w:rsid w:val="00AF137F"/>
    <w:rsid w:val="00AF1580"/>
    <w:rsid w:val="00AF27FD"/>
    <w:rsid w:val="00AF2E2B"/>
    <w:rsid w:val="00AF6AB6"/>
    <w:rsid w:val="00B0008F"/>
    <w:rsid w:val="00B0193B"/>
    <w:rsid w:val="00B02533"/>
    <w:rsid w:val="00B039F5"/>
    <w:rsid w:val="00B04A02"/>
    <w:rsid w:val="00B07492"/>
    <w:rsid w:val="00B10037"/>
    <w:rsid w:val="00B111B0"/>
    <w:rsid w:val="00B11E12"/>
    <w:rsid w:val="00B12613"/>
    <w:rsid w:val="00B1460B"/>
    <w:rsid w:val="00B14FDA"/>
    <w:rsid w:val="00B1513B"/>
    <w:rsid w:val="00B15B51"/>
    <w:rsid w:val="00B171F6"/>
    <w:rsid w:val="00B176C3"/>
    <w:rsid w:val="00B17DDD"/>
    <w:rsid w:val="00B21B0F"/>
    <w:rsid w:val="00B22475"/>
    <w:rsid w:val="00B22EFB"/>
    <w:rsid w:val="00B244BB"/>
    <w:rsid w:val="00B30025"/>
    <w:rsid w:val="00B3136B"/>
    <w:rsid w:val="00B32C8B"/>
    <w:rsid w:val="00B32CBD"/>
    <w:rsid w:val="00B35F76"/>
    <w:rsid w:val="00B364D9"/>
    <w:rsid w:val="00B40B0A"/>
    <w:rsid w:val="00B414A6"/>
    <w:rsid w:val="00B41E68"/>
    <w:rsid w:val="00B42E18"/>
    <w:rsid w:val="00B435FF"/>
    <w:rsid w:val="00B44AFB"/>
    <w:rsid w:val="00B45117"/>
    <w:rsid w:val="00B46186"/>
    <w:rsid w:val="00B46F36"/>
    <w:rsid w:val="00B479BC"/>
    <w:rsid w:val="00B50154"/>
    <w:rsid w:val="00B50F92"/>
    <w:rsid w:val="00B512A9"/>
    <w:rsid w:val="00B5202B"/>
    <w:rsid w:val="00B5296F"/>
    <w:rsid w:val="00B538F7"/>
    <w:rsid w:val="00B53CE6"/>
    <w:rsid w:val="00B54242"/>
    <w:rsid w:val="00B55A85"/>
    <w:rsid w:val="00B55B36"/>
    <w:rsid w:val="00B5678E"/>
    <w:rsid w:val="00B56CFA"/>
    <w:rsid w:val="00B60F9E"/>
    <w:rsid w:val="00B613EB"/>
    <w:rsid w:val="00B63A66"/>
    <w:rsid w:val="00B63D35"/>
    <w:rsid w:val="00B63FAA"/>
    <w:rsid w:val="00B64238"/>
    <w:rsid w:val="00B64C57"/>
    <w:rsid w:val="00B665D1"/>
    <w:rsid w:val="00B70850"/>
    <w:rsid w:val="00B713AF"/>
    <w:rsid w:val="00B72491"/>
    <w:rsid w:val="00B73BBC"/>
    <w:rsid w:val="00B73D38"/>
    <w:rsid w:val="00B75681"/>
    <w:rsid w:val="00B75F21"/>
    <w:rsid w:val="00B765C5"/>
    <w:rsid w:val="00B76F37"/>
    <w:rsid w:val="00B801F1"/>
    <w:rsid w:val="00B8027F"/>
    <w:rsid w:val="00B82422"/>
    <w:rsid w:val="00B82A77"/>
    <w:rsid w:val="00B83614"/>
    <w:rsid w:val="00B83B17"/>
    <w:rsid w:val="00B84A4F"/>
    <w:rsid w:val="00B84A78"/>
    <w:rsid w:val="00B84AAE"/>
    <w:rsid w:val="00B8554F"/>
    <w:rsid w:val="00B859A5"/>
    <w:rsid w:val="00B85FA1"/>
    <w:rsid w:val="00B869C1"/>
    <w:rsid w:val="00B8766A"/>
    <w:rsid w:val="00B92644"/>
    <w:rsid w:val="00B92D76"/>
    <w:rsid w:val="00B93E55"/>
    <w:rsid w:val="00B9414E"/>
    <w:rsid w:val="00B94454"/>
    <w:rsid w:val="00B95841"/>
    <w:rsid w:val="00B9707E"/>
    <w:rsid w:val="00B978EE"/>
    <w:rsid w:val="00BA40AC"/>
    <w:rsid w:val="00BA4B83"/>
    <w:rsid w:val="00BA5863"/>
    <w:rsid w:val="00BA5D76"/>
    <w:rsid w:val="00BA5F06"/>
    <w:rsid w:val="00BA5FBF"/>
    <w:rsid w:val="00BB03FA"/>
    <w:rsid w:val="00BB0DF5"/>
    <w:rsid w:val="00BB170F"/>
    <w:rsid w:val="00BB1DC1"/>
    <w:rsid w:val="00BB206E"/>
    <w:rsid w:val="00BB23DE"/>
    <w:rsid w:val="00BB2C59"/>
    <w:rsid w:val="00BB2CAA"/>
    <w:rsid w:val="00BB2D7E"/>
    <w:rsid w:val="00BB2F06"/>
    <w:rsid w:val="00BB437D"/>
    <w:rsid w:val="00BB7117"/>
    <w:rsid w:val="00BC0414"/>
    <w:rsid w:val="00BC0D96"/>
    <w:rsid w:val="00BC19B8"/>
    <w:rsid w:val="00BC48FE"/>
    <w:rsid w:val="00BC691A"/>
    <w:rsid w:val="00BC6CA1"/>
    <w:rsid w:val="00BC734E"/>
    <w:rsid w:val="00BD0230"/>
    <w:rsid w:val="00BD1800"/>
    <w:rsid w:val="00BD1DE8"/>
    <w:rsid w:val="00BD2652"/>
    <w:rsid w:val="00BD330F"/>
    <w:rsid w:val="00BD3407"/>
    <w:rsid w:val="00BD3A59"/>
    <w:rsid w:val="00BD5572"/>
    <w:rsid w:val="00BD5B87"/>
    <w:rsid w:val="00BD65F7"/>
    <w:rsid w:val="00BE037B"/>
    <w:rsid w:val="00BE05FF"/>
    <w:rsid w:val="00BE1A0C"/>
    <w:rsid w:val="00BE381E"/>
    <w:rsid w:val="00BE4220"/>
    <w:rsid w:val="00BE4413"/>
    <w:rsid w:val="00BE4620"/>
    <w:rsid w:val="00BE4C28"/>
    <w:rsid w:val="00BE505C"/>
    <w:rsid w:val="00BE694C"/>
    <w:rsid w:val="00BE6EC1"/>
    <w:rsid w:val="00BF074C"/>
    <w:rsid w:val="00BF11AA"/>
    <w:rsid w:val="00BF2D61"/>
    <w:rsid w:val="00BF4C55"/>
    <w:rsid w:val="00BF5E5D"/>
    <w:rsid w:val="00C02B6E"/>
    <w:rsid w:val="00C02E6F"/>
    <w:rsid w:val="00C0314F"/>
    <w:rsid w:val="00C04B5C"/>
    <w:rsid w:val="00C055C1"/>
    <w:rsid w:val="00C06FBC"/>
    <w:rsid w:val="00C076F8"/>
    <w:rsid w:val="00C10137"/>
    <w:rsid w:val="00C102DA"/>
    <w:rsid w:val="00C14483"/>
    <w:rsid w:val="00C15A79"/>
    <w:rsid w:val="00C1610D"/>
    <w:rsid w:val="00C17A8E"/>
    <w:rsid w:val="00C2150F"/>
    <w:rsid w:val="00C217B1"/>
    <w:rsid w:val="00C22536"/>
    <w:rsid w:val="00C23433"/>
    <w:rsid w:val="00C23F58"/>
    <w:rsid w:val="00C24350"/>
    <w:rsid w:val="00C24683"/>
    <w:rsid w:val="00C24B75"/>
    <w:rsid w:val="00C2648A"/>
    <w:rsid w:val="00C30AA5"/>
    <w:rsid w:val="00C310B8"/>
    <w:rsid w:val="00C318E6"/>
    <w:rsid w:val="00C3429E"/>
    <w:rsid w:val="00C342A0"/>
    <w:rsid w:val="00C34477"/>
    <w:rsid w:val="00C35355"/>
    <w:rsid w:val="00C35561"/>
    <w:rsid w:val="00C35DCD"/>
    <w:rsid w:val="00C36677"/>
    <w:rsid w:val="00C368A4"/>
    <w:rsid w:val="00C3778D"/>
    <w:rsid w:val="00C4088C"/>
    <w:rsid w:val="00C40978"/>
    <w:rsid w:val="00C41CFB"/>
    <w:rsid w:val="00C41E03"/>
    <w:rsid w:val="00C4213E"/>
    <w:rsid w:val="00C43FA7"/>
    <w:rsid w:val="00C46D21"/>
    <w:rsid w:val="00C4709C"/>
    <w:rsid w:val="00C50A23"/>
    <w:rsid w:val="00C50BA2"/>
    <w:rsid w:val="00C50BEE"/>
    <w:rsid w:val="00C5309D"/>
    <w:rsid w:val="00C53155"/>
    <w:rsid w:val="00C5384B"/>
    <w:rsid w:val="00C54D10"/>
    <w:rsid w:val="00C54F95"/>
    <w:rsid w:val="00C559D5"/>
    <w:rsid w:val="00C61E30"/>
    <w:rsid w:val="00C63045"/>
    <w:rsid w:val="00C6310F"/>
    <w:rsid w:val="00C64EA2"/>
    <w:rsid w:val="00C663B7"/>
    <w:rsid w:val="00C67396"/>
    <w:rsid w:val="00C6775D"/>
    <w:rsid w:val="00C70157"/>
    <w:rsid w:val="00C717AB"/>
    <w:rsid w:val="00C74B02"/>
    <w:rsid w:val="00C74C3E"/>
    <w:rsid w:val="00C74E78"/>
    <w:rsid w:val="00C75535"/>
    <w:rsid w:val="00C75549"/>
    <w:rsid w:val="00C76FF4"/>
    <w:rsid w:val="00C77075"/>
    <w:rsid w:val="00C77B0F"/>
    <w:rsid w:val="00C83AE5"/>
    <w:rsid w:val="00C842EC"/>
    <w:rsid w:val="00C84D3B"/>
    <w:rsid w:val="00C8598A"/>
    <w:rsid w:val="00C85FF5"/>
    <w:rsid w:val="00C86FF4"/>
    <w:rsid w:val="00C8756B"/>
    <w:rsid w:val="00C91155"/>
    <w:rsid w:val="00C91374"/>
    <w:rsid w:val="00C92B5C"/>
    <w:rsid w:val="00C93566"/>
    <w:rsid w:val="00C94A45"/>
    <w:rsid w:val="00C95439"/>
    <w:rsid w:val="00C96618"/>
    <w:rsid w:val="00CA08FF"/>
    <w:rsid w:val="00CA1538"/>
    <w:rsid w:val="00CA15B9"/>
    <w:rsid w:val="00CA31C7"/>
    <w:rsid w:val="00CA3833"/>
    <w:rsid w:val="00CA3F67"/>
    <w:rsid w:val="00CA41A0"/>
    <w:rsid w:val="00CA4719"/>
    <w:rsid w:val="00CA4752"/>
    <w:rsid w:val="00CA5522"/>
    <w:rsid w:val="00CA6A23"/>
    <w:rsid w:val="00CA72AD"/>
    <w:rsid w:val="00CB04C8"/>
    <w:rsid w:val="00CB07D5"/>
    <w:rsid w:val="00CB1230"/>
    <w:rsid w:val="00CB307C"/>
    <w:rsid w:val="00CB39C8"/>
    <w:rsid w:val="00CB4C9B"/>
    <w:rsid w:val="00CB5F88"/>
    <w:rsid w:val="00CB635B"/>
    <w:rsid w:val="00CB7B9C"/>
    <w:rsid w:val="00CC05A3"/>
    <w:rsid w:val="00CC0D63"/>
    <w:rsid w:val="00CC149B"/>
    <w:rsid w:val="00CC214C"/>
    <w:rsid w:val="00CC2356"/>
    <w:rsid w:val="00CC23F4"/>
    <w:rsid w:val="00CC34EB"/>
    <w:rsid w:val="00CC360A"/>
    <w:rsid w:val="00CC48F1"/>
    <w:rsid w:val="00CC4C11"/>
    <w:rsid w:val="00CC5D31"/>
    <w:rsid w:val="00CC6BFB"/>
    <w:rsid w:val="00CC736D"/>
    <w:rsid w:val="00CD148C"/>
    <w:rsid w:val="00CD1E3A"/>
    <w:rsid w:val="00CD30B5"/>
    <w:rsid w:val="00CD542B"/>
    <w:rsid w:val="00CD5988"/>
    <w:rsid w:val="00CD758A"/>
    <w:rsid w:val="00CE017E"/>
    <w:rsid w:val="00CE244A"/>
    <w:rsid w:val="00CE42AC"/>
    <w:rsid w:val="00CE6496"/>
    <w:rsid w:val="00CF01C0"/>
    <w:rsid w:val="00CF37E9"/>
    <w:rsid w:val="00CF4B30"/>
    <w:rsid w:val="00CF505F"/>
    <w:rsid w:val="00CF6502"/>
    <w:rsid w:val="00CF6D98"/>
    <w:rsid w:val="00CF74F5"/>
    <w:rsid w:val="00D0081F"/>
    <w:rsid w:val="00D03734"/>
    <w:rsid w:val="00D0437F"/>
    <w:rsid w:val="00D04E94"/>
    <w:rsid w:val="00D06106"/>
    <w:rsid w:val="00D0629C"/>
    <w:rsid w:val="00D06F93"/>
    <w:rsid w:val="00D101C5"/>
    <w:rsid w:val="00D10490"/>
    <w:rsid w:val="00D10525"/>
    <w:rsid w:val="00D10ADF"/>
    <w:rsid w:val="00D1153A"/>
    <w:rsid w:val="00D1191E"/>
    <w:rsid w:val="00D12E93"/>
    <w:rsid w:val="00D132CA"/>
    <w:rsid w:val="00D1353A"/>
    <w:rsid w:val="00D143C3"/>
    <w:rsid w:val="00D15235"/>
    <w:rsid w:val="00D16564"/>
    <w:rsid w:val="00D16C05"/>
    <w:rsid w:val="00D1719D"/>
    <w:rsid w:val="00D17B14"/>
    <w:rsid w:val="00D2080E"/>
    <w:rsid w:val="00D221D3"/>
    <w:rsid w:val="00D229E4"/>
    <w:rsid w:val="00D23655"/>
    <w:rsid w:val="00D24766"/>
    <w:rsid w:val="00D30585"/>
    <w:rsid w:val="00D3267E"/>
    <w:rsid w:val="00D34116"/>
    <w:rsid w:val="00D344C0"/>
    <w:rsid w:val="00D35798"/>
    <w:rsid w:val="00D35E00"/>
    <w:rsid w:val="00D423B5"/>
    <w:rsid w:val="00D44DEB"/>
    <w:rsid w:val="00D46180"/>
    <w:rsid w:val="00D466A6"/>
    <w:rsid w:val="00D504F7"/>
    <w:rsid w:val="00D51DC3"/>
    <w:rsid w:val="00D5269F"/>
    <w:rsid w:val="00D5276C"/>
    <w:rsid w:val="00D549C8"/>
    <w:rsid w:val="00D55F79"/>
    <w:rsid w:val="00D57FEB"/>
    <w:rsid w:val="00D6334D"/>
    <w:rsid w:val="00D66938"/>
    <w:rsid w:val="00D66D45"/>
    <w:rsid w:val="00D66F19"/>
    <w:rsid w:val="00D67446"/>
    <w:rsid w:val="00D67E35"/>
    <w:rsid w:val="00D718BC"/>
    <w:rsid w:val="00D71E36"/>
    <w:rsid w:val="00D74CF3"/>
    <w:rsid w:val="00D76578"/>
    <w:rsid w:val="00D768C7"/>
    <w:rsid w:val="00D7722A"/>
    <w:rsid w:val="00D772EA"/>
    <w:rsid w:val="00D80D1E"/>
    <w:rsid w:val="00D82BD0"/>
    <w:rsid w:val="00D8329C"/>
    <w:rsid w:val="00D839F2"/>
    <w:rsid w:val="00D85C47"/>
    <w:rsid w:val="00D90680"/>
    <w:rsid w:val="00D90729"/>
    <w:rsid w:val="00D9148D"/>
    <w:rsid w:val="00D91E1D"/>
    <w:rsid w:val="00D91FE9"/>
    <w:rsid w:val="00D926CE"/>
    <w:rsid w:val="00D92924"/>
    <w:rsid w:val="00D92C2B"/>
    <w:rsid w:val="00D94308"/>
    <w:rsid w:val="00D9439A"/>
    <w:rsid w:val="00D94613"/>
    <w:rsid w:val="00D94892"/>
    <w:rsid w:val="00D9586B"/>
    <w:rsid w:val="00D96C86"/>
    <w:rsid w:val="00DA0398"/>
    <w:rsid w:val="00DA113F"/>
    <w:rsid w:val="00DA1DC8"/>
    <w:rsid w:val="00DA24CF"/>
    <w:rsid w:val="00DA35DC"/>
    <w:rsid w:val="00DB26CF"/>
    <w:rsid w:val="00DB4333"/>
    <w:rsid w:val="00DB4F04"/>
    <w:rsid w:val="00DB7776"/>
    <w:rsid w:val="00DB77F0"/>
    <w:rsid w:val="00DC00F6"/>
    <w:rsid w:val="00DC17CE"/>
    <w:rsid w:val="00DC32E6"/>
    <w:rsid w:val="00DC3ACC"/>
    <w:rsid w:val="00DC45C0"/>
    <w:rsid w:val="00DC59B3"/>
    <w:rsid w:val="00DC5CD5"/>
    <w:rsid w:val="00DD08E5"/>
    <w:rsid w:val="00DD09EE"/>
    <w:rsid w:val="00DD1DF3"/>
    <w:rsid w:val="00DD3FB9"/>
    <w:rsid w:val="00DD48B6"/>
    <w:rsid w:val="00DD49AF"/>
    <w:rsid w:val="00DD5477"/>
    <w:rsid w:val="00DD6F79"/>
    <w:rsid w:val="00DE0569"/>
    <w:rsid w:val="00DE1BC2"/>
    <w:rsid w:val="00DE29C7"/>
    <w:rsid w:val="00DE29F9"/>
    <w:rsid w:val="00DE38EE"/>
    <w:rsid w:val="00DE7D86"/>
    <w:rsid w:val="00DF083A"/>
    <w:rsid w:val="00DF1289"/>
    <w:rsid w:val="00DF17F4"/>
    <w:rsid w:val="00DF21C4"/>
    <w:rsid w:val="00DF3B58"/>
    <w:rsid w:val="00DF41C7"/>
    <w:rsid w:val="00DF4259"/>
    <w:rsid w:val="00DF549D"/>
    <w:rsid w:val="00DF579D"/>
    <w:rsid w:val="00DF61E6"/>
    <w:rsid w:val="00DF6524"/>
    <w:rsid w:val="00DF6645"/>
    <w:rsid w:val="00E003B7"/>
    <w:rsid w:val="00E004C3"/>
    <w:rsid w:val="00E00991"/>
    <w:rsid w:val="00E046D5"/>
    <w:rsid w:val="00E0483D"/>
    <w:rsid w:val="00E058B1"/>
    <w:rsid w:val="00E06E3A"/>
    <w:rsid w:val="00E07264"/>
    <w:rsid w:val="00E10BBD"/>
    <w:rsid w:val="00E10DA4"/>
    <w:rsid w:val="00E115BC"/>
    <w:rsid w:val="00E12FB8"/>
    <w:rsid w:val="00E17043"/>
    <w:rsid w:val="00E177CF"/>
    <w:rsid w:val="00E20521"/>
    <w:rsid w:val="00E205F3"/>
    <w:rsid w:val="00E208F0"/>
    <w:rsid w:val="00E21ADF"/>
    <w:rsid w:val="00E240F8"/>
    <w:rsid w:val="00E262B0"/>
    <w:rsid w:val="00E30728"/>
    <w:rsid w:val="00E40A16"/>
    <w:rsid w:val="00E40F8F"/>
    <w:rsid w:val="00E41689"/>
    <w:rsid w:val="00E416B7"/>
    <w:rsid w:val="00E424FC"/>
    <w:rsid w:val="00E42D92"/>
    <w:rsid w:val="00E433DF"/>
    <w:rsid w:val="00E44943"/>
    <w:rsid w:val="00E4660A"/>
    <w:rsid w:val="00E50097"/>
    <w:rsid w:val="00E51F5C"/>
    <w:rsid w:val="00E530C1"/>
    <w:rsid w:val="00E532FF"/>
    <w:rsid w:val="00E534AB"/>
    <w:rsid w:val="00E54809"/>
    <w:rsid w:val="00E55184"/>
    <w:rsid w:val="00E5588A"/>
    <w:rsid w:val="00E55B80"/>
    <w:rsid w:val="00E617D4"/>
    <w:rsid w:val="00E6270F"/>
    <w:rsid w:val="00E6699E"/>
    <w:rsid w:val="00E66F4A"/>
    <w:rsid w:val="00E70513"/>
    <w:rsid w:val="00E70F3E"/>
    <w:rsid w:val="00E713F5"/>
    <w:rsid w:val="00E7171F"/>
    <w:rsid w:val="00E73884"/>
    <w:rsid w:val="00E738FD"/>
    <w:rsid w:val="00E74D9D"/>
    <w:rsid w:val="00E75271"/>
    <w:rsid w:val="00E7595C"/>
    <w:rsid w:val="00E77A9A"/>
    <w:rsid w:val="00E80126"/>
    <w:rsid w:val="00E80396"/>
    <w:rsid w:val="00E80C8F"/>
    <w:rsid w:val="00E81F84"/>
    <w:rsid w:val="00E83A54"/>
    <w:rsid w:val="00E83EA3"/>
    <w:rsid w:val="00E84A16"/>
    <w:rsid w:val="00E84A81"/>
    <w:rsid w:val="00E87105"/>
    <w:rsid w:val="00E87294"/>
    <w:rsid w:val="00E87FEA"/>
    <w:rsid w:val="00E925AC"/>
    <w:rsid w:val="00E96751"/>
    <w:rsid w:val="00E97330"/>
    <w:rsid w:val="00EA0906"/>
    <w:rsid w:val="00EA0933"/>
    <w:rsid w:val="00EA1A20"/>
    <w:rsid w:val="00EA212D"/>
    <w:rsid w:val="00EA3935"/>
    <w:rsid w:val="00EA4999"/>
    <w:rsid w:val="00EA616E"/>
    <w:rsid w:val="00EB07D9"/>
    <w:rsid w:val="00EB0B26"/>
    <w:rsid w:val="00EB27A8"/>
    <w:rsid w:val="00EB2A32"/>
    <w:rsid w:val="00EB45EC"/>
    <w:rsid w:val="00EB6594"/>
    <w:rsid w:val="00EB67ED"/>
    <w:rsid w:val="00EB739B"/>
    <w:rsid w:val="00EB741C"/>
    <w:rsid w:val="00EB7449"/>
    <w:rsid w:val="00EB7DA4"/>
    <w:rsid w:val="00EC01D5"/>
    <w:rsid w:val="00EC1AFE"/>
    <w:rsid w:val="00EC2733"/>
    <w:rsid w:val="00EC48DD"/>
    <w:rsid w:val="00EC6462"/>
    <w:rsid w:val="00EC6E01"/>
    <w:rsid w:val="00ED17DB"/>
    <w:rsid w:val="00ED2872"/>
    <w:rsid w:val="00ED3762"/>
    <w:rsid w:val="00ED5375"/>
    <w:rsid w:val="00ED58D6"/>
    <w:rsid w:val="00ED7C8C"/>
    <w:rsid w:val="00EE03C5"/>
    <w:rsid w:val="00EE1DC3"/>
    <w:rsid w:val="00EE3249"/>
    <w:rsid w:val="00EE41D0"/>
    <w:rsid w:val="00EE42E8"/>
    <w:rsid w:val="00EE59BA"/>
    <w:rsid w:val="00EE6442"/>
    <w:rsid w:val="00EE6777"/>
    <w:rsid w:val="00EE6A65"/>
    <w:rsid w:val="00EE6C77"/>
    <w:rsid w:val="00EF14B9"/>
    <w:rsid w:val="00EF39B5"/>
    <w:rsid w:val="00F017F8"/>
    <w:rsid w:val="00F0354B"/>
    <w:rsid w:val="00F04ADC"/>
    <w:rsid w:val="00F0615A"/>
    <w:rsid w:val="00F07248"/>
    <w:rsid w:val="00F105D5"/>
    <w:rsid w:val="00F111B3"/>
    <w:rsid w:val="00F11852"/>
    <w:rsid w:val="00F11EE2"/>
    <w:rsid w:val="00F12800"/>
    <w:rsid w:val="00F14B7B"/>
    <w:rsid w:val="00F157E8"/>
    <w:rsid w:val="00F178F2"/>
    <w:rsid w:val="00F24522"/>
    <w:rsid w:val="00F24B69"/>
    <w:rsid w:val="00F24BC5"/>
    <w:rsid w:val="00F25A5C"/>
    <w:rsid w:val="00F317A7"/>
    <w:rsid w:val="00F31CD7"/>
    <w:rsid w:val="00F32C91"/>
    <w:rsid w:val="00F333C7"/>
    <w:rsid w:val="00F33DF2"/>
    <w:rsid w:val="00F34635"/>
    <w:rsid w:val="00F35F05"/>
    <w:rsid w:val="00F36142"/>
    <w:rsid w:val="00F369FB"/>
    <w:rsid w:val="00F40BFF"/>
    <w:rsid w:val="00F40C5D"/>
    <w:rsid w:val="00F42B34"/>
    <w:rsid w:val="00F42D21"/>
    <w:rsid w:val="00F43ADE"/>
    <w:rsid w:val="00F44283"/>
    <w:rsid w:val="00F44387"/>
    <w:rsid w:val="00F44768"/>
    <w:rsid w:val="00F451E8"/>
    <w:rsid w:val="00F5024F"/>
    <w:rsid w:val="00F5080E"/>
    <w:rsid w:val="00F51398"/>
    <w:rsid w:val="00F52015"/>
    <w:rsid w:val="00F523BE"/>
    <w:rsid w:val="00F523C2"/>
    <w:rsid w:val="00F52B06"/>
    <w:rsid w:val="00F52DEA"/>
    <w:rsid w:val="00F54062"/>
    <w:rsid w:val="00F544EF"/>
    <w:rsid w:val="00F545FA"/>
    <w:rsid w:val="00F54BD4"/>
    <w:rsid w:val="00F554F9"/>
    <w:rsid w:val="00F60370"/>
    <w:rsid w:val="00F6260B"/>
    <w:rsid w:val="00F632CC"/>
    <w:rsid w:val="00F65999"/>
    <w:rsid w:val="00F67C32"/>
    <w:rsid w:val="00F703C8"/>
    <w:rsid w:val="00F704AF"/>
    <w:rsid w:val="00F70C15"/>
    <w:rsid w:val="00F71E44"/>
    <w:rsid w:val="00F72C63"/>
    <w:rsid w:val="00F735BD"/>
    <w:rsid w:val="00F76A01"/>
    <w:rsid w:val="00F772ED"/>
    <w:rsid w:val="00F779EE"/>
    <w:rsid w:val="00F77B19"/>
    <w:rsid w:val="00F84050"/>
    <w:rsid w:val="00F84EB5"/>
    <w:rsid w:val="00F86B0C"/>
    <w:rsid w:val="00F9019E"/>
    <w:rsid w:val="00F921E5"/>
    <w:rsid w:val="00F92BDB"/>
    <w:rsid w:val="00F936C5"/>
    <w:rsid w:val="00F93CC1"/>
    <w:rsid w:val="00F941D6"/>
    <w:rsid w:val="00F94254"/>
    <w:rsid w:val="00F94724"/>
    <w:rsid w:val="00F967C6"/>
    <w:rsid w:val="00F96826"/>
    <w:rsid w:val="00FA046F"/>
    <w:rsid w:val="00FA091C"/>
    <w:rsid w:val="00FA1A65"/>
    <w:rsid w:val="00FA1B8D"/>
    <w:rsid w:val="00FA2839"/>
    <w:rsid w:val="00FA436D"/>
    <w:rsid w:val="00FA4678"/>
    <w:rsid w:val="00FA4E48"/>
    <w:rsid w:val="00FA5493"/>
    <w:rsid w:val="00FA55D8"/>
    <w:rsid w:val="00FA56E2"/>
    <w:rsid w:val="00FA5F13"/>
    <w:rsid w:val="00FA680A"/>
    <w:rsid w:val="00FA7A7E"/>
    <w:rsid w:val="00FB1A1D"/>
    <w:rsid w:val="00FB2B69"/>
    <w:rsid w:val="00FB32E0"/>
    <w:rsid w:val="00FB5D7E"/>
    <w:rsid w:val="00FB6844"/>
    <w:rsid w:val="00FB6D27"/>
    <w:rsid w:val="00FB6FE1"/>
    <w:rsid w:val="00FB7760"/>
    <w:rsid w:val="00FC1512"/>
    <w:rsid w:val="00FC267A"/>
    <w:rsid w:val="00FC40E0"/>
    <w:rsid w:val="00FC42A1"/>
    <w:rsid w:val="00FC54B4"/>
    <w:rsid w:val="00FC5811"/>
    <w:rsid w:val="00FC7EE1"/>
    <w:rsid w:val="00FD20C5"/>
    <w:rsid w:val="00FD26C7"/>
    <w:rsid w:val="00FD367B"/>
    <w:rsid w:val="00FD3EA3"/>
    <w:rsid w:val="00FE1CE9"/>
    <w:rsid w:val="00FE2259"/>
    <w:rsid w:val="00FE3188"/>
    <w:rsid w:val="00FE40E0"/>
    <w:rsid w:val="00FE4C9D"/>
    <w:rsid w:val="00FE549B"/>
    <w:rsid w:val="00FE63A7"/>
    <w:rsid w:val="00FF16FE"/>
    <w:rsid w:val="00FF1D9D"/>
    <w:rsid w:val="00FF22D3"/>
    <w:rsid w:val="00FF2DC5"/>
    <w:rsid w:val="00FF4D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DAED8A7-3476-4948-A984-E9E498C7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21"/>
    <w:pPr>
      <w:widowControl w:val="0"/>
      <w:spacing w:line="400" w:lineRule="exact"/>
      <w:jc w:val="both"/>
    </w:pPr>
    <w:rPr>
      <w:sz w:val="28"/>
    </w:rPr>
  </w:style>
  <w:style w:type="paragraph" w:styleId="1">
    <w:name w:val="heading 1"/>
    <w:basedOn w:val="a"/>
    <w:next w:val="a"/>
    <w:link w:val="1Char"/>
    <w:uiPriority w:val="9"/>
    <w:qFormat/>
    <w:rsid w:val="00F96826"/>
    <w:pPr>
      <w:keepNext/>
      <w:keepLines/>
      <w:pageBreakBefore/>
      <w:spacing w:beforeLines="50" w:afterLines="50" w:line="578" w:lineRule="auto"/>
      <w:jc w:val="center"/>
      <w:outlineLvl w:val="0"/>
    </w:pPr>
    <w:rPr>
      <w:rFonts w:ascii="黑体" w:eastAsia="黑体" w:hAnsi="黑体" w:cs="Times New Roman"/>
      <w:b/>
      <w:bCs/>
      <w:kern w:val="44"/>
      <w:sz w:val="36"/>
      <w:szCs w:val="44"/>
    </w:rPr>
  </w:style>
  <w:style w:type="paragraph" w:styleId="2">
    <w:name w:val="heading 2"/>
    <w:basedOn w:val="a"/>
    <w:next w:val="a"/>
    <w:link w:val="2Char"/>
    <w:qFormat/>
    <w:rsid w:val="00B801F1"/>
    <w:pPr>
      <w:keepNext/>
      <w:keepLines/>
      <w:spacing w:beforeLines="50" w:afterLines="50" w:line="480" w:lineRule="auto"/>
      <w:outlineLvl w:val="1"/>
    </w:pPr>
    <w:rPr>
      <w:rFonts w:ascii="黑体" w:eastAsia="黑体" w:hAnsi="黑体" w:cs="Times New Roman"/>
      <w:b/>
      <w:bCs/>
      <w:sz w:val="30"/>
      <w:szCs w:val="30"/>
    </w:rPr>
  </w:style>
  <w:style w:type="paragraph" w:styleId="3">
    <w:name w:val="heading 3"/>
    <w:basedOn w:val="a"/>
    <w:next w:val="a"/>
    <w:link w:val="3Char"/>
    <w:uiPriority w:val="9"/>
    <w:unhideWhenUsed/>
    <w:qFormat/>
    <w:rsid w:val="00D1353A"/>
    <w:pPr>
      <w:keepNext/>
      <w:keepLines/>
      <w:spacing w:before="260" w:after="260" w:line="416" w:lineRule="auto"/>
      <w:ind w:firstLineChars="200" w:firstLine="560"/>
      <w:outlineLvl w:val="2"/>
    </w:pPr>
    <w:rPr>
      <w:rFonts w:ascii="Times New Roman" w:eastAsia="仿宋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2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267E"/>
    <w:rPr>
      <w:sz w:val="18"/>
      <w:szCs w:val="18"/>
    </w:rPr>
  </w:style>
  <w:style w:type="paragraph" w:styleId="a4">
    <w:name w:val="footer"/>
    <w:basedOn w:val="a"/>
    <w:link w:val="Char0"/>
    <w:uiPriority w:val="99"/>
    <w:unhideWhenUsed/>
    <w:rsid w:val="00D3267E"/>
    <w:pPr>
      <w:tabs>
        <w:tab w:val="center" w:pos="4153"/>
        <w:tab w:val="right" w:pos="8306"/>
      </w:tabs>
      <w:snapToGrid w:val="0"/>
      <w:jc w:val="left"/>
    </w:pPr>
    <w:rPr>
      <w:sz w:val="18"/>
      <w:szCs w:val="18"/>
    </w:rPr>
  </w:style>
  <w:style w:type="character" w:customStyle="1" w:styleId="Char0">
    <w:name w:val="页脚 Char"/>
    <w:basedOn w:val="a0"/>
    <w:link w:val="a4"/>
    <w:uiPriority w:val="99"/>
    <w:rsid w:val="00D3267E"/>
    <w:rPr>
      <w:sz w:val="18"/>
      <w:szCs w:val="18"/>
    </w:rPr>
  </w:style>
  <w:style w:type="paragraph" w:styleId="a5">
    <w:name w:val="List Paragraph"/>
    <w:basedOn w:val="a"/>
    <w:uiPriority w:val="34"/>
    <w:qFormat/>
    <w:rsid w:val="00D3267E"/>
    <w:pPr>
      <w:ind w:firstLineChars="200" w:firstLine="420"/>
    </w:pPr>
  </w:style>
  <w:style w:type="character" w:customStyle="1" w:styleId="2Char">
    <w:name w:val="标题 2 Char"/>
    <w:basedOn w:val="a0"/>
    <w:link w:val="2"/>
    <w:rsid w:val="00B801F1"/>
    <w:rPr>
      <w:rFonts w:ascii="黑体" w:eastAsia="黑体" w:hAnsi="黑体" w:cs="Times New Roman"/>
      <w:b/>
      <w:bCs/>
      <w:sz w:val="30"/>
      <w:szCs w:val="30"/>
    </w:rPr>
  </w:style>
  <w:style w:type="paragraph" w:customStyle="1" w:styleId="Char1">
    <w:name w:val="Char"/>
    <w:basedOn w:val="a"/>
    <w:rsid w:val="00383233"/>
    <w:pPr>
      <w:keepNext/>
      <w:ind w:firstLineChars="200" w:firstLine="200"/>
    </w:pPr>
    <w:rPr>
      <w:rFonts w:ascii="Times New Roman" w:eastAsia="宋体" w:hAnsi="Times New Roman" w:cs="Times New Roman"/>
      <w:szCs w:val="20"/>
    </w:rPr>
  </w:style>
  <w:style w:type="table" w:styleId="a6">
    <w:name w:val="Table Grid"/>
    <w:basedOn w:val="a1"/>
    <w:uiPriority w:val="59"/>
    <w:rsid w:val="005B7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96826"/>
    <w:rPr>
      <w:rFonts w:ascii="黑体" w:eastAsia="黑体" w:hAnsi="黑体" w:cs="Times New Roman"/>
      <w:b/>
      <w:bCs/>
      <w:kern w:val="44"/>
      <w:sz w:val="36"/>
      <w:szCs w:val="44"/>
    </w:rPr>
  </w:style>
  <w:style w:type="paragraph" w:styleId="TOC">
    <w:name w:val="TOC Heading"/>
    <w:basedOn w:val="1"/>
    <w:next w:val="a"/>
    <w:uiPriority w:val="39"/>
    <w:unhideWhenUsed/>
    <w:qFormat/>
    <w:rsid w:val="00F77B19"/>
    <w:pPr>
      <w:widowControl/>
      <w:spacing w:beforeLines="0" w:afterLines="0" w:line="276" w:lineRule="auto"/>
      <w:jc w:val="left"/>
      <w:outlineLvl w:val="9"/>
    </w:pPr>
    <w:rPr>
      <w:rFonts w:asciiTheme="majorHAnsi" w:eastAsiaTheme="majorEastAsia" w:hAnsiTheme="majorHAnsi" w:cstheme="majorBidi"/>
      <w:bCs w:val="0"/>
      <w:color w:val="365F91" w:themeColor="accent1" w:themeShade="BF"/>
      <w:sz w:val="28"/>
      <w:szCs w:val="28"/>
    </w:rPr>
  </w:style>
  <w:style w:type="paragraph" w:styleId="10">
    <w:name w:val="toc 1"/>
    <w:basedOn w:val="a"/>
    <w:next w:val="a"/>
    <w:autoRedefine/>
    <w:uiPriority w:val="39"/>
    <w:unhideWhenUsed/>
    <w:rsid w:val="00C2648A"/>
    <w:pPr>
      <w:tabs>
        <w:tab w:val="left" w:pos="420"/>
        <w:tab w:val="right" w:leader="dot" w:pos="8296"/>
      </w:tabs>
    </w:pPr>
    <w:rPr>
      <w:rFonts w:ascii="Times New Roman" w:hAnsi="Times New Roman" w:cs="Times New Roman"/>
      <w:b/>
      <w:bCs/>
      <w:noProof/>
    </w:rPr>
  </w:style>
  <w:style w:type="paragraph" w:styleId="20">
    <w:name w:val="toc 2"/>
    <w:basedOn w:val="a"/>
    <w:next w:val="a"/>
    <w:autoRedefine/>
    <w:uiPriority w:val="39"/>
    <w:unhideWhenUsed/>
    <w:rsid w:val="00F77B19"/>
    <w:pPr>
      <w:ind w:leftChars="200" w:left="420"/>
    </w:pPr>
  </w:style>
  <w:style w:type="character" w:styleId="a7">
    <w:name w:val="Hyperlink"/>
    <w:basedOn w:val="a0"/>
    <w:uiPriority w:val="99"/>
    <w:unhideWhenUsed/>
    <w:rsid w:val="00F77B19"/>
    <w:rPr>
      <w:color w:val="0000FF" w:themeColor="hyperlink"/>
      <w:u w:val="single"/>
    </w:rPr>
  </w:style>
  <w:style w:type="paragraph" w:styleId="a8">
    <w:name w:val="Balloon Text"/>
    <w:basedOn w:val="a"/>
    <w:link w:val="Char2"/>
    <w:uiPriority w:val="99"/>
    <w:semiHidden/>
    <w:unhideWhenUsed/>
    <w:rsid w:val="00F77B19"/>
    <w:rPr>
      <w:sz w:val="18"/>
      <w:szCs w:val="18"/>
    </w:rPr>
  </w:style>
  <w:style w:type="character" w:customStyle="1" w:styleId="Char2">
    <w:name w:val="批注框文本 Char"/>
    <w:basedOn w:val="a0"/>
    <w:link w:val="a8"/>
    <w:uiPriority w:val="99"/>
    <w:semiHidden/>
    <w:rsid w:val="00F77B19"/>
    <w:rPr>
      <w:sz w:val="18"/>
      <w:szCs w:val="18"/>
    </w:rPr>
  </w:style>
  <w:style w:type="character" w:customStyle="1" w:styleId="3Char">
    <w:name w:val="标题 3 Char"/>
    <w:basedOn w:val="a0"/>
    <w:link w:val="3"/>
    <w:uiPriority w:val="9"/>
    <w:rsid w:val="00D1353A"/>
    <w:rPr>
      <w:rFonts w:ascii="Times New Roman" w:eastAsia="仿宋_GB2312" w:hAnsi="Times New Roman" w:cs="Times New Roman"/>
      <w:b/>
      <w:bCs/>
      <w:sz w:val="32"/>
      <w:szCs w:val="32"/>
    </w:rPr>
  </w:style>
  <w:style w:type="paragraph" w:customStyle="1" w:styleId="Char3">
    <w:name w:val="Char"/>
    <w:basedOn w:val="a"/>
    <w:rsid w:val="00801AA9"/>
    <w:pPr>
      <w:keepNext/>
      <w:ind w:firstLineChars="200" w:firstLine="200"/>
    </w:pPr>
    <w:rPr>
      <w:rFonts w:ascii="Times New Roman" w:eastAsia="宋体" w:hAnsi="Times New Roman" w:cs="Times New Roman"/>
      <w:szCs w:val="20"/>
    </w:rPr>
  </w:style>
  <w:style w:type="paragraph" w:styleId="a9">
    <w:name w:val="annotation text"/>
    <w:basedOn w:val="a"/>
    <w:link w:val="Char4"/>
    <w:semiHidden/>
    <w:rsid w:val="000344C0"/>
    <w:pPr>
      <w:jc w:val="left"/>
    </w:pPr>
    <w:rPr>
      <w:rFonts w:ascii="Times New Roman" w:eastAsia="宋体" w:hAnsi="Times New Roman" w:cs="Times New Roman"/>
      <w:szCs w:val="24"/>
    </w:rPr>
  </w:style>
  <w:style w:type="character" w:customStyle="1" w:styleId="Char4">
    <w:name w:val="批注文字 Char"/>
    <w:basedOn w:val="a0"/>
    <w:link w:val="a9"/>
    <w:semiHidden/>
    <w:rsid w:val="000344C0"/>
    <w:rPr>
      <w:rFonts w:ascii="Times New Roman" w:eastAsia="宋体" w:hAnsi="Times New Roman" w:cs="Times New Roman"/>
      <w:szCs w:val="24"/>
    </w:rPr>
  </w:style>
  <w:style w:type="paragraph" w:customStyle="1" w:styleId="CharCharCharChar">
    <w:name w:val="Char Char Char Char"/>
    <w:basedOn w:val="a"/>
    <w:rsid w:val="00EB7449"/>
    <w:rPr>
      <w:rFonts w:ascii="Times New Roman" w:eastAsia="宋体" w:hAnsi="Times New Roman" w:cs="Times New Roman"/>
      <w:szCs w:val="20"/>
    </w:rPr>
  </w:style>
  <w:style w:type="paragraph" w:styleId="aa">
    <w:name w:val="footnote text"/>
    <w:basedOn w:val="a"/>
    <w:link w:val="Char5"/>
    <w:semiHidden/>
    <w:rsid w:val="00F84EB5"/>
    <w:pPr>
      <w:snapToGrid w:val="0"/>
      <w:spacing w:line="360" w:lineRule="auto"/>
      <w:ind w:firstLineChars="200" w:firstLine="200"/>
      <w:jc w:val="left"/>
    </w:pPr>
    <w:rPr>
      <w:rFonts w:ascii="Times New Roman" w:eastAsia="仿宋_GB2312" w:hAnsi="Times New Roman" w:cs="Times New Roman"/>
      <w:sz w:val="18"/>
      <w:szCs w:val="18"/>
    </w:rPr>
  </w:style>
  <w:style w:type="character" w:customStyle="1" w:styleId="Char5">
    <w:name w:val="脚注文本 Char"/>
    <w:basedOn w:val="a0"/>
    <w:link w:val="aa"/>
    <w:semiHidden/>
    <w:rsid w:val="00F84EB5"/>
    <w:rPr>
      <w:rFonts w:ascii="Times New Roman" w:eastAsia="仿宋_GB2312" w:hAnsi="Times New Roman" w:cs="Times New Roman"/>
      <w:sz w:val="18"/>
      <w:szCs w:val="18"/>
    </w:rPr>
  </w:style>
  <w:style w:type="character" w:styleId="ab">
    <w:name w:val="footnote reference"/>
    <w:semiHidden/>
    <w:rsid w:val="00F84EB5"/>
    <w:rPr>
      <w:rFonts w:cs="Times New Roman"/>
      <w:vertAlign w:val="superscript"/>
    </w:rPr>
  </w:style>
  <w:style w:type="character" w:styleId="ac">
    <w:name w:val="annotation reference"/>
    <w:basedOn w:val="a0"/>
    <w:uiPriority w:val="99"/>
    <w:semiHidden/>
    <w:unhideWhenUsed/>
    <w:rsid w:val="00B869C1"/>
    <w:rPr>
      <w:sz w:val="21"/>
      <w:szCs w:val="21"/>
    </w:rPr>
  </w:style>
  <w:style w:type="paragraph" w:styleId="ad">
    <w:name w:val="annotation subject"/>
    <w:basedOn w:val="a9"/>
    <w:next w:val="a9"/>
    <w:link w:val="Char6"/>
    <w:uiPriority w:val="99"/>
    <w:semiHidden/>
    <w:unhideWhenUsed/>
    <w:rsid w:val="00B869C1"/>
    <w:rPr>
      <w:rFonts w:asciiTheme="minorHAnsi" w:eastAsiaTheme="minorEastAsia" w:hAnsiTheme="minorHAnsi" w:cstheme="minorBidi"/>
      <w:b/>
      <w:bCs/>
      <w:szCs w:val="22"/>
    </w:rPr>
  </w:style>
  <w:style w:type="character" w:customStyle="1" w:styleId="Char6">
    <w:name w:val="批注主题 Char"/>
    <w:basedOn w:val="Char4"/>
    <w:link w:val="ad"/>
    <w:uiPriority w:val="99"/>
    <w:semiHidden/>
    <w:rsid w:val="00B869C1"/>
    <w:rPr>
      <w:rFonts w:ascii="Times New Roman" w:eastAsia="宋体" w:hAnsi="Times New Roman" w:cs="Times New Roman"/>
      <w:b/>
      <w:bCs/>
      <w:sz w:val="28"/>
      <w:szCs w:val="24"/>
    </w:rPr>
  </w:style>
  <w:style w:type="paragraph" w:styleId="ae">
    <w:name w:val="Document Map"/>
    <w:basedOn w:val="a"/>
    <w:link w:val="Char7"/>
    <w:uiPriority w:val="99"/>
    <w:semiHidden/>
    <w:unhideWhenUsed/>
    <w:rsid w:val="00304ECD"/>
    <w:rPr>
      <w:rFonts w:ascii="宋体" w:eastAsia="宋体"/>
      <w:sz w:val="18"/>
      <w:szCs w:val="18"/>
    </w:rPr>
  </w:style>
  <w:style w:type="character" w:customStyle="1" w:styleId="Char7">
    <w:name w:val="文档结构图 Char"/>
    <w:basedOn w:val="a0"/>
    <w:link w:val="ae"/>
    <w:uiPriority w:val="99"/>
    <w:semiHidden/>
    <w:rsid w:val="00304EC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6619">
      <w:bodyDiv w:val="1"/>
      <w:marLeft w:val="0"/>
      <w:marRight w:val="0"/>
      <w:marTop w:val="0"/>
      <w:marBottom w:val="0"/>
      <w:divBdr>
        <w:top w:val="none" w:sz="0" w:space="0" w:color="auto"/>
        <w:left w:val="none" w:sz="0" w:space="0" w:color="auto"/>
        <w:bottom w:val="none" w:sz="0" w:space="0" w:color="auto"/>
        <w:right w:val="none" w:sz="0" w:space="0" w:color="auto"/>
      </w:divBdr>
    </w:div>
    <w:div w:id="23796762">
      <w:bodyDiv w:val="1"/>
      <w:marLeft w:val="0"/>
      <w:marRight w:val="0"/>
      <w:marTop w:val="0"/>
      <w:marBottom w:val="0"/>
      <w:divBdr>
        <w:top w:val="none" w:sz="0" w:space="0" w:color="auto"/>
        <w:left w:val="none" w:sz="0" w:space="0" w:color="auto"/>
        <w:bottom w:val="none" w:sz="0" w:space="0" w:color="auto"/>
        <w:right w:val="none" w:sz="0" w:space="0" w:color="auto"/>
      </w:divBdr>
    </w:div>
    <w:div w:id="26831136">
      <w:bodyDiv w:val="1"/>
      <w:marLeft w:val="0"/>
      <w:marRight w:val="0"/>
      <w:marTop w:val="0"/>
      <w:marBottom w:val="0"/>
      <w:divBdr>
        <w:top w:val="none" w:sz="0" w:space="0" w:color="auto"/>
        <w:left w:val="none" w:sz="0" w:space="0" w:color="auto"/>
        <w:bottom w:val="none" w:sz="0" w:space="0" w:color="auto"/>
        <w:right w:val="none" w:sz="0" w:space="0" w:color="auto"/>
      </w:divBdr>
    </w:div>
    <w:div w:id="31073889">
      <w:bodyDiv w:val="1"/>
      <w:marLeft w:val="0"/>
      <w:marRight w:val="0"/>
      <w:marTop w:val="0"/>
      <w:marBottom w:val="0"/>
      <w:divBdr>
        <w:top w:val="none" w:sz="0" w:space="0" w:color="auto"/>
        <w:left w:val="none" w:sz="0" w:space="0" w:color="auto"/>
        <w:bottom w:val="none" w:sz="0" w:space="0" w:color="auto"/>
        <w:right w:val="none" w:sz="0" w:space="0" w:color="auto"/>
      </w:divBdr>
    </w:div>
    <w:div w:id="43450459">
      <w:bodyDiv w:val="1"/>
      <w:marLeft w:val="0"/>
      <w:marRight w:val="0"/>
      <w:marTop w:val="0"/>
      <w:marBottom w:val="0"/>
      <w:divBdr>
        <w:top w:val="none" w:sz="0" w:space="0" w:color="auto"/>
        <w:left w:val="none" w:sz="0" w:space="0" w:color="auto"/>
        <w:bottom w:val="none" w:sz="0" w:space="0" w:color="auto"/>
        <w:right w:val="none" w:sz="0" w:space="0" w:color="auto"/>
      </w:divBdr>
    </w:div>
    <w:div w:id="60908323">
      <w:bodyDiv w:val="1"/>
      <w:marLeft w:val="0"/>
      <w:marRight w:val="0"/>
      <w:marTop w:val="0"/>
      <w:marBottom w:val="0"/>
      <w:divBdr>
        <w:top w:val="none" w:sz="0" w:space="0" w:color="auto"/>
        <w:left w:val="none" w:sz="0" w:space="0" w:color="auto"/>
        <w:bottom w:val="none" w:sz="0" w:space="0" w:color="auto"/>
        <w:right w:val="none" w:sz="0" w:space="0" w:color="auto"/>
      </w:divBdr>
    </w:div>
    <w:div w:id="66223532">
      <w:bodyDiv w:val="1"/>
      <w:marLeft w:val="0"/>
      <w:marRight w:val="0"/>
      <w:marTop w:val="0"/>
      <w:marBottom w:val="0"/>
      <w:divBdr>
        <w:top w:val="none" w:sz="0" w:space="0" w:color="auto"/>
        <w:left w:val="none" w:sz="0" w:space="0" w:color="auto"/>
        <w:bottom w:val="none" w:sz="0" w:space="0" w:color="auto"/>
        <w:right w:val="none" w:sz="0" w:space="0" w:color="auto"/>
      </w:divBdr>
    </w:div>
    <w:div w:id="78328332">
      <w:bodyDiv w:val="1"/>
      <w:marLeft w:val="0"/>
      <w:marRight w:val="0"/>
      <w:marTop w:val="0"/>
      <w:marBottom w:val="0"/>
      <w:divBdr>
        <w:top w:val="none" w:sz="0" w:space="0" w:color="auto"/>
        <w:left w:val="none" w:sz="0" w:space="0" w:color="auto"/>
        <w:bottom w:val="none" w:sz="0" w:space="0" w:color="auto"/>
        <w:right w:val="none" w:sz="0" w:space="0" w:color="auto"/>
      </w:divBdr>
    </w:div>
    <w:div w:id="81225760">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102459749">
      <w:bodyDiv w:val="1"/>
      <w:marLeft w:val="0"/>
      <w:marRight w:val="0"/>
      <w:marTop w:val="0"/>
      <w:marBottom w:val="0"/>
      <w:divBdr>
        <w:top w:val="none" w:sz="0" w:space="0" w:color="auto"/>
        <w:left w:val="none" w:sz="0" w:space="0" w:color="auto"/>
        <w:bottom w:val="none" w:sz="0" w:space="0" w:color="auto"/>
        <w:right w:val="none" w:sz="0" w:space="0" w:color="auto"/>
      </w:divBdr>
    </w:div>
    <w:div w:id="107706156">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41822247">
      <w:bodyDiv w:val="1"/>
      <w:marLeft w:val="0"/>
      <w:marRight w:val="0"/>
      <w:marTop w:val="0"/>
      <w:marBottom w:val="0"/>
      <w:divBdr>
        <w:top w:val="none" w:sz="0" w:space="0" w:color="auto"/>
        <w:left w:val="none" w:sz="0" w:space="0" w:color="auto"/>
        <w:bottom w:val="none" w:sz="0" w:space="0" w:color="auto"/>
        <w:right w:val="none" w:sz="0" w:space="0" w:color="auto"/>
      </w:divBdr>
    </w:div>
    <w:div w:id="143088786">
      <w:bodyDiv w:val="1"/>
      <w:marLeft w:val="0"/>
      <w:marRight w:val="0"/>
      <w:marTop w:val="0"/>
      <w:marBottom w:val="0"/>
      <w:divBdr>
        <w:top w:val="none" w:sz="0" w:space="0" w:color="auto"/>
        <w:left w:val="none" w:sz="0" w:space="0" w:color="auto"/>
        <w:bottom w:val="none" w:sz="0" w:space="0" w:color="auto"/>
        <w:right w:val="none" w:sz="0" w:space="0" w:color="auto"/>
      </w:divBdr>
    </w:div>
    <w:div w:id="152571097">
      <w:bodyDiv w:val="1"/>
      <w:marLeft w:val="0"/>
      <w:marRight w:val="0"/>
      <w:marTop w:val="0"/>
      <w:marBottom w:val="0"/>
      <w:divBdr>
        <w:top w:val="none" w:sz="0" w:space="0" w:color="auto"/>
        <w:left w:val="none" w:sz="0" w:space="0" w:color="auto"/>
        <w:bottom w:val="none" w:sz="0" w:space="0" w:color="auto"/>
        <w:right w:val="none" w:sz="0" w:space="0" w:color="auto"/>
      </w:divBdr>
    </w:div>
    <w:div w:id="154958387">
      <w:bodyDiv w:val="1"/>
      <w:marLeft w:val="0"/>
      <w:marRight w:val="0"/>
      <w:marTop w:val="0"/>
      <w:marBottom w:val="0"/>
      <w:divBdr>
        <w:top w:val="none" w:sz="0" w:space="0" w:color="auto"/>
        <w:left w:val="none" w:sz="0" w:space="0" w:color="auto"/>
        <w:bottom w:val="none" w:sz="0" w:space="0" w:color="auto"/>
        <w:right w:val="none" w:sz="0" w:space="0" w:color="auto"/>
      </w:divBdr>
    </w:div>
    <w:div w:id="155926289">
      <w:bodyDiv w:val="1"/>
      <w:marLeft w:val="0"/>
      <w:marRight w:val="0"/>
      <w:marTop w:val="0"/>
      <w:marBottom w:val="0"/>
      <w:divBdr>
        <w:top w:val="none" w:sz="0" w:space="0" w:color="auto"/>
        <w:left w:val="none" w:sz="0" w:space="0" w:color="auto"/>
        <w:bottom w:val="none" w:sz="0" w:space="0" w:color="auto"/>
        <w:right w:val="none" w:sz="0" w:space="0" w:color="auto"/>
      </w:divBdr>
    </w:div>
    <w:div w:id="170341563">
      <w:bodyDiv w:val="1"/>
      <w:marLeft w:val="0"/>
      <w:marRight w:val="0"/>
      <w:marTop w:val="0"/>
      <w:marBottom w:val="0"/>
      <w:divBdr>
        <w:top w:val="none" w:sz="0" w:space="0" w:color="auto"/>
        <w:left w:val="none" w:sz="0" w:space="0" w:color="auto"/>
        <w:bottom w:val="none" w:sz="0" w:space="0" w:color="auto"/>
        <w:right w:val="none" w:sz="0" w:space="0" w:color="auto"/>
      </w:divBdr>
    </w:div>
    <w:div w:id="189147659">
      <w:bodyDiv w:val="1"/>
      <w:marLeft w:val="0"/>
      <w:marRight w:val="0"/>
      <w:marTop w:val="0"/>
      <w:marBottom w:val="0"/>
      <w:divBdr>
        <w:top w:val="none" w:sz="0" w:space="0" w:color="auto"/>
        <w:left w:val="none" w:sz="0" w:space="0" w:color="auto"/>
        <w:bottom w:val="none" w:sz="0" w:space="0" w:color="auto"/>
        <w:right w:val="none" w:sz="0" w:space="0" w:color="auto"/>
      </w:divBdr>
    </w:div>
    <w:div w:id="205528614">
      <w:bodyDiv w:val="1"/>
      <w:marLeft w:val="0"/>
      <w:marRight w:val="0"/>
      <w:marTop w:val="0"/>
      <w:marBottom w:val="0"/>
      <w:divBdr>
        <w:top w:val="none" w:sz="0" w:space="0" w:color="auto"/>
        <w:left w:val="none" w:sz="0" w:space="0" w:color="auto"/>
        <w:bottom w:val="none" w:sz="0" w:space="0" w:color="auto"/>
        <w:right w:val="none" w:sz="0" w:space="0" w:color="auto"/>
      </w:divBdr>
    </w:div>
    <w:div w:id="208998210">
      <w:bodyDiv w:val="1"/>
      <w:marLeft w:val="0"/>
      <w:marRight w:val="0"/>
      <w:marTop w:val="0"/>
      <w:marBottom w:val="0"/>
      <w:divBdr>
        <w:top w:val="none" w:sz="0" w:space="0" w:color="auto"/>
        <w:left w:val="none" w:sz="0" w:space="0" w:color="auto"/>
        <w:bottom w:val="none" w:sz="0" w:space="0" w:color="auto"/>
        <w:right w:val="none" w:sz="0" w:space="0" w:color="auto"/>
      </w:divBdr>
    </w:div>
    <w:div w:id="209537457">
      <w:bodyDiv w:val="1"/>
      <w:marLeft w:val="0"/>
      <w:marRight w:val="0"/>
      <w:marTop w:val="0"/>
      <w:marBottom w:val="0"/>
      <w:divBdr>
        <w:top w:val="none" w:sz="0" w:space="0" w:color="auto"/>
        <w:left w:val="none" w:sz="0" w:space="0" w:color="auto"/>
        <w:bottom w:val="none" w:sz="0" w:space="0" w:color="auto"/>
        <w:right w:val="none" w:sz="0" w:space="0" w:color="auto"/>
      </w:divBdr>
    </w:div>
    <w:div w:id="231351950">
      <w:bodyDiv w:val="1"/>
      <w:marLeft w:val="0"/>
      <w:marRight w:val="0"/>
      <w:marTop w:val="0"/>
      <w:marBottom w:val="0"/>
      <w:divBdr>
        <w:top w:val="none" w:sz="0" w:space="0" w:color="auto"/>
        <w:left w:val="none" w:sz="0" w:space="0" w:color="auto"/>
        <w:bottom w:val="none" w:sz="0" w:space="0" w:color="auto"/>
        <w:right w:val="none" w:sz="0" w:space="0" w:color="auto"/>
      </w:divBdr>
    </w:div>
    <w:div w:id="238559455">
      <w:bodyDiv w:val="1"/>
      <w:marLeft w:val="0"/>
      <w:marRight w:val="0"/>
      <w:marTop w:val="0"/>
      <w:marBottom w:val="0"/>
      <w:divBdr>
        <w:top w:val="none" w:sz="0" w:space="0" w:color="auto"/>
        <w:left w:val="none" w:sz="0" w:space="0" w:color="auto"/>
        <w:bottom w:val="none" w:sz="0" w:space="0" w:color="auto"/>
        <w:right w:val="none" w:sz="0" w:space="0" w:color="auto"/>
      </w:divBdr>
    </w:div>
    <w:div w:id="247926402">
      <w:bodyDiv w:val="1"/>
      <w:marLeft w:val="0"/>
      <w:marRight w:val="0"/>
      <w:marTop w:val="0"/>
      <w:marBottom w:val="0"/>
      <w:divBdr>
        <w:top w:val="none" w:sz="0" w:space="0" w:color="auto"/>
        <w:left w:val="none" w:sz="0" w:space="0" w:color="auto"/>
        <w:bottom w:val="none" w:sz="0" w:space="0" w:color="auto"/>
        <w:right w:val="none" w:sz="0" w:space="0" w:color="auto"/>
      </w:divBdr>
    </w:div>
    <w:div w:id="250898457">
      <w:bodyDiv w:val="1"/>
      <w:marLeft w:val="0"/>
      <w:marRight w:val="0"/>
      <w:marTop w:val="0"/>
      <w:marBottom w:val="0"/>
      <w:divBdr>
        <w:top w:val="none" w:sz="0" w:space="0" w:color="auto"/>
        <w:left w:val="none" w:sz="0" w:space="0" w:color="auto"/>
        <w:bottom w:val="none" w:sz="0" w:space="0" w:color="auto"/>
        <w:right w:val="none" w:sz="0" w:space="0" w:color="auto"/>
      </w:divBdr>
    </w:div>
    <w:div w:id="251593098">
      <w:bodyDiv w:val="1"/>
      <w:marLeft w:val="0"/>
      <w:marRight w:val="0"/>
      <w:marTop w:val="0"/>
      <w:marBottom w:val="0"/>
      <w:divBdr>
        <w:top w:val="none" w:sz="0" w:space="0" w:color="auto"/>
        <w:left w:val="none" w:sz="0" w:space="0" w:color="auto"/>
        <w:bottom w:val="none" w:sz="0" w:space="0" w:color="auto"/>
        <w:right w:val="none" w:sz="0" w:space="0" w:color="auto"/>
      </w:divBdr>
    </w:div>
    <w:div w:id="278070172">
      <w:bodyDiv w:val="1"/>
      <w:marLeft w:val="0"/>
      <w:marRight w:val="0"/>
      <w:marTop w:val="0"/>
      <w:marBottom w:val="0"/>
      <w:divBdr>
        <w:top w:val="none" w:sz="0" w:space="0" w:color="auto"/>
        <w:left w:val="none" w:sz="0" w:space="0" w:color="auto"/>
        <w:bottom w:val="none" w:sz="0" w:space="0" w:color="auto"/>
        <w:right w:val="none" w:sz="0" w:space="0" w:color="auto"/>
      </w:divBdr>
    </w:div>
    <w:div w:id="295960829">
      <w:bodyDiv w:val="1"/>
      <w:marLeft w:val="0"/>
      <w:marRight w:val="0"/>
      <w:marTop w:val="0"/>
      <w:marBottom w:val="0"/>
      <w:divBdr>
        <w:top w:val="none" w:sz="0" w:space="0" w:color="auto"/>
        <w:left w:val="none" w:sz="0" w:space="0" w:color="auto"/>
        <w:bottom w:val="none" w:sz="0" w:space="0" w:color="auto"/>
        <w:right w:val="none" w:sz="0" w:space="0" w:color="auto"/>
      </w:divBdr>
    </w:div>
    <w:div w:id="299506985">
      <w:bodyDiv w:val="1"/>
      <w:marLeft w:val="0"/>
      <w:marRight w:val="0"/>
      <w:marTop w:val="0"/>
      <w:marBottom w:val="0"/>
      <w:divBdr>
        <w:top w:val="none" w:sz="0" w:space="0" w:color="auto"/>
        <w:left w:val="none" w:sz="0" w:space="0" w:color="auto"/>
        <w:bottom w:val="none" w:sz="0" w:space="0" w:color="auto"/>
        <w:right w:val="none" w:sz="0" w:space="0" w:color="auto"/>
      </w:divBdr>
    </w:div>
    <w:div w:id="307245493">
      <w:bodyDiv w:val="1"/>
      <w:marLeft w:val="0"/>
      <w:marRight w:val="0"/>
      <w:marTop w:val="0"/>
      <w:marBottom w:val="0"/>
      <w:divBdr>
        <w:top w:val="none" w:sz="0" w:space="0" w:color="auto"/>
        <w:left w:val="none" w:sz="0" w:space="0" w:color="auto"/>
        <w:bottom w:val="none" w:sz="0" w:space="0" w:color="auto"/>
        <w:right w:val="none" w:sz="0" w:space="0" w:color="auto"/>
      </w:divBdr>
    </w:div>
    <w:div w:id="311755274">
      <w:bodyDiv w:val="1"/>
      <w:marLeft w:val="0"/>
      <w:marRight w:val="0"/>
      <w:marTop w:val="0"/>
      <w:marBottom w:val="0"/>
      <w:divBdr>
        <w:top w:val="none" w:sz="0" w:space="0" w:color="auto"/>
        <w:left w:val="none" w:sz="0" w:space="0" w:color="auto"/>
        <w:bottom w:val="none" w:sz="0" w:space="0" w:color="auto"/>
        <w:right w:val="none" w:sz="0" w:space="0" w:color="auto"/>
      </w:divBdr>
    </w:div>
    <w:div w:id="349529612">
      <w:bodyDiv w:val="1"/>
      <w:marLeft w:val="0"/>
      <w:marRight w:val="0"/>
      <w:marTop w:val="0"/>
      <w:marBottom w:val="0"/>
      <w:divBdr>
        <w:top w:val="none" w:sz="0" w:space="0" w:color="auto"/>
        <w:left w:val="none" w:sz="0" w:space="0" w:color="auto"/>
        <w:bottom w:val="none" w:sz="0" w:space="0" w:color="auto"/>
        <w:right w:val="none" w:sz="0" w:space="0" w:color="auto"/>
      </w:divBdr>
    </w:div>
    <w:div w:id="354426348">
      <w:bodyDiv w:val="1"/>
      <w:marLeft w:val="0"/>
      <w:marRight w:val="0"/>
      <w:marTop w:val="0"/>
      <w:marBottom w:val="0"/>
      <w:divBdr>
        <w:top w:val="none" w:sz="0" w:space="0" w:color="auto"/>
        <w:left w:val="none" w:sz="0" w:space="0" w:color="auto"/>
        <w:bottom w:val="none" w:sz="0" w:space="0" w:color="auto"/>
        <w:right w:val="none" w:sz="0" w:space="0" w:color="auto"/>
      </w:divBdr>
    </w:div>
    <w:div w:id="355932565">
      <w:bodyDiv w:val="1"/>
      <w:marLeft w:val="0"/>
      <w:marRight w:val="0"/>
      <w:marTop w:val="0"/>
      <w:marBottom w:val="0"/>
      <w:divBdr>
        <w:top w:val="none" w:sz="0" w:space="0" w:color="auto"/>
        <w:left w:val="none" w:sz="0" w:space="0" w:color="auto"/>
        <w:bottom w:val="none" w:sz="0" w:space="0" w:color="auto"/>
        <w:right w:val="none" w:sz="0" w:space="0" w:color="auto"/>
      </w:divBdr>
    </w:div>
    <w:div w:id="379599097">
      <w:bodyDiv w:val="1"/>
      <w:marLeft w:val="0"/>
      <w:marRight w:val="0"/>
      <w:marTop w:val="0"/>
      <w:marBottom w:val="0"/>
      <w:divBdr>
        <w:top w:val="none" w:sz="0" w:space="0" w:color="auto"/>
        <w:left w:val="none" w:sz="0" w:space="0" w:color="auto"/>
        <w:bottom w:val="none" w:sz="0" w:space="0" w:color="auto"/>
        <w:right w:val="none" w:sz="0" w:space="0" w:color="auto"/>
      </w:divBdr>
    </w:div>
    <w:div w:id="406343995">
      <w:bodyDiv w:val="1"/>
      <w:marLeft w:val="0"/>
      <w:marRight w:val="0"/>
      <w:marTop w:val="0"/>
      <w:marBottom w:val="0"/>
      <w:divBdr>
        <w:top w:val="none" w:sz="0" w:space="0" w:color="auto"/>
        <w:left w:val="none" w:sz="0" w:space="0" w:color="auto"/>
        <w:bottom w:val="none" w:sz="0" w:space="0" w:color="auto"/>
        <w:right w:val="none" w:sz="0" w:space="0" w:color="auto"/>
      </w:divBdr>
    </w:div>
    <w:div w:id="410740821">
      <w:bodyDiv w:val="1"/>
      <w:marLeft w:val="0"/>
      <w:marRight w:val="0"/>
      <w:marTop w:val="0"/>
      <w:marBottom w:val="0"/>
      <w:divBdr>
        <w:top w:val="none" w:sz="0" w:space="0" w:color="auto"/>
        <w:left w:val="none" w:sz="0" w:space="0" w:color="auto"/>
        <w:bottom w:val="none" w:sz="0" w:space="0" w:color="auto"/>
        <w:right w:val="none" w:sz="0" w:space="0" w:color="auto"/>
      </w:divBdr>
    </w:div>
    <w:div w:id="422653140">
      <w:bodyDiv w:val="1"/>
      <w:marLeft w:val="0"/>
      <w:marRight w:val="0"/>
      <w:marTop w:val="0"/>
      <w:marBottom w:val="0"/>
      <w:divBdr>
        <w:top w:val="none" w:sz="0" w:space="0" w:color="auto"/>
        <w:left w:val="none" w:sz="0" w:space="0" w:color="auto"/>
        <w:bottom w:val="none" w:sz="0" w:space="0" w:color="auto"/>
        <w:right w:val="none" w:sz="0" w:space="0" w:color="auto"/>
      </w:divBdr>
    </w:div>
    <w:div w:id="451093871">
      <w:bodyDiv w:val="1"/>
      <w:marLeft w:val="0"/>
      <w:marRight w:val="0"/>
      <w:marTop w:val="0"/>
      <w:marBottom w:val="0"/>
      <w:divBdr>
        <w:top w:val="none" w:sz="0" w:space="0" w:color="auto"/>
        <w:left w:val="none" w:sz="0" w:space="0" w:color="auto"/>
        <w:bottom w:val="none" w:sz="0" w:space="0" w:color="auto"/>
        <w:right w:val="none" w:sz="0" w:space="0" w:color="auto"/>
      </w:divBdr>
    </w:div>
    <w:div w:id="454521982">
      <w:bodyDiv w:val="1"/>
      <w:marLeft w:val="0"/>
      <w:marRight w:val="0"/>
      <w:marTop w:val="0"/>
      <w:marBottom w:val="0"/>
      <w:divBdr>
        <w:top w:val="none" w:sz="0" w:space="0" w:color="auto"/>
        <w:left w:val="none" w:sz="0" w:space="0" w:color="auto"/>
        <w:bottom w:val="none" w:sz="0" w:space="0" w:color="auto"/>
        <w:right w:val="none" w:sz="0" w:space="0" w:color="auto"/>
      </w:divBdr>
    </w:div>
    <w:div w:id="467207535">
      <w:bodyDiv w:val="1"/>
      <w:marLeft w:val="0"/>
      <w:marRight w:val="0"/>
      <w:marTop w:val="0"/>
      <w:marBottom w:val="0"/>
      <w:divBdr>
        <w:top w:val="none" w:sz="0" w:space="0" w:color="auto"/>
        <w:left w:val="none" w:sz="0" w:space="0" w:color="auto"/>
        <w:bottom w:val="none" w:sz="0" w:space="0" w:color="auto"/>
        <w:right w:val="none" w:sz="0" w:space="0" w:color="auto"/>
      </w:divBdr>
    </w:div>
    <w:div w:id="487789613">
      <w:bodyDiv w:val="1"/>
      <w:marLeft w:val="0"/>
      <w:marRight w:val="0"/>
      <w:marTop w:val="0"/>
      <w:marBottom w:val="0"/>
      <w:divBdr>
        <w:top w:val="none" w:sz="0" w:space="0" w:color="auto"/>
        <w:left w:val="none" w:sz="0" w:space="0" w:color="auto"/>
        <w:bottom w:val="none" w:sz="0" w:space="0" w:color="auto"/>
        <w:right w:val="none" w:sz="0" w:space="0" w:color="auto"/>
      </w:divBdr>
    </w:div>
    <w:div w:id="501435008">
      <w:bodyDiv w:val="1"/>
      <w:marLeft w:val="0"/>
      <w:marRight w:val="0"/>
      <w:marTop w:val="0"/>
      <w:marBottom w:val="0"/>
      <w:divBdr>
        <w:top w:val="none" w:sz="0" w:space="0" w:color="auto"/>
        <w:left w:val="none" w:sz="0" w:space="0" w:color="auto"/>
        <w:bottom w:val="none" w:sz="0" w:space="0" w:color="auto"/>
        <w:right w:val="none" w:sz="0" w:space="0" w:color="auto"/>
      </w:divBdr>
    </w:div>
    <w:div w:id="520356349">
      <w:bodyDiv w:val="1"/>
      <w:marLeft w:val="0"/>
      <w:marRight w:val="0"/>
      <w:marTop w:val="0"/>
      <w:marBottom w:val="0"/>
      <w:divBdr>
        <w:top w:val="none" w:sz="0" w:space="0" w:color="auto"/>
        <w:left w:val="none" w:sz="0" w:space="0" w:color="auto"/>
        <w:bottom w:val="none" w:sz="0" w:space="0" w:color="auto"/>
        <w:right w:val="none" w:sz="0" w:space="0" w:color="auto"/>
      </w:divBdr>
    </w:div>
    <w:div w:id="534777102">
      <w:bodyDiv w:val="1"/>
      <w:marLeft w:val="0"/>
      <w:marRight w:val="0"/>
      <w:marTop w:val="0"/>
      <w:marBottom w:val="0"/>
      <w:divBdr>
        <w:top w:val="none" w:sz="0" w:space="0" w:color="auto"/>
        <w:left w:val="none" w:sz="0" w:space="0" w:color="auto"/>
        <w:bottom w:val="none" w:sz="0" w:space="0" w:color="auto"/>
        <w:right w:val="none" w:sz="0" w:space="0" w:color="auto"/>
      </w:divBdr>
    </w:div>
    <w:div w:id="537278302">
      <w:bodyDiv w:val="1"/>
      <w:marLeft w:val="0"/>
      <w:marRight w:val="0"/>
      <w:marTop w:val="0"/>
      <w:marBottom w:val="0"/>
      <w:divBdr>
        <w:top w:val="none" w:sz="0" w:space="0" w:color="auto"/>
        <w:left w:val="none" w:sz="0" w:space="0" w:color="auto"/>
        <w:bottom w:val="none" w:sz="0" w:space="0" w:color="auto"/>
        <w:right w:val="none" w:sz="0" w:space="0" w:color="auto"/>
      </w:divBdr>
    </w:div>
    <w:div w:id="538906276">
      <w:bodyDiv w:val="1"/>
      <w:marLeft w:val="0"/>
      <w:marRight w:val="0"/>
      <w:marTop w:val="0"/>
      <w:marBottom w:val="0"/>
      <w:divBdr>
        <w:top w:val="none" w:sz="0" w:space="0" w:color="auto"/>
        <w:left w:val="none" w:sz="0" w:space="0" w:color="auto"/>
        <w:bottom w:val="none" w:sz="0" w:space="0" w:color="auto"/>
        <w:right w:val="none" w:sz="0" w:space="0" w:color="auto"/>
      </w:divBdr>
    </w:div>
    <w:div w:id="571159625">
      <w:bodyDiv w:val="1"/>
      <w:marLeft w:val="0"/>
      <w:marRight w:val="0"/>
      <w:marTop w:val="0"/>
      <w:marBottom w:val="0"/>
      <w:divBdr>
        <w:top w:val="none" w:sz="0" w:space="0" w:color="auto"/>
        <w:left w:val="none" w:sz="0" w:space="0" w:color="auto"/>
        <w:bottom w:val="none" w:sz="0" w:space="0" w:color="auto"/>
        <w:right w:val="none" w:sz="0" w:space="0" w:color="auto"/>
      </w:divBdr>
    </w:div>
    <w:div w:id="575937213">
      <w:bodyDiv w:val="1"/>
      <w:marLeft w:val="0"/>
      <w:marRight w:val="0"/>
      <w:marTop w:val="0"/>
      <w:marBottom w:val="0"/>
      <w:divBdr>
        <w:top w:val="none" w:sz="0" w:space="0" w:color="auto"/>
        <w:left w:val="none" w:sz="0" w:space="0" w:color="auto"/>
        <w:bottom w:val="none" w:sz="0" w:space="0" w:color="auto"/>
        <w:right w:val="none" w:sz="0" w:space="0" w:color="auto"/>
      </w:divBdr>
    </w:div>
    <w:div w:id="593250348">
      <w:bodyDiv w:val="1"/>
      <w:marLeft w:val="0"/>
      <w:marRight w:val="0"/>
      <w:marTop w:val="0"/>
      <w:marBottom w:val="0"/>
      <w:divBdr>
        <w:top w:val="none" w:sz="0" w:space="0" w:color="auto"/>
        <w:left w:val="none" w:sz="0" w:space="0" w:color="auto"/>
        <w:bottom w:val="none" w:sz="0" w:space="0" w:color="auto"/>
        <w:right w:val="none" w:sz="0" w:space="0" w:color="auto"/>
      </w:divBdr>
    </w:div>
    <w:div w:id="616060173">
      <w:bodyDiv w:val="1"/>
      <w:marLeft w:val="0"/>
      <w:marRight w:val="0"/>
      <w:marTop w:val="0"/>
      <w:marBottom w:val="0"/>
      <w:divBdr>
        <w:top w:val="none" w:sz="0" w:space="0" w:color="auto"/>
        <w:left w:val="none" w:sz="0" w:space="0" w:color="auto"/>
        <w:bottom w:val="none" w:sz="0" w:space="0" w:color="auto"/>
        <w:right w:val="none" w:sz="0" w:space="0" w:color="auto"/>
      </w:divBdr>
    </w:div>
    <w:div w:id="618151379">
      <w:bodyDiv w:val="1"/>
      <w:marLeft w:val="0"/>
      <w:marRight w:val="0"/>
      <w:marTop w:val="0"/>
      <w:marBottom w:val="0"/>
      <w:divBdr>
        <w:top w:val="none" w:sz="0" w:space="0" w:color="auto"/>
        <w:left w:val="none" w:sz="0" w:space="0" w:color="auto"/>
        <w:bottom w:val="none" w:sz="0" w:space="0" w:color="auto"/>
        <w:right w:val="none" w:sz="0" w:space="0" w:color="auto"/>
      </w:divBdr>
    </w:div>
    <w:div w:id="635646333">
      <w:bodyDiv w:val="1"/>
      <w:marLeft w:val="0"/>
      <w:marRight w:val="0"/>
      <w:marTop w:val="0"/>
      <w:marBottom w:val="0"/>
      <w:divBdr>
        <w:top w:val="none" w:sz="0" w:space="0" w:color="auto"/>
        <w:left w:val="none" w:sz="0" w:space="0" w:color="auto"/>
        <w:bottom w:val="none" w:sz="0" w:space="0" w:color="auto"/>
        <w:right w:val="none" w:sz="0" w:space="0" w:color="auto"/>
      </w:divBdr>
    </w:div>
    <w:div w:id="640042518">
      <w:bodyDiv w:val="1"/>
      <w:marLeft w:val="0"/>
      <w:marRight w:val="0"/>
      <w:marTop w:val="0"/>
      <w:marBottom w:val="0"/>
      <w:divBdr>
        <w:top w:val="none" w:sz="0" w:space="0" w:color="auto"/>
        <w:left w:val="none" w:sz="0" w:space="0" w:color="auto"/>
        <w:bottom w:val="none" w:sz="0" w:space="0" w:color="auto"/>
        <w:right w:val="none" w:sz="0" w:space="0" w:color="auto"/>
      </w:divBdr>
    </w:div>
    <w:div w:id="654065444">
      <w:bodyDiv w:val="1"/>
      <w:marLeft w:val="0"/>
      <w:marRight w:val="0"/>
      <w:marTop w:val="0"/>
      <w:marBottom w:val="0"/>
      <w:divBdr>
        <w:top w:val="none" w:sz="0" w:space="0" w:color="auto"/>
        <w:left w:val="none" w:sz="0" w:space="0" w:color="auto"/>
        <w:bottom w:val="none" w:sz="0" w:space="0" w:color="auto"/>
        <w:right w:val="none" w:sz="0" w:space="0" w:color="auto"/>
      </w:divBdr>
    </w:div>
    <w:div w:id="663239310">
      <w:bodyDiv w:val="1"/>
      <w:marLeft w:val="0"/>
      <w:marRight w:val="0"/>
      <w:marTop w:val="0"/>
      <w:marBottom w:val="0"/>
      <w:divBdr>
        <w:top w:val="none" w:sz="0" w:space="0" w:color="auto"/>
        <w:left w:val="none" w:sz="0" w:space="0" w:color="auto"/>
        <w:bottom w:val="none" w:sz="0" w:space="0" w:color="auto"/>
        <w:right w:val="none" w:sz="0" w:space="0" w:color="auto"/>
      </w:divBdr>
    </w:div>
    <w:div w:id="668338008">
      <w:bodyDiv w:val="1"/>
      <w:marLeft w:val="0"/>
      <w:marRight w:val="0"/>
      <w:marTop w:val="0"/>
      <w:marBottom w:val="0"/>
      <w:divBdr>
        <w:top w:val="none" w:sz="0" w:space="0" w:color="auto"/>
        <w:left w:val="none" w:sz="0" w:space="0" w:color="auto"/>
        <w:bottom w:val="none" w:sz="0" w:space="0" w:color="auto"/>
        <w:right w:val="none" w:sz="0" w:space="0" w:color="auto"/>
      </w:divBdr>
    </w:div>
    <w:div w:id="691152109">
      <w:bodyDiv w:val="1"/>
      <w:marLeft w:val="0"/>
      <w:marRight w:val="0"/>
      <w:marTop w:val="0"/>
      <w:marBottom w:val="0"/>
      <w:divBdr>
        <w:top w:val="none" w:sz="0" w:space="0" w:color="auto"/>
        <w:left w:val="none" w:sz="0" w:space="0" w:color="auto"/>
        <w:bottom w:val="none" w:sz="0" w:space="0" w:color="auto"/>
        <w:right w:val="none" w:sz="0" w:space="0" w:color="auto"/>
      </w:divBdr>
    </w:div>
    <w:div w:id="704983708">
      <w:bodyDiv w:val="1"/>
      <w:marLeft w:val="0"/>
      <w:marRight w:val="0"/>
      <w:marTop w:val="0"/>
      <w:marBottom w:val="0"/>
      <w:divBdr>
        <w:top w:val="none" w:sz="0" w:space="0" w:color="auto"/>
        <w:left w:val="none" w:sz="0" w:space="0" w:color="auto"/>
        <w:bottom w:val="none" w:sz="0" w:space="0" w:color="auto"/>
        <w:right w:val="none" w:sz="0" w:space="0" w:color="auto"/>
      </w:divBdr>
    </w:div>
    <w:div w:id="738866937">
      <w:bodyDiv w:val="1"/>
      <w:marLeft w:val="0"/>
      <w:marRight w:val="0"/>
      <w:marTop w:val="0"/>
      <w:marBottom w:val="0"/>
      <w:divBdr>
        <w:top w:val="none" w:sz="0" w:space="0" w:color="auto"/>
        <w:left w:val="none" w:sz="0" w:space="0" w:color="auto"/>
        <w:bottom w:val="none" w:sz="0" w:space="0" w:color="auto"/>
        <w:right w:val="none" w:sz="0" w:space="0" w:color="auto"/>
      </w:divBdr>
    </w:div>
    <w:div w:id="742873188">
      <w:bodyDiv w:val="1"/>
      <w:marLeft w:val="0"/>
      <w:marRight w:val="0"/>
      <w:marTop w:val="0"/>
      <w:marBottom w:val="0"/>
      <w:divBdr>
        <w:top w:val="none" w:sz="0" w:space="0" w:color="auto"/>
        <w:left w:val="none" w:sz="0" w:space="0" w:color="auto"/>
        <w:bottom w:val="none" w:sz="0" w:space="0" w:color="auto"/>
        <w:right w:val="none" w:sz="0" w:space="0" w:color="auto"/>
      </w:divBdr>
    </w:div>
    <w:div w:id="755637603">
      <w:bodyDiv w:val="1"/>
      <w:marLeft w:val="0"/>
      <w:marRight w:val="0"/>
      <w:marTop w:val="0"/>
      <w:marBottom w:val="0"/>
      <w:divBdr>
        <w:top w:val="none" w:sz="0" w:space="0" w:color="auto"/>
        <w:left w:val="none" w:sz="0" w:space="0" w:color="auto"/>
        <w:bottom w:val="none" w:sz="0" w:space="0" w:color="auto"/>
        <w:right w:val="none" w:sz="0" w:space="0" w:color="auto"/>
      </w:divBdr>
    </w:div>
    <w:div w:id="758715060">
      <w:bodyDiv w:val="1"/>
      <w:marLeft w:val="0"/>
      <w:marRight w:val="0"/>
      <w:marTop w:val="0"/>
      <w:marBottom w:val="0"/>
      <w:divBdr>
        <w:top w:val="none" w:sz="0" w:space="0" w:color="auto"/>
        <w:left w:val="none" w:sz="0" w:space="0" w:color="auto"/>
        <w:bottom w:val="none" w:sz="0" w:space="0" w:color="auto"/>
        <w:right w:val="none" w:sz="0" w:space="0" w:color="auto"/>
      </w:divBdr>
    </w:div>
    <w:div w:id="792094089">
      <w:bodyDiv w:val="1"/>
      <w:marLeft w:val="0"/>
      <w:marRight w:val="0"/>
      <w:marTop w:val="0"/>
      <w:marBottom w:val="0"/>
      <w:divBdr>
        <w:top w:val="none" w:sz="0" w:space="0" w:color="auto"/>
        <w:left w:val="none" w:sz="0" w:space="0" w:color="auto"/>
        <w:bottom w:val="none" w:sz="0" w:space="0" w:color="auto"/>
        <w:right w:val="none" w:sz="0" w:space="0" w:color="auto"/>
      </w:divBdr>
    </w:div>
    <w:div w:id="793600740">
      <w:bodyDiv w:val="1"/>
      <w:marLeft w:val="0"/>
      <w:marRight w:val="0"/>
      <w:marTop w:val="0"/>
      <w:marBottom w:val="0"/>
      <w:divBdr>
        <w:top w:val="none" w:sz="0" w:space="0" w:color="auto"/>
        <w:left w:val="none" w:sz="0" w:space="0" w:color="auto"/>
        <w:bottom w:val="none" w:sz="0" w:space="0" w:color="auto"/>
        <w:right w:val="none" w:sz="0" w:space="0" w:color="auto"/>
      </w:divBdr>
    </w:div>
    <w:div w:id="793641275">
      <w:bodyDiv w:val="1"/>
      <w:marLeft w:val="0"/>
      <w:marRight w:val="0"/>
      <w:marTop w:val="0"/>
      <w:marBottom w:val="0"/>
      <w:divBdr>
        <w:top w:val="none" w:sz="0" w:space="0" w:color="auto"/>
        <w:left w:val="none" w:sz="0" w:space="0" w:color="auto"/>
        <w:bottom w:val="none" w:sz="0" w:space="0" w:color="auto"/>
        <w:right w:val="none" w:sz="0" w:space="0" w:color="auto"/>
      </w:divBdr>
    </w:div>
    <w:div w:id="794564276">
      <w:bodyDiv w:val="1"/>
      <w:marLeft w:val="0"/>
      <w:marRight w:val="0"/>
      <w:marTop w:val="0"/>
      <w:marBottom w:val="0"/>
      <w:divBdr>
        <w:top w:val="none" w:sz="0" w:space="0" w:color="auto"/>
        <w:left w:val="none" w:sz="0" w:space="0" w:color="auto"/>
        <w:bottom w:val="none" w:sz="0" w:space="0" w:color="auto"/>
        <w:right w:val="none" w:sz="0" w:space="0" w:color="auto"/>
      </w:divBdr>
    </w:div>
    <w:div w:id="795759451">
      <w:bodyDiv w:val="1"/>
      <w:marLeft w:val="0"/>
      <w:marRight w:val="0"/>
      <w:marTop w:val="0"/>
      <w:marBottom w:val="0"/>
      <w:divBdr>
        <w:top w:val="none" w:sz="0" w:space="0" w:color="auto"/>
        <w:left w:val="none" w:sz="0" w:space="0" w:color="auto"/>
        <w:bottom w:val="none" w:sz="0" w:space="0" w:color="auto"/>
        <w:right w:val="none" w:sz="0" w:space="0" w:color="auto"/>
      </w:divBdr>
    </w:div>
    <w:div w:id="797917325">
      <w:bodyDiv w:val="1"/>
      <w:marLeft w:val="0"/>
      <w:marRight w:val="0"/>
      <w:marTop w:val="0"/>
      <w:marBottom w:val="0"/>
      <w:divBdr>
        <w:top w:val="none" w:sz="0" w:space="0" w:color="auto"/>
        <w:left w:val="none" w:sz="0" w:space="0" w:color="auto"/>
        <w:bottom w:val="none" w:sz="0" w:space="0" w:color="auto"/>
        <w:right w:val="none" w:sz="0" w:space="0" w:color="auto"/>
      </w:divBdr>
    </w:div>
    <w:div w:id="797920921">
      <w:bodyDiv w:val="1"/>
      <w:marLeft w:val="0"/>
      <w:marRight w:val="0"/>
      <w:marTop w:val="0"/>
      <w:marBottom w:val="0"/>
      <w:divBdr>
        <w:top w:val="none" w:sz="0" w:space="0" w:color="auto"/>
        <w:left w:val="none" w:sz="0" w:space="0" w:color="auto"/>
        <w:bottom w:val="none" w:sz="0" w:space="0" w:color="auto"/>
        <w:right w:val="none" w:sz="0" w:space="0" w:color="auto"/>
      </w:divBdr>
    </w:div>
    <w:div w:id="834295454">
      <w:bodyDiv w:val="1"/>
      <w:marLeft w:val="0"/>
      <w:marRight w:val="0"/>
      <w:marTop w:val="0"/>
      <w:marBottom w:val="0"/>
      <w:divBdr>
        <w:top w:val="none" w:sz="0" w:space="0" w:color="auto"/>
        <w:left w:val="none" w:sz="0" w:space="0" w:color="auto"/>
        <w:bottom w:val="none" w:sz="0" w:space="0" w:color="auto"/>
        <w:right w:val="none" w:sz="0" w:space="0" w:color="auto"/>
      </w:divBdr>
    </w:div>
    <w:div w:id="839810584">
      <w:bodyDiv w:val="1"/>
      <w:marLeft w:val="0"/>
      <w:marRight w:val="0"/>
      <w:marTop w:val="0"/>
      <w:marBottom w:val="0"/>
      <w:divBdr>
        <w:top w:val="none" w:sz="0" w:space="0" w:color="auto"/>
        <w:left w:val="none" w:sz="0" w:space="0" w:color="auto"/>
        <w:bottom w:val="none" w:sz="0" w:space="0" w:color="auto"/>
        <w:right w:val="none" w:sz="0" w:space="0" w:color="auto"/>
      </w:divBdr>
    </w:div>
    <w:div w:id="867183021">
      <w:bodyDiv w:val="1"/>
      <w:marLeft w:val="0"/>
      <w:marRight w:val="0"/>
      <w:marTop w:val="0"/>
      <w:marBottom w:val="0"/>
      <w:divBdr>
        <w:top w:val="none" w:sz="0" w:space="0" w:color="auto"/>
        <w:left w:val="none" w:sz="0" w:space="0" w:color="auto"/>
        <w:bottom w:val="none" w:sz="0" w:space="0" w:color="auto"/>
        <w:right w:val="none" w:sz="0" w:space="0" w:color="auto"/>
      </w:divBdr>
    </w:div>
    <w:div w:id="871067880">
      <w:bodyDiv w:val="1"/>
      <w:marLeft w:val="0"/>
      <w:marRight w:val="0"/>
      <w:marTop w:val="0"/>
      <w:marBottom w:val="0"/>
      <w:divBdr>
        <w:top w:val="none" w:sz="0" w:space="0" w:color="auto"/>
        <w:left w:val="none" w:sz="0" w:space="0" w:color="auto"/>
        <w:bottom w:val="none" w:sz="0" w:space="0" w:color="auto"/>
        <w:right w:val="none" w:sz="0" w:space="0" w:color="auto"/>
      </w:divBdr>
    </w:div>
    <w:div w:id="873809536">
      <w:bodyDiv w:val="1"/>
      <w:marLeft w:val="0"/>
      <w:marRight w:val="0"/>
      <w:marTop w:val="0"/>
      <w:marBottom w:val="0"/>
      <w:divBdr>
        <w:top w:val="none" w:sz="0" w:space="0" w:color="auto"/>
        <w:left w:val="none" w:sz="0" w:space="0" w:color="auto"/>
        <w:bottom w:val="none" w:sz="0" w:space="0" w:color="auto"/>
        <w:right w:val="none" w:sz="0" w:space="0" w:color="auto"/>
      </w:divBdr>
    </w:div>
    <w:div w:id="878594870">
      <w:bodyDiv w:val="1"/>
      <w:marLeft w:val="0"/>
      <w:marRight w:val="0"/>
      <w:marTop w:val="0"/>
      <w:marBottom w:val="0"/>
      <w:divBdr>
        <w:top w:val="none" w:sz="0" w:space="0" w:color="auto"/>
        <w:left w:val="none" w:sz="0" w:space="0" w:color="auto"/>
        <w:bottom w:val="none" w:sz="0" w:space="0" w:color="auto"/>
        <w:right w:val="none" w:sz="0" w:space="0" w:color="auto"/>
      </w:divBdr>
    </w:div>
    <w:div w:id="883374625">
      <w:bodyDiv w:val="1"/>
      <w:marLeft w:val="0"/>
      <w:marRight w:val="0"/>
      <w:marTop w:val="0"/>
      <w:marBottom w:val="0"/>
      <w:divBdr>
        <w:top w:val="none" w:sz="0" w:space="0" w:color="auto"/>
        <w:left w:val="none" w:sz="0" w:space="0" w:color="auto"/>
        <w:bottom w:val="none" w:sz="0" w:space="0" w:color="auto"/>
        <w:right w:val="none" w:sz="0" w:space="0" w:color="auto"/>
      </w:divBdr>
    </w:div>
    <w:div w:id="892084747">
      <w:bodyDiv w:val="1"/>
      <w:marLeft w:val="0"/>
      <w:marRight w:val="0"/>
      <w:marTop w:val="0"/>
      <w:marBottom w:val="0"/>
      <w:divBdr>
        <w:top w:val="none" w:sz="0" w:space="0" w:color="auto"/>
        <w:left w:val="none" w:sz="0" w:space="0" w:color="auto"/>
        <w:bottom w:val="none" w:sz="0" w:space="0" w:color="auto"/>
        <w:right w:val="none" w:sz="0" w:space="0" w:color="auto"/>
      </w:divBdr>
    </w:div>
    <w:div w:id="893736867">
      <w:bodyDiv w:val="1"/>
      <w:marLeft w:val="0"/>
      <w:marRight w:val="0"/>
      <w:marTop w:val="0"/>
      <w:marBottom w:val="0"/>
      <w:divBdr>
        <w:top w:val="none" w:sz="0" w:space="0" w:color="auto"/>
        <w:left w:val="none" w:sz="0" w:space="0" w:color="auto"/>
        <w:bottom w:val="none" w:sz="0" w:space="0" w:color="auto"/>
        <w:right w:val="none" w:sz="0" w:space="0" w:color="auto"/>
      </w:divBdr>
    </w:div>
    <w:div w:id="903301429">
      <w:bodyDiv w:val="1"/>
      <w:marLeft w:val="0"/>
      <w:marRight w:val="0"/>
      <w:marTop w:val="0"/>
      <w:marBottom w:val="0"/>
      <w:divBdr>
        <w:top w:val="none" w:sz="0" w:space="0" w:color="auto"/>
        <w:left w:val="none" w:sz="0" w:space="0" w:color="auto"/>
        <w:bottom w:val="none" w:sz="0" w:space="0" w:color="auto"/>
        <w:right w:val="none" w:sz="0" w:space="0" w:color="auto"/>
      </w:divBdr>
    </w:div>
    <w:div w:id="913706536">
      <w:bodyDiv w:val="1"/>
      <w:marLeft w:val="0"/>
      <w:marRight w:val="0"/>
      <w:marTop w:val="0"/>
      <w:marBottom w:val="0"/>
      <w:divBdr>
        <w:top w:val="none" w:sz="0" w:space="0" w:color="auto"/>
        <w:left w:val="none" w:sz="0" w:space="0" w:color="auto"/>
        <w:bottom w:val="none" w:sz="0" w:space="0" w:color="auto"/>
        <w:right w:val="none" w:sz="0" w:space="0" w:color="auto"/>
      </w:divBdr>
    </w:div>
    <w:div w:id="917129744">
      <w:bodyDiv w:val="1"/>
      <w:marLeft w:val="0"/>
      <w:marRight w:val="0"/>
      <w:marTop w:val="0"/>
      <w:marBottom w:val="0"/>
      <w:divBdr>
        <w:top w:val="none" w:sz="0" w:space="0" w:color="auto"/>
        <w:left w:val="none" w:sz="0" w:space="0" w:color="auto"/>
        <w:bottom w:val="none" w:sz="0" w:space="0" w:color="auto"/>
        <w:right w:val="none" w:sz="0" w:space="0" w:color="auto"/>
      </w:divBdr>
    </w:div>
    <w:div w:id="923297066">
      <w:bodyDiv w:val="1"/>
      <w:marLeft w:val="0"/>
      <w:marRight w:val="0"/>
      <w:marTop w:val="0"/>
      <w:marBottom w:val="0"/>
      <w:divBdr>
        <w:top w:val="none" w:sz="0" w:space="0" w:color="auto"/>
        <w:left w:val="none" w:sz="0" w:space="0" w:color="auto"/>
        <w:bottom w:val="none" w:sz="0" w:space="0" w:color="auto"/>
        <w:right w:val="none" w:sz="0" w:space="0" w:color="auto"/>
      </w:divBdr>
    </w:div>
    <w:div w:id="925189990">
      <w:bodyDiv w:val="1"/>
      <w:marLeft w:val="0"/>
      <w:marRight w:val="0"/>
      <w:marTop w:val="0"/>
      <w:marBottom w:val="0"/>
      <w:divBdr>
        <w:top w:val="none" w:sz="0" w:space="0" w:color="auto"/>
        <w:left w:val="none" w:sz="0" w:space="0" w:color="auto"/>
        <w:bottom w:val="none" w:sz="0" w:space="0" w:color="auto"/>
        <w:right w:val="none" w:sz="0" w:space="0" w:color="auto"/>
      </w:divBdr>
    </w:div>
    <w:div w:id="961226282">
      <w:bodyDiv w:val="1"/>
      <w:marLeft w:val="0"/>
      <w:marRight w:val="0"/>
      <w:marTop w:val="0"/>
      <w:marBottom w:val="0"/>
      <w:divBdr>
        <w:top w:val="none" w:sz="0" w:space="0" w:color="auto"/>
        <w:left w:val="none" w:sz="0" w:space="0" w:color="auto"/>
        <w:bottom w:val="none" w:sz="0" w:space="0" w:color="auto"/>
        <w:right w:val="none" w:sz="0" w:space="0" w:color="auto"/>
      </w:divBdr>
    </w:div>
    <w:div w:id="961888345">
      <w:bodyDiv w:val="1"/>
      <w:marLeft w:val="0"/>
      <w:marRight w:val="0"/>
      <w:marTop w:val="0"/>
      <w:marBottom w:val="0"/>
      <w:divBdr>
        <w:top w:val="none" w:sz="0" w:space="0" w:color="auto"/>
        <w:left w:val="none" w:sz="0" w:space="0" w:color="auto"/>
        <w:bottom w:val="none" w:sz="0" w:space="0" w:color="auto"/>
        <w:right w:val="none" w:sz="0" w:space="0" w:color="auto"/>
      </w:divBdr>
    </w:div>
    <w:div w:id="986973762">
      <w:bodyDiv w:val="1"/>
      <w:marLeft w:val="0"/>
      <w:marRight w:val="0"/>
      <w:marTop w:val="0"/>
      <w:marBottom w:val="0"/>
      <w:divBdr>
        <w:top w:val="none" w:sz="0" w:space="0" w:color="auto"/>
        <w:left w:val="none" w:sz="0" w:space="0" w:color="auto"/>
        <w:bottom w:val="none" w:sz="0" w:space="0" w:color="auto"/>
        <w:right w:val="none" w:sz="0" w:space="0" w:color="auto"/>
      </w:divBdr>
    </w:div>
    <w:div w:id="1008871074">
      <w:bodyDiv w:val="1"/>
      <w:marLeft w:val="0"/>
      <w:marRight w:val="0"/>
      <w:marTop w:val="0"/>
      <w:marBottom w:val="0"/>
      <w:divBdr>
        <w:top w:val="none" w:sz="0" w:space="0" w:color="auto"/>
        <w:left w:val="none" w:sz="0" w:space="0" w:color="auto"/>
        <w:bottom w:val="none" w:sz="0" w:space="0" w:color="auto"/>
        <w:right w:val="none" w:sz="0" w:space="0" w:color="auto"/>
      </w:divBdr>
    </w:div>
    <w:div w:id="1013067168">
      <w:bodyDiv w:val="1"/>
      <w:marLeft w:val="0"/>
      <w:marRight w:val="0"/>
      <w:marTop w:val="0"/>
      <w:marBottom w:val="0"/>
      <w:divBdr>
        <w:top w:val="none" w:sz="0" w:space="0" w:color="auto"/>
        <w:left w:val="none" w:sz="0" w:space="0" w:color="auto"/>
        <w:bottom w:val="none" w:sz="0" w:space="0" w:color="auto"/>
        <w:right w:val="none" w:sz="0" w:space="0" w:color="auto"/>
      </w:divBdr>
    </w:div>
    <w:div w:id="1016232686">
      <w:bodyDiv w:val="1"/>
      <w:marLeft w:val="0"/>
      <w:marRight w:val="0"/>
      <w:marTop w:val="0"/>
      <w:marBottom w:val="0"/>
      <w:divBdr>
        <w:top w:val="none" w:sz="0" w:space="0" w:color="auto"/>
        <w:left w:val="none" w:sz="0" w:space="0" w:color="auto"/>
        <w:bottom w:val="none" w:sz="0" w:space="0" w:color="auto"/>
        <w:right w:val="none" w:sz="0" w:space="0" w:color="auto"/>
      </w:divBdr>
    </w:div>
    <w:div w:id="1021275772">
      <w:bodyDiv w:val="1"/>
      <w:marLeft w:val="0"/>
      <w:marRight w:val="0"/>
      <w:marTop w:val="0"/>
      <w:marBottom w:val="0"/>
      <w:divBdr>
        <w:top w:val="none" w:sz="0" w:space="0" w:color="auto"/>
        <w:left w:val="none" w:sz="0" w:space="0" w:color="auto"/>
        <w:bottom w:val="none" w:sz="0" w:space="0" w:color="auto"/>
        <w:right w:val="none" w:sz="0" w:space="0" w:color="auto"/>
      </w:divBdr>
    </w:div>
    <w:div w:id="1046610630">
      <w:bodyDiv w:val="1"/>
      <w:marLeft w:val="0"/>
      <w:marRight w:val="0"/>
      <w:marTop w:val="0"/>
      <w:marBottom w:val="0"/>
      <w:divBdr>
        <w:top w:val="none" w:sz="0" w:space="0" w:color="auto"/>
        <w:left w:val="none" w:sz="0" w:space="0" w:color="auto"/>
        <w:bottom w:val="none" w:sz="0" w:space="0" w:color="auto"/>
        <w:right w:val="none" w:sz="0" w:space="0" w:color="auto"/>
      </w:divBdr>
    </w:div>
    <w:div w:id="1099254058">
      <w:bodyDiv w:val="1"/>
      <w:marLeft w:val="0"/>
      <w:marRight w:val="0"/>
      <w:marTop w:val="0"/>
      <w:marBottom w:val="0"/>
      <w:divBdr>
        <w:top w:val="none" w:sz="0" w:space="0" w:color="auto"/>
        <w:left w:val="none" w:sz="0" w:space="0" w:color="auto"/>
        <w:bottom w:val="none" w:sz="0" w:space="0" w:color="auto"/>
        <w:right w:val="none" w:sz="0" w:space="0" w:color="auto"/>
      </w:divBdr>
    </w:div>
    <w:div w:id="1113548451">
      <w:bodyDiv w:val="1"/>
      <w:marLeft w:val="0"/>
      <w:marRight w:val="0"/>
      <w:marTop w:val="0"/>
      <w:marBottom w:val="0"/>
      <w:divBdr>
        <w:top w:val="none" w:sz="0" w:space="0" w:color="auto"/>
        <w:left w:val="none" w:sz="0" w:space="0" w:color="auto"/>
        <w:bottom w:val="none" w:sz="0" w:space="0" w:color="auto"/>
        <w:right w:val="none" w:sz="0" w:space="0" w:color="auto"/>
      </w:divBdr>
    </w:div>
    <w:div w:id="1123041276">
      <w:bodyDiv w:val="1"/>
      <w:marLeft w:val="0"/>
      <w:marRight w:val="0"/>
      <w:marTop w:val="0"/>
      <w:marBottom w:val="0"/>
      <w:divBdr>
        <w:top w:val="none" w:sz="0" w:space="0" w:color="auto"/>
        <w:left w:val="none" w:sz="0" w:space="0" w:color="auto"/>
        <w:bottom w:val="none" w:sz="0" w:space="0" w:color="auto"/>
        <w:right w:val="none" w:sz="0" w:space="0" w:color="auto"/>
      </w:divBdr>
    </w:div>
    <w:div w:id="1125848459">
      <w:bodyDiv w:val="1"/>
      <w:marLeft w:val="0"/>
      <w:marRight w:val="0"/>
      <w:marTop w:val="0"/>
      <w:marBottom w:val="0"/>
      <w:divBdr>
        <w:top w:val="none" w:sz="0" w:space="0" w:color="auto"/>
        <w:left w:val="none" w:sz="0" w:space="0" w:color="auto"/>
        <w:bottom w:val="none" w:sz="0" w:space="0" w:color="auto"/>
        <w:right w:val="none" w:sz="0" w:space="0" w:color="auto"/>
      </w:divBdr>
    </w:div>
    <w:div w:id="1143890395">
      <w:bodyDiv w:val="1"/>
      <w:marLeft w:val="0"/>
      <w:marRight w:val="0"/>
      <w:marTop w:val="0"/>
      <w:marBottom w:val="0"/>
      <w:divBdr>
        <w:top w:val="none" w:sz="0" w:space="0" w:color="auto"/>
        <w:left w:val="none" w:sz="0" w:space="0" w:color="auto"/>
        <w:bottom w:val="none" w:sz="0" w:space="0" w:color="auto"/>
        <w:right w:val="none" w:sz="0" w:space="0" w:color="auto"/>
      </w:divBdr>
    </w:div>
    <w:div w:id="1168787410">
      <w:bodyDiv w:val="1"/>
      <w:marLeft w:val="0"/>
      <w:marRight w:val="0"/>
      <w:marTop w:val="0"/>
      <w:marBottom w:val="0"/>
      <w:divBdr>
        <w:top w:val="none" w:sz="0" w:space="0" w:color="auto"/>
        <w:left w:val="none" w:sz="0" w:space="0" w:color="auto"/>
        <w:bottom w:val="none" w:sz="0" w:space="0" w:color="auto"/>
        <w:right w:val="none" w:sz="0" w:space="0" w:color="auto"/>
      </w:divBdr>
    </w:div>
    <w:div w:id="1181624737">
      <w:bodyDiv w:val="1"/>
      <w:marLeft w:val="0"/>
      <w:marRight w:val="0"/>
      <w:marTop w:val="0"/>
      <w:marBottom w:val="0"/>
      <w:divBdr>
        <w:top w:val="none" w:sz="0" w:space="0" w:color="auto"/>
        <w:left w:val="none" w:sz="0" w:space="0" w:color="auto"/>
        <w:bottom w:val="none" w:sz="0" w:space="0" w:color="auto"/>
        <w:right w:val="none" w:sz="0" w:space="0" w:color="auto"/>
      </w:divBdr>
    </w:div>
    <w:div w:id="1186749779">
      <w:bodyDiv w:val="1"/>
      <w:marLeft w:val="0"/>
      <w:marRight w:val="0"/>
      <w:marTop w:val="0"/>
      <w:marBottom w:val="0"/>
      <w:divBdr>
        <w:top w:val="none" w:sz="0" w:space="0" w:color="auto"/>
        <w:left w:val="none" w:sz="0" w:space="0" w:color="auto"/>
        <w:bottom w:val="none" w:sz="0" w:space="0" w:color="auto"/>
        <w:right w:val="none" w:sz="0" w:space="0" w:color="auto"/>
      </w:divBdr>
    </w:div>
    <w:div w:id="1187331469">
      <w:bodyDiv w:val="1"/>
      <w:marLeft w:val="0"/>
      <w:marRight w:val="0"/>
      <w:marTop w:val="0"/>
      <w:marBottom w:val="0"/>
      <w:divBdr>
        <w:top w:val="none" w:sz="0" w:space="0" w:color="auto"/>
        <w:left w:val="none" w:sz="0" w:space="0" w:color="auto"/>
        <w:bottom w:val="none" w:sz="0" w:space="0" w:color="auto"/>
        <w:right w:val="none" w:sz="0" w:space="0" w:color="auto"/>
      </w:divBdr>
    </w:div>
    <w:div w:id="1198859134">
      <w:bodyDiv w:val="1"/>
      <w:marLeft w:val="0"/>
      <w:marRight w:val="0"/>
      <w:marTop w:val="0"/>
      <w:marBottom w:val="0"/>
      <w:divBdr>
        <w:top w:val="none" w:sz="0" w:space="0" w:color="auto"/>
        <w:left w:val="none" w:sz="0" w:space="0" w:color="auto"/>
        <w:bottom w:val="none" w:sz="0" w:space="0" w:color="auto"/>
        <w:right w:val="none" w:sz="0" w:space="0" w:color="auto"/>
      </w:divBdr>
    </w:div>
    <w:div w:id="1200625992">
      <w:bodyDiv w:val="1"/>
      <w:marLeft w:val="0"/>
      <w:marRight w:val="0"/>
      <w:marTop w:val="0"/>
      <w:marBottom w:val="0"/>
      <w:divBdr>
        <w:top w:val="none" w:sz="0" w:space="0" w:color="auto"/>
        <w:left w:val="none" w:sz="0" w:space="0" w:color="auto"/>
        <w:bottom w:val="none" w:sz="0" w:space="0" w:color="auto"/>
        <w:right w:val="none" w:sz="0" w:space="0" w:color="auto"/>
      </w:divBdr>
    </w:div>
    <w:div w:id="1216313979">
      <w:bodyDiv w:val="1"/>
      <w:marLeft w:val="0"/>
      <w:marRight w:val="0"/>
      <w:marTop w:val="0"/>
      <w:marBottom w:val="0"/>
      <w:divBdr>
        <w:top w:val="none" w:sz="0" w:space="0" w:color="auto"/>
        <w:left w:val="none" w:sz="0" w:space="0" w:color="auto"/>
        <w:bottom w:val="none" w:sz="0" w:space="0" w:color="auto"/>
        <w:right w:val="none" w:sz="0" w:space="0" w:color="auto"/>
      </w:divBdr>
    </w:div>
    <w:div w:id="1222866417">
      <w:bodyDiv w:val="1"/>
      <w:marLeft w:val="0"/>
      <w:marRight w:val="0"/>
      <w:marTop w:val="0"/>
      <w:marBottom w:val="0"/>
      <w:divBdr>
        <w:top w:val="none" w:sz="0" w:space="0" w:color="auto"/>
        <w:left w:val="none" w:sz="0" w:space="0" w:color="auto"/>
        <w:bottom w:val="none" w:sz="0" w:space="0" w:color="auto"/>
        <w:right w:val="none" w:sz="0" w:space="0" w:color="auto"/>
      </w:divBdr>
    </w:div>
    <w:div w:id="1229729545">
      <w:bodyDiv w:val="1"/>
      <w:marLeft w:val="0"/>
      <w:marRight w:val="0"/>
      <w:marTop w:val="0"/>
      <w:marBottom w:val="0"/>
      <w:divBdr>
        <w:top w:val="none" w:sz="0" w:space="0" w:color="auto"/>
        <w:left w:val="none" w:sz="0" w:space="0" w:color="auto"/>
        <w:bottom w:val="none" w:sz="0" w:space="0" w:color="auto"/>
        <w:right w:val="none" w:sz="0" w:space="0" w:color="auto"/>
      </w:divBdr>
    </w:div>
    <w:div w:id="1273442695">
      <w:bodyDiv w:val="1"/>
      <w:marLeft w:val="0"/>
      <w:marRight w:val="0"/>
      <w:marTop w:val="0"/>
      <w:marBottom w:val="0"/>
      <w:divBdr>
        <w:top w:val="none" w:sz="0" w:space="0" w:color="auto"/>
        <w:left w:val="none" w:sz="0" w:space="0" w:color="auto"/>
        <w:bottom w:val="none" w:sz="0" w:space="0" w:color="auto"/>
        <w:right w:val="none" w:sz="0" w:space="0" w:color="auto"/>
      </w:divBdr>
    </w:div>
    <w:div w:id="1282155342">
      <w:bodyDiv w:val="1"/>
      <w:marLeft w:val="0"/>
      <w:marRight w:val="0"/>
      <w:marTop w:val="0"/>
      <w:marBottom w:val="0"/>
      <w:divBdr>
        <w:top w:val="none" w:sz="0" w:space="0" w:color="auto"/>
        <w:left w:val="none" w:sz="0" w:space="0" w:color="auto"/>
        <w:bottom w:val="none" w:sz="0" w:space="0" w:color="auto"/>
        <w:right w:val="none" w:sz="0" w:space="0" w:color="auto"/>
      </w:divBdr>
    </w:div>
    <w:div w:id="1287276884">
      <w:bodyDiv w:val="1"/>
      <w:marLeft w:val="0"/>
      <w:marRight w:val="0"/>
      <w:marTop w:val="0"/>
      <w:marBottom w:val="0"/>
      <w:divBdr>
        <w:top w:val="none" w:sz="0" w:space="0" w:color="auto"/>
        <w:left w:val="none" w:sz="0" w:space="0" w:color="auto"/>
        <w:bottom w:val="none" w:sz="0" w:space="0" w:color="auto"/>
        <w:right w:val="none" w:sz="0" w:space="0" w:color="auto"/>
      </w:divBdr>
    </w:div>
    <w:div w:id="1303847442">
      <w:bodyDiv w:val="1"/>
      <w:marLeft w:val="0"/>
      <w:marRight w:val="0"/>
      <w:marTop w:val="0"/>
      <w:marBottom w:val="0"/>
      <w:divBdr>
        <w:top w:val="none" w:sz="0" w:space="0" w:color="auto"/>
        <w:left w:val="none" w:sz="0" w:space="0" w:color="auto"/>
        <w:bottom w:val="none" w:sz="0" w:space="0" w:color="auto"/>
        <w:right w:val="none" w:sz="0" w:space="0" w:color="auto"/>
      </w:divBdr>
    </w:div>
    <w:div w:id="1304650806">
      <w:bodyDiv w:val="1"/>
      <w:marLeft w:val="0"/>
      <w:marRight w:val="0"/>
      <w:marTop w:val="0"/>
      <w:marBottom w:val="0"/>
      <w:divBdr>
        <w:top w:val="none" w:sz="0" w:space="0" w:color="auto"/>
        <w:left w:val="none" w:sz="0" w:space="0" w:color="auto"/>
        <w:bottom w:val="none" w:sz="0" w:space="0" w:color="auto"/>
        <w:right w:val="none" w:sz="0" w:space="0" w:color="auto"/>
      </w:divBdr>
    </w:div>
    <w:div w:id="1309935903">
      <w:bodyDiv w:val="1"/>
      <w:marLeft w:val="0"/>
      <w:marRight w:val="0"/>
      <w:marTop w:val="0"/>
      <w:marBottom w:val="0"/>
      <w:divBdr>
        <w:top w:val="none" w:sz="0" w:space="0" w:color="auto"/>
        <w:left w:val="none" w:sz="0" w:space="0" w:color="auto"/>
        <w:bottom w:val="none" w:sz="0" w:space="0" w:color="auto"/>
        <w:right w:val="none" w:sz="0" w:space="0" w:color="auto"/>
      </w:divBdr>
    </w:div>
    <w:div w:id="1314144223">
      <w:bodyDiv w:val="1"/>
      <w:marLeft w:val="0"/>
      <w:marRight w:val="0"/>
      <w:marTop w:val="0"/>
      <w:marBottom w:val="0"/>
      <w:divBdr>
        <w:top w:val="none" w:sz="0" w:space="0" w:color="auto"/>
        <w:left w:val="none" w:sz="0" w:space="0" w:color="auto"/>
        <w:bottom w:val="none" w:sz="0" w:space="0" w:color="auto"/>
        <w:right w:val="none" w:sz="0" w:space="0" w:color="auto"/>
      </w:divBdr>
    </w:div>
    <w:div w:id="1325234105">
      <w:bodyDiv w:val="1"/>
      <w:marLeft w:val="0"/>
      <w:marRight w:val="0"/>
      <w:marTop w:val="0"/>
      <w:marBottom w:val="0"/>
      <w:divBdr>
        <w:top w:val="none" w:sz="0" w:space="0" w:color="auto"/>
        <w:left w:val="none" w:sz="0" w:space="0" w:color="auto"/>
        <w:bottom w:val="none" w:sz="0" w:space="0" w:color="auto"/>
        <w:right w:val="none" w:sz="0" w:space="0" w:color="auto"/>
      </w:divBdr>
    </w:div>
    <w:div w:id="1338075936">
      <w:bodyDiv w:val="1"/>
      <w:marLeft w:val="0"/>
      <w:marRight w:val="0"/>
      <w:marTop w:val="0"/>
      <w:marBottom w:val="0"/>
      <w:divBdr>
        <w:top w:val="none" w:sz="0" w:space="0" w:color="auto"/>
        <w:left w:val="none" w:sz="0" w:space="0" w:color="auto"/>
        <w:bottom w:val="none" w:sz="0" w:space="0" w:color="auto"/>
        <w:right w:val="none" w:sz="0" w:space="0" w:color="auto"/>
      </w:divBdr>
    </w:div>
    <w:div w:id="1363088975">
      <w:bodyDiv w:val="1"/>
      <w:marLeft w:val="0"/>
      <w:marRight w:val="0"/>
      <w:marTop w:val="0"/>
      <w:marBottom w:val="0"/>
      <w:divBdr>
        <w:top w:val="none" w:sz="0" w:space="0" w:color="auto"/>
        <w:left w:val="none" w:sz="0" w:space="0" w:color="auto"/>
        <w:bottom w:val="none" w:sz="0" w:space="0" w:color="auto"/>
        <w:right w:val="none" w:sz="0" w:space="0" w:color="auto"/>
      </w:divBdr>
    </w:div>
    <w:div w:id="1364938603">
      <w:bodyDiv w:val="1"/>
      <w:marLeft w:val="0"/>
      <w:marRight w:val="0"/>
      <w:marTop w:val="0"/>
      <w:marBottom w:val="0"/>
      <w:divBdr>
        <w:top w:val="none" w:sz="0" w:space="0" w:color="auto"/>
        <w:left w:val="none" w:sz="0" w:space="0" w:color="auto"/>
        <w:bottom w:val="none" w:sz="0" w:space="0" w:color="auto"/>
        <w:right w:val="none" w:sz="0" w:space="0" w:color="auto"/>
      </w:divBdr>
    </w:div>
    <w:div w:id="1368874254">
      <w:bodyDiv w:val="1"/>
      <w:marLeft w:val="0"/>
      <w:marRight w:val="0"/>
      <w:marTop w:val="0"/>
      <w:marBottom w:val="0"/>
      <w:divBdr>
        <w:top w:val="none" w:sz="0" w:space="0" w:color="auto"/>
        <w:left w:val="none" w:sz="0" w:space="0" w:color="auto"/>
        <w:bottom w:val="none" w:sz="0" w:space="0" w:color="auto"/>
        <w:right w:val="none" w:sz="0" w:space="0" w:color="auto"/>
      </w:divBdr>
    </w:div>
    <w:div w:id="1369447213">
      <w:bodyDiv w:val="1"/>
      <w:marLeft w:val="0"/>
      <w:marRight w:val="0"/>
      <w:marTop w:val="0"/>
      <w:marBottom w:val="0"/>
      <w:divBdr>
        <w:top w:val="none" w:sz="0" w:space="0" w:color="auto"/>
        <w:left w:val="none" w:sz="0" w:space="0" w:color="auto"/>
        <w:bottom w:val="none" w:sz="0" w:space="0" w:color="auto"/>
        <w:right w:val="none" w:sz="0" w:space="0" w:color="auto"/>
      </w:divBdr>
    </w:div>
    <w:div w:id="1396395606">
      <w:bodyDiv w:val="1"/>
      <w:marLeft w:val="0"/>
      <w:marRight w:val="0"/>
      <w:marTop w:val="0"/>
      <w:marBottom w:val="0"/>
      <w:divBdr>
        <w:top w:val="none" w:sz="0" w:space="0" w:color="auto"/>
        <w:left w:val="none" w:sz="0" w:space="0" w:color="auto"/>
        <w:bottom w:val="none" w:sz="0" w:space="0" w:color="auto"/>
        <w:right w:val="none" w:sz="0" w:space="0" w:color="auto"/>
      </w:divBdr>
    </w:div>
    <w:div w:id="1397893945">
      <w:bodyDiv w:val="1"/>
      <w:marLeft w:val="0"/>
      <w:marRight w:val="0"/>
      <w:marTop w:val="0"/>
      <w:marBottom w:val="0"/>
      <w:divBdr>
        <w:top w:val="none" w:sz="0" w:space="0" w:color="auto"/>
        <w:left w:val="none" w:sz="0" w:space="0" w:color="auto"/>
        <w:bottom w:val="none" w:sz="0" w:space="0" w:color="auto"/>
        <w:right w:val="none" w:sz="0" w:space="0" w:color="auto"/>
      </w:divBdr>
    </w:div>
    <w:div w:id="1435520816">
      <w:bodyDiv w:val="1"/>
      <w:marLeft w:val="0"/>
      <w:marRight w:val="0"/>
      <w:marTop w:val="0"/>
      <w:marBottom w:val="0"/>
      <w:divBdr>
        <w:top w:val="none" w:sz="0" w:space="0" w:color="auto"/>
        <w:left w:val="none" w:sz="0" w:space="0" w:color="auto"/>
        <w:bottom w:val="none" w:sz="0" w:space="0" w:color="auto"/>
        <w:right w:val="none" w:sz="0" w:space="0" w:color="auto"/>
      </w:divBdr>
    </w:div>
    <w:div w:id="1441677954">
      <w:bodyDiv w:val="1"/>
      <w:marLeft w:val="0"/>
      <w:marRight w:val="0"/>
      <w:marTop w:val="0"/>
      <w:marBottom w:val="0"/>
      <w:divBdr>
        <w:top w:val="none" w:sz="0" w:space="0" w:color="auto"/>
        <w:left w:val="none" w:sz="0" w:space="0" w:color="auto"/>
        <w:bottom w:val="none" w:sz="0" w:space="0" w:color="auto"/>
        <w:right w:val="none" w:sz="0" w:space="0" w:color="auto"/>
      </w:divBdr>
    </w:div>
    <w:div w:id="1471248596">
      <w:bodyDiv w:val="1"/>
      <w:marLeft w:val="0"/>
      <w:marRight w:val="0"/>
      <w:marTop w:val="0"/>
      <w:marBottom w:val="0"/>
      <w:divBdr>
        <w:top w:val="none" w:sz="0" w:space="0" w:color="auto"/>
        <w:left w:val="none" w:sz="0" w:space="0" w:color="auto"/>
        <w:bottom w:val="none" w:sz="0" w:space="0" w:color="auto"/>
        <w:right w:val="none" w:sz="0" w:space="0" w:color="auto"/>
      </w:divBdr>
    </w:div>
    <w:div w:id="1493788835">
      <w:bodyDiv w:val="1"/>
      <w:marLeft w:val="0"/>
      <w:marRight w:val="0"/>
      <w:marTop w:val="0"/>
      <w:marBottom w:val="0"/>
      <w:divBdr>
        <w:top w:val="none" w:sz="0" w:space="0" w:color="auto"/>
        <w:left w:val="none" w:sz="0" w:space="0" w:color="auto"/>
        <w:bottom w:val="none" w:sz="0" w:space="0" w:color="auto"/>
        <w:right w:val="none" w:sz="0" w:space="0" w:color="auto"/>
      </w:divBdr>
    </w:div>
    <w:div w:id="1531841036">
      <w:bodyDiv w:val="1"/>
      <w:marLeft w:val="0"/>
      <w:marRight w:val="0"/>
      <w:marTop w:val="0"/>
      <w:marBottom w:val="0"/>
      <w:divBdr>
        <w:top w:val="none" w:sz="0" w:space="0" w:color="auto"/>
        <w:left w:val="none" w:sz="0" w:space="0" w:color="auto"/>
        <w:bottom w:val="none" w:sz="0" w:space="0" w:color="auto"/>
        <w:right w:val="none" w:sz="0" w:space="0" w:color="auto"/>
      </w:divBdr>
    </w:div>
    <w:div w:id="1533686704">
      <w:bodyDiv w:val="1"/>
      <w:marLeft w:val="0"/>
      <w:marRight w:val="0"/>
      <w:marTop w:val="0"/>
      <w:marBottom w:val="0"/>
      <w:divBdr>
        <w:top w:val="none" w:sz="0" w:space="0" w:color="auto"/>
        <w:left w:val="none" w:sz="0" w:space="0" w:color="auto"/>
        <w:bottom w:val="none" w:sz="0" w:space="0" w:color="auto"/>
        <w:right w:val="none" w:sz="0" w:space="0" w:color="auto"/>
      </w:divBdr>
    </w:div>
    <w:div w:id="1540170711">
      <w:bodyDiv w:val="1"/>
      <w:marLeft w:val="0"/>
      <w:marRight w:val="0"/>
      <w:marTop w:val="0"/>
      <w:marBottom w:val="0"/>
      <w:divBdr>
        <w:top w:val="none" w:sz="0" w:space="0" w:color="auto"/>
        <w:left w:val="none" w:sz="0" w:space="0" w:color="auto"/>
        <w:bottom w:val="none" w:sz="0" w:space="0" w:color="auto"/>
        <w:right w:val="none" w:sz="0" w:space="0" w:color="auto"/>
      </w:divBdr>
    </w:div>
    <w:div w:id="1543787632">
      <w:bodyDiv w:val="1"/>
      <w:marLeft w:val="0"/>
      <w:marRight w:val="0"/>
      <w:marTop w:val="0"/>
      <w:marBottom w:val="0"/>
      <w:divBdr>
        <w:top w:val="none" w:sz="0" w:space="0" w:color="auto"/>
        <w:left w:val="none" w:sz="0" w:space="0" w:color="auto"/>
        <w:bottom w:val="none" w:sz="0" w:space="0" w:color="auto"/>
        <w:right w:val="none" w:sz="0" w:space="0" w:color="auto"/>
      </w:divBdr>
    </w:div>
    <w:div w:id="1546018398">
      <w:bodyDiv w:val="1"/>
      <w:marLeft w:val="0"/>
      <w:marRight w:val="0"/>
      <w:marTop w:val="0"/>
      <w:marBottom w:val="0"/>
      <w:divBdr>
        <w:top w:val="none" w:sz="0" w:space="0" w:color="auto"/>
        <w:left w:val="none" w:sz="0" w:space="0" w:color="auto"/>
        <w:bottom w:val="none" w:sz="0" w:space="0" w:color="auto"/>
        <w:right w:val="none" w:sz="0" w:space="0" w:color="auto"/>
      </w:divBdr>
    </w:div>
    <w:div w:id="1590505845">
      <w:bodyDiv w:val="1"/>
      <w:marLeft w:val="0"/>
      <w:marRight w:val="0"/>
      <w:marTop w:val="0"/>
      <w:marBottom w:val="0"/>
      <w:divBdr>
        <w:top w:val="none" w:sz="0" w:space="0" w:color="auto"/>
        <w:left w:val="none" w:sz="0" w:space="0" w:color="auto"/>
        <w:bottom w:val="none" w:sz="0" w:space="0" w:color="auto"/>
        <w:right w:val="none" w:sz="0" w:space="0" w:color="auto"/>
      </w:divBdr>
    </w:div>
    <w:div w:id="1625185708">
      <w:bodyDiv w:val="1"/>
      <w:marLeft w:val="0"/>
      <w:marRight w:val="0"/>
      <w:marTop w:val="0"/>
      <w:marBottom w:val="0"/>
      <w:divBdr>
        <w:top w:val="none" w:sz="0" w:space="0" w:color="auto"/>
        <w:left w:val="none" w:sz="0" w:space="0" w:color="auto"/>
        <w:bottom w:val="none" w:sz="0" w:space="0" w:color="auto"/>
        <w:right w:val="none" w:sz="0" w:space="0" w:color="auto"/>
      </w:divBdr>
    </w:div>
    <w:div w:id="1635795339">
      <w:bodyDiv w:val="1"/>
      <w:marLeft w:val="0"/>
      <w:marRight w:val="0"/>
      <w:marTop w:val="0"/>
      <w:marBottom w:val="0"/>
      <w:divBdr>
        <w:top w:val="none" w:sz="0" w:space="0" w:color="auto"/>
        <w:left w:val="none" w:sz="0" w:space="0" w:color="auto"/>
        <w:bottom w:val="none" w:sz="0" w:space="0" w:color="auto"/>
        <w:right w:val="none" w:sz="0" w:space="0" w:color="auto"/>
      </w:divBdr>
    </w:div>
    <w:div w:id="1645157166">
      <w:bodyDiv w:val="1"/>
      <w:marLeft w:val="0"/>
      <w:marRight w:val="0"/>
      <w:marTop w:val="0"/>
      <w:marBottom w:val="0"/>
      <w:divBdr>
        <w:top w:val="none" w:sz="0" w:space="0" w:color="auto"/>
        <w:left w:val="none" w:sz="0" w:space="0" w:color="auto"/>
        <w:bottom w:val="none" w:sz="0" w:space="0" w:color="auto"/>
        <w:right w:val="none" w:sz="0" w:space="0" w:color="auto"/>
      </w:divBdr>
    </w:div>
    <w:div w:id="1654985712">
      <w:bodyDiv w:val="1"/>
      <w:marLeft w:val="0"/>
      <w:marRight w:val="0"/>
      <w:marTop w:val="0"/>
      <w:marBottom w:val="0"/>
      <w:divBdr>
        <w:top w:val="none" w:sz="0" w:space="0" w:color="auto"/>
        <w:left w:val="none" w:sz="0" w:space="0" w:color="auto"/>
        <w:bottom w:val="none" w:sz="0" w:space="0" w:color="auto"/>
        <w:right w:val="none" w:sz="0" w:space="0" w:color="auto"/>
      </w:divBdr>
    </w:div>
    <w:div w:id="1655909180">
      <w:bodyDiv w:val="1"/>
      <w:marLeft w:val="0"/>
      <w:marRight w:val="0"/>
      <w:marTop w:val="0"/>
      <w:marBottom w:val="0"/>
      <w:divBdr>
        <w:top w:val="none" w:sz="0" w:space="0" w:color="auto"/>
        <w:left w:val="none" w:sz="0" w:space="0" w:color="auto"/>
        <w:bottom w:val="none" w:sz="0" w:space="0" w:color="auto"/>
        <w:right w:val="none" w:sz="0" w:space="0" w:color="auto"/>
      </w:divBdr>
    </w:div>
    <w:div w:id="1658991363">
      <w:bodyDiv w:val="1"/>
      <w:marLeft w:val="0"/>
      <w:marRight w:val="0"/>
      <w:marTop w:val="0"/>
      <w:marBottom w:val="0"/>
      <w:divBdr>
        <w:top w:val="none" w:sz="0" w:space="0" w:color="auto"/>
        <w:left w:val="none" w:sz="0" w:space="0" w:color="auto"/>
        <w:bottom w:val="none" w:sz="0" w:space="0" w:color="auto"/>
        <w:right w:val="none" w:sz="0" w:space="0" w:color="auto"/>
      </w:divBdr>
    </w:div>
    <w:div w:id="1676760412">
      <w:bodyDiv w:val="1"/>
      <w:marLeft w:val="0"/>
      <w:marRight w:val="0"/>
      <w:marTop w:val="0"/>
      <w:marBottom w:val="0"/>
      <w:divBdr>
        <w:top w:val="none" w:sz="0" w:space="0" w:color="auto"/>
        <w:left w:val="none" w:sz="0" w:space="0" w:color="auto"/>
        <w:bottom w:val="none" w:sz="0" w:space="0" w:color="auto"/>
        <w:right w:val="none" w:sz="0" w:space="0" w:color="auto"/>
      </w:divBdr>
    </w:div>
    <w:div w:id="1703557112">
      <w:bodyDiv w:val="1"/>
      <w:marLeft w:val="0"/>
      <w:marRight w:val="0"/>
      <w:marTop w:val="0"/>
      <w:marBottom w:val="0"/>
      <w:divBdr>
        <w:top w:val="none" w:sz="0" w:space="0" w:color="auto"/>
        <w:left w:val="none" w:sz="0" w:space="0" w:color="auto"/>
        <w:bottom w:val="none" w:sz="0" w:space="0" w:color="auto"/>
        <w:right w:val="none" w:sz="0" w:space="0" w:color="auto"/>
      </w:divBdr>
    </w:div>
    <w:div w:id="1704596462">
      <w:bodyDiv w:val="1"/>
      <w:marLeft w:val="0"/>
      <w:marRight w:val="0"/>
      <w:marTop w:val="0"/>
      <w:marBottom w:val="0"/>
      <w:divBdr>
        <w:top w:val="none" w:sz="0" w:space="0" w:color="auto"/>
        <w:left w:val="none" w:sz="0" w:space="0" w:color="auto"/>
        <w:bottom w:val="none" w:sz="0" w:space="0" w:color="auto"/>
        <w:right w:val="none" w:sz="0" w:space="0" w:color="auto"/>
      </w:divBdr>
    </w:div>
    <w:div w:id="1707023373">
      <w:bodyDiv w:val="1"/>
      <w:marLeft w:val="0"/>
      <w:marRight w:val="0"/>
      <w:marTop w:val="0"/>
      <w:marBottom w:val="0"/>
      <w:divBdr>
        <w:top w:val="none" w:sz="0" w:space="0" w:color="auto"/>
        <w:left w:val="none" w:sz="0" w:space="0" w:color="auto"/>
        <w:bottom w:val="none" w:sz="0" w:space="0" w:color="auto"/>
        <w:right w:val="none" w:sz="0" w:space="0" w:color="auto"/>
      </w:divBdr>
    </w:div>
    <w:div w:id="1764912805">
      <w:bodyDiv w:val="1"/>
      <w:marLeft w:val="0"/>
      <w:marRight w:val="0"/>
      <w:marTop w:val="0"/>
      <w:marBottom w:val="0"/>
      <w:divBdr>
        <w:top w:val="none" w:sz="0" w:space="0" w:color="auto"/>
        <w:left w:val="none" w:sz="0" w:space="0" w:color="auto"/>
        <w:bottom w:val="none" w:sz="0" w:space="0" w:color="auto"/>
        <w:right w:val="none" w:sz="0" w:space="0" w:color="auto"/>
      </w:divBdr>
    </w:div>
    <w:div w:id="1774007774">
      <w:bodyDiv w:val="1"/>
      <w:marLeft w:val="0"/>
      <w:marRight w:val="0"/>
      <w:marTop w:val="0"/>
      <w:marBottom w:val="0"/>
      <w:divBdr>
        <w:top w:val="none" w:sz="0" w:space="0" w:color="auto"/>
        <w:left w:val="none" w:sz="0" w:space="0" w:color="auto"/>
        <w:bottom w:val="none" w:sz="0" w:space="0" w:color="auto"/>
        <w:right w:val="none" w:sz="0" w:space="0" w:color="auto"/>
      </w:divBdr>
    </w:div>
    <w:div w:id="1774200313">
      <w:bodyDiv w:val="1"/>
      <w:marLeft w:val="0"/>
      <w:marRight w:val="0"/>
      <w:marTop w:val="0"/>
      <w:marBottom w:val="0"/>
      <w:divBdr>
        <w:top w:val="none" w:sz="0" w:space="0" w:color="auto"/>
        <w:left w:val="none" w:sz="0" w:space="0" w:color="auto"/>
        <w:bottom w:val="none" w:sz="0" w:space="0" w:color="auto"/>
        <w:right w:val="none" w:sz="0" w:space="0" w:color="auto"/>
      </w:divBdr>
    </w:div>
    <w:div w:id="1774860360">
      <w:bodyDiv w:val="1"/>
      <w:marLeft w:val="0"/>
      <w:marRight w:val="0"/>
      <w:marTop w:val="0"/>
      <w:marBottom w:val="0"/>
      <w:divBdr>
        <w:top w:val="none" w:sz="0" w:space="0" w:color="auto"/>
        <w:left w:val="none" w:sz="0" w:space="0" w:color="auto"/>
        <w:bottom w:val="none" w:sz="0" w:space="0" w:color="auto"/>
        <w:right w:val="none" w:sz="0" w:space="0" w:color="auto"/>
      </w:divBdr>
    </w:div>
    <w:div w:id="1775125175">
      <w:bodyDiv w:val="1"/>
      <w:marLeft w:val="0"/>
      <w:marRight w:val="0"/>
      <w:marTop w:val="0"/>
      <w:marBottom w:val="0"/>
      <w:divBdr>
        <w:top w:val="none" w:sz="0" w:space="0" w:color="auto"/>
        <w:left w:val="none" w:sz="0" w:space="0" w:color="auto"/>
        <w:bottom w:val="none" w:sz="0" w:space="0" w:color="auto"/>
        <w:right w:val="none" w:sz="0" w:space="0" w:color="auto"/>
      </w:divBdr>
    </w:div>
    <w:div w:id="1780031826">
      <w:bodyDiv w:val="1"/>
      <w:marLeft w:val="0"/>
      <w:marRight w:val="0"/>
      <w:marTop w:val="0"/>
      <w:marBottom w:val="0"/>
      <w:divBdr>
        <w:top w:val="none" w:sz="0" w:space="0" w:color="auto"/>
        <w:left w:val="none" w:sz="0" w:space="0" w:color="auto"/>
        <w:bottom w:val="none" w:sz="0" w:space="0" w:color="auto"/>
        <w:right w:val="none" w:sz="0" w:space="0" w:color="auto"/>
      </w:divBdr>
    </w:div>
    <w:div w:id="1800418173">
      <w:bodyDiv w:val="1"/>
      <w:marLeft w:val="0"/>
      <w:marRight w:val="0"/>
      <w:marTop w:val="0"/>
      <w:marBottom w:val="0"/>
      <w:divBdr>
        <w:top w:val="none" w:sz="0" w:space="0" w:color="auto"/>
        <w:left w:val="none" w:sz="0" w:space="0" w:color="auto"/>
        <w:bottom w:val="none" w:sz="0" w:space="0" w:color="auto"/>
        <w:right w:val="none" w:sz="0" w:space="0" w:color="auto"/>
      </w:divBdr>
    </w:div>
    <w:div w:id="1811241822">
      <w:bodyDiv w:val="1"/>
      <w:marLeft w:val="0"/>
      <w:marRight w:val="0"/>
      <w:marTop w:val="0"/>
      <w:marBottom w:val="0"/>
      <w:divBdr>
        <w:top w:val="none" w:sz="0" w:space="0" w:color="auto"/>
        <w:left w:val="none" w:sz="0" w:space="0" w:color="auto"/>
        <w:bottom w:val="none" w:sz="0" w:space="0" w:color="auto"/>
        <w:right w:val="none" w:sz="0" w:space="0" w:color="auto"/>
      </w:divBdr>
    </w:div>
    <w:div w:id="1819492581">
      <w:bodyDiv w:val="1"/>
      <w:marLeft w:val="0"/>
      <w:marRight w:val="0"/>
      <w:marTop w:val="0"/>
      <w:marBottom w:val="0"/>
      <w:divBdr>
        <w:top w:val="none" w:sz="0" w:space="0" w:color="auto"/>
        <w:left w:val="none" w:sz="0" w:space="0" w:color="auto"/>
        <w:bottom w:val="none" w:sz="0" w:space="0" w:color="auto"/>
        <w:right w:val="none" w:sz="0" w:space="0" w:color="auto"/>
      </w:divBdr>
    </w:div>
    <w:div w:id="1820271921">
      <w:bodyDiv w:val="1"/>
      <w:marLeft w:val="0"/>
      <w:marRight w:val="0"/>
      <w:marTop w:val="0"/>
      <w:marBottom w:val="0"/>
      <w:divBdr>
        <w:top w:val="none" w:sz="0" w:space="0" w:color="auto"/>
        <w:left w:val="none" w:sz="0" w:space="0" w:color="auto"/>
        <w:bottom w:val="none" w:sz="0" w:space="0" w:color="auto"/>
        <w:right w:val="none" w:sz="0" w:space="0" w:color="auto"/>
      </w:divBdr>
    </w:div>
    <w:div w:id="1823964368">
      <w:bodyDiv w:val="1"/>
      <w:marLeft w:val="0"/>
      <w:marRight w:val="0"/>
      <w:marTop w:val="0"/>
      <w:marBottom w:val="0"/>
      <w:divBdr>
        <w:top w:val="none" w:sz="0" w:space="0" w:color="auto"/>
        <w:left w:val="none" w:sz="0" w:space="0" w:color="auto"/>
        <w:bottom w:val="none" w:sz="0" w:space="0" w:color="auto"/>
        <w:right w:val="none" w:sz="0" w:space="0" w:color="auto"/>
      </w:divBdr>
    </w:div>
    <w:div w:id="1839878854">
      <w:bodyDiv w:val="1"/>
      <w:marLeft w:val="0"/>
      <w:marRight w:val="0"/>
      <w:marTop w:val="0"/>
      <w:marBottom w:val="0"/>
      <w:divBdr>
        <w:top w:val="none" w:sz="0" w:space="0" w:color="auto"/>
        <w:left w:val="none" w:sz="0" w:space="0" w:color="auto"/>
        <w:bottom w:val="none" w:sz="0" w:space="0" w:color="auto"/>
        <w:right w:val="none" w:sz="0" w:space="0" w:color="auto"/>
      </w:divBdr>
    </w:div>
    <w:div w:id="1841458624">
      <w:bodyDiv w:val="1"/>
      <w:marLeft w:val="0"/>
      <w:marRight w:val="0"/>
      <w:marTop w:val="0"/>
      <w:marBottom w:val="0"/>
      <w:divBdr>
        <w:top w:val="none" w:sz="0" w:space="0" w:color="auto"/>
        <w:left w:val="none" w:sz="0" w:space="0" w:color="auto"/>
        <w:bottom w:val="none" w:sz="0" w:space="0" w:color="auto"/>
        <w:right w:val="none" w:sz="0" w:space="0" w:color="auto"/>
      </w:divBdr>
    </w:div>
    <w:div w:id="1852913812">
      <w:bodyDiv w:val="1"/>
      <w:marLeft w:val="0"/>
      <w:marRight w:val="0"/>
      <w:marTop w:val="0"/>
      <w:marBottom w:val="0"/>
      <w:divBdr>
        <w:top w:val="none" w:sz="0" w:space="0" w:color="auto"/>
        <w:left w:val="none" w:sz="0" w:space="0" w:color="auto"/>
        <w:bottom w:val="none" w:sz="0" w:space="0" w:color="auto"/>
        <w:right w:val="none" w:sz="0" w:space="0" w:color="auto"/>
      </w:divBdr>
    </w:div>
    <w:div w:id="1855416938">
      <w:bodyDiv w:val="1"/>
      <w:marLeft w:val="0"/>
      <w:marRight w:val="0"/>
      <w:marTop w:val="0"/>
      <w:marBottom w:val="0"/>
      <w:divBdr>
        <w:top w:val="none" w:sz="0" w:space="0" w:color="auto"/>
        <w:left w:val="none" w:sz="0" w:space="0" w:color="auto"/>
        <w:bottom w:val="none" w:sz="0" w:space="0" w:color="auto"/>
        <w:right w:val="none" w:sz="0" w:space="0" w:color="auto"/>
      </w:divBdr>
    </w:div>
    <w:div w:id="1856652412">
      <w:bodyDiv w:val="1"/>
      <w:marLeft w:val="0"/>
      <w:marRight w:val="0"/>
      <w:marTop w:val="0"/>
      <w:marBottom w:val="0"/>
      <w:divBdr>
        <w:top w:val="none" w:sz="0" w:space="0" w:color="auto"/>
        <w:left w:val="none" w:sz="0" w:space="0" w:color="auto"/>
        <w:bottom w:val="none" w:sz="0" w:space="0" w:color="auto"/>
        <w:right w:val="none" w:sz="0" w:space="0" w:color="auto"/>
      </w:divBdr>
    </w:div>
    <w:div w:id="1862669359">
      <w:bodyDiv w:val="1"/>
      <w:marLeft w:val="0"/>
      <w:marRight w:val="0"/>
      <w:marTop w:val="0"/>
      <w:marBottom w:val="0"/>
      <w:divBdr>
        <w:top w:val="none" w:sz="0" w:space="0" w:color="auto"/>
        <w:left w:val="none" w:sz="0" w:space="0" w:color="auto"/>
        <w:bottom w:val="none" w:sz="0" w:space="0" w:color="auto"/>
        <w:right w:val="none" w:sz="0" w:space="0" w:color="auto"/>
      </w:divBdr>
    </w:div>
    <w:div w:id="1864634455">
      <w:bodyDiv w:val="1"/>
      <w:marLeft w:val="0"/>
      <w:marRight w:val="0"/>
      <w:marTop w:val="0"/>
      <w:marBottom w:val="0"/>
      <w:divBdr>
        <w:top w:val="none" w:sz="0" w:space="0" w:color="auto"/>
        <w:left w:val="none" w:sz="0" w:space="0" w:color="auto"/>
        <w:bottom w:val="none" w:sz="0" w:space="0" w:color="auto"/>
        <w:right w:val="none" w:sz="0" w:space="0" w:color="auto"/>
      </w:divBdr>
    </w:div>
    <w:div w:id="1874609015">
      <w:bodyDiv w:val="1"/>
      <w:marLeft w:val="0"/>
      <w:marRight w:val="0"/>
      <w:marTop w:val="0"/>
      <w:marBottom w:val="0"/>
      <w:divBdr>
        <w:top w:val="none" w:sz="0" w:space="0" w:color="auto"/>
        <w:left w:val="none" w:sz="0" w:space="0" w:color="auto"/>
        <w:bottom w:val="none" w:sz="0" w:space="0" w:color="auto"/>
        <w:right w:val="none" w:sz="0" w:space="0" w:color="auto"/>
      </w:divBdr>
    </w:div>
    <w:div w:id="1890147843">
      <w:bodyDiv w:val="1"/>
      <w:marLeft w:val="0"/>
      <w:marRight w:val="0"/>
      <w:marTop w:val="0"/>
      <w:marBottom w:val="0"/>
      <w:divBdr>
        <w:top w:val="none" w:sz="0" w:space="0" w:color="auto"/>
        <w:left w:val="none" w:sz="0" w:space="0" w:color="auto"/>
        <w:bottom w:val="none" w:sz="0" w:space="0" w:color="auto"/>
        <w:right w:val="none" w:sz="0" w:space="0" w:color="auto"/>
      </w:divBdr>
    </w:div>
    <w:div w:id="1915816088">
      <w:bodyDiv w:val="1"/>
      <w:marLeft w:val="0"/>
      <w:marRight w:val="0"/>
      <w:marTop w:val="0"/>
      <w:marBottom w:val="0"/>
      <w:divBdr>
        <w:top w:val="none" w:sz="0" w:space="0" w:color="auto"/>
        <w:left w:val="none" w:sz="0" w:space="0" w:color="auto"/>
        <w:bottom w:val="none" w:sz="0" w:space="0" w:color="auto"/>
        <w:right w:val="none" w:sz="0" w:space="0" w:color="auto"/>
      </w:divBdr>
    </w:div>
    <w:div w:id="1922985393">
      <w:bodyDiv w:val="1"/>
      <w:marLeft w:val="0"/>
      <w:marRight w:val="0"/>
      <w:marTop w:val="0"/>
      <w:marBottom w:val="0"/>
      <w:divBdr>
        <w:top w:val="none" w:sz="0" w:space="0" w:color="auto"/>
        <w:left w:val="none" w:sz="0" w:space="0" w:color="auto"/>
        <w:bottom w:val="none" w:sz="0" w:space="0" w:color="auto"/>
        <w:right w:val="none" w:sz="0" w:space="0" w:color="auto"/>
      </w:divBdr>
    </w:div>
    <w:div w:id="1924601632">
      <w:bodyDiv w:val="1"/>
      <w:marLeft w:val="0"/>
      <w:marRight w:val="0"/>
      <w:marTop w:val="0"/>
      <w:marBottom w:val="0"/>
      <w:divBdr>
        <w:top w:val="none" w:sz="0" w:space="0" w:color="auto"/>
        <w:left w:val="none" w:sz="0" w:space="0" w:color="auto"/>
        <w:bottom w:val="none" w:sz="0" w:space="0" w:color="auto"/>
        <w:right w:val="none" w:sz="0" w:space="0" w:color="auto"/>
      </w:divBdr>
    </w:div>
    <w:div w:id="1928466164">
      <w:bodyDiv w:val="1"/>
      <w:marLeft w:val="0"/>
      <w:marRight w:val="0"/>
      <w:marTop w:val="0"/>
      <w:marBottom w:val="0"/>
      <w:divBdr>
        <w:top w:val="none" w:sz="0" w:space="0" w:color="auto"/>
        <w:left w:val="none" w:sz="0" w:space="0" w:color="auto"/>
        <w:bottom w:val="none" w:sz="0" w:space="0" w:color="auto"/>
        <w:right w:val="none" w:sz="0" w:space="0" w:color="auto"/>
      </w:divBdr>
    </w:div>
    <w:div w:id="1952860868">
      <w:bodyDiv w:val="1"/>
      <w:marLeft w:val="0"/>
      <w:marRight w:val="0"/>
      <w:marTop w:val="0"/>
      <w:marBottom w:val="0"/>
      <w:divBdr>
        <w:top w:val="none" w:sz="0" w:space="0" w:color="auto"/>
        <w:left w:val="none" w:sz="0" w:space="0" w:color="auto"/>
        <w:bottom w:val="none" w:sz="0" w:space="0" w:color="auto"/>
        <w:right w:val="none" w:sz="0" w:space="0" w:color="auto"/>
      </w:divBdr>
    </w:div>
    <w:div w:id="1953629431">
      <w:bodyDiv w:val="1"/>
      <w:marLeft w:val="0"/>
      <w:marRight w:val="0"/>
      <w:marTop w:val="0"/>
      <w:marBottom w:val="0"/>
      <w:divBdr>
        <w:top w:val="none" w:sz="0" w:space="0" w:color="auto"/>
        <w:left w:val="none" w:sz="0" w:space="0" w:color="auto"/>
        <w:bottom w:val="none" w:sz="0" w:space="0" w:color="auto"/>
        <w:right w:val="none" w:sz="0" w:space="0" w:color="auto"/>
      </w:divBdr>
    </w:div>
    <w:div w:id="1976521985">
      <w:bodyDiv w:val="1"/>
      <w:marLeft w:val="0"/>
      <w:marRight w:val="0"/>
      <w:marTop w:val="0"/>
      <w:marBottom w:val="0"/>
      <w:divBdr>
        <w:top w:val="none" w:sz="0" w:space="0" w:color="auto"/>
        <w:left w:val="none" w:sz="0" w:space="0" w:color="auto"/>
        <w:bottom w:val="none" w:sz="0" w:space="0" w:color="auto"/>
        <w:right w:val="none" w:sz="0" w:space="0" w:color="auto"/>
      </w:divBdr>
    </w:div>
    <w:div w:id="2000036602">
      <w:bodyDiv w:val="1"/>
      <w:marLeft w:val="0"/>
      <w:marRight w:val="0"/>
      <w:marTop w:val="0"/>
      <w:marBottom w:val="0"/>
      <w:divBdr>
        <w:top w:val="none" w:sz="0" w:space="0" w:color="auto"/>
        <w:left w:val="none" w:sz="0" w:space="0" w:color="auto"/>
        <w:bottom w:val="none" w:sz="0" w:space="0" w:color="auto"/>
        <w:right w:val="none" w:sz="0" w:space="0" w:color="auto"/>
      </w:divBdr>
    </w:div>
    <w:div w:id="2006660823">
      <w:bodyDiv w:val="1"/>
      <w:marLeft w:val="0"/>
      <w:marRight w:val="0"/>
      <w:marTop w:val="0"/>
      <w:marBottom w:val="0"/>
      <w:divBdr>
        <w:top w:val="none" w:sz="0" w:space="0" w:color="auto"/>
        <w:left w:val="none" w:sz="0" w:space="0" w:color="auto"/>
        <w:bottom w:val="none" w:sz="0" w:space="0" w:color="auto"/>
        <w:right w:val="none" w:sz="0" w:space="0" w:color="auto"/>
      </w:divBdr>
    </w:div>
    <w:div w:id="2027749629">
      <w:bodyDiv w:val="1"/>
      <w:marLeft w:val="0"/>
      <w:marRight w:val="0"/>
      <w:marTop w:val="0"/>
      <w:marBottom w:val="0"/>
      <w:divBdr>
        <w:top w:val="none" w:sz="0" w:space="0" w:color="auto"/>
        <w:left w:val="none" w:sz="0" w:space="0" w:color="auto"/>
        <w:bottom w:val="none" w:sz="0" w:space="0" w:color="auto"/>
        <w:right w:val="none" w:sz="0" w:space="0" w:color="auto"/>
      </w:divBdr>
    </w:div>
    <w:div w:id="2054190578">
      <w:bodyDiv w:val="1"/>
      <w:marLeft w:val="0"/>
      <w:marRight w:val="0"/>
      <w:marTop w:val="0"/>
      <w:marBottom w:val="0"/>
      <w:divBdr>
        <w:top w:val="none" w:sz="0" w:space="0" w:color="auto"/>
        <w:left w:val="none" w:sz="0" w:space="0" w:color="auto"/>
        <w:bottom w:val="none" w:sz="0" w:space="0" w:color="auto"/>
        <w:right w:val="none" w:sz="0" w:space="0" w:color="auto"/>
      </w:divBdr>
    </w:div>
    <w:div w:id="2062553797">
      <w:bodyDiv w:val="1"/>
      <w:marLeft w:val="0"/>
      <w:marRight w:val="0"/>
      <w:marTop w:val="0"/>
      <w:marBottom w:val="0"/>
      <w:divBdr>
        <w:top w:val="none" w:sz="0" w:space="0" w:color="auto"/>
        <w:left w:val="none" w:sz="0" w:space="0" w:color="auto"/>
        <w:bottom w:val="none" w:sz="0" w:space="0" w:color="auto"/>
        <w:right w:val="none" w:sz="0" w:space="0" w:color="auto"/>
      </w:divBdr>
    </w:div>
    <w:div w:id="2100561447">
      <w:bodyDiv w:val="1"/>
      <w:marLeft w:val="0"/>
      <w:marRight w:val="0"/>
      <w:marTop w:val="0"/>
      <w:marBottom w:val="0"/>
      <w:divBdr>
        <w:top w:val="none" w:sz="0" w:space="0" w:color="auto"/>
        <w:left w:val="none" w:sz="0" w:space="0" w:color="auto"/>
        <w:bottom w:val="none" w:sz="0" w:space="0" w:color="auto"/>
        <w:right w:val="none" w:sz="0" w:space="0" w:color="auto"/>
      </w:divBdr>
    </w:div>
    <w:div w:id="2108576936">
      <w:bodyDiv w:val="1"/>
      <w:marLeft w:val="0"/>
      <w:marRight w:val="0"/>
      <w:marTop w:val="0"/>
      <w:marBottom w:val="0"/>
      <w:divBdr>
        <w:top w:val="none" w:sz="0" w:space="0" w:color="auto"/>
        <w:left w:val="none" w:sz="0" w:space="0" w:color="auto"/>
        <w:bottom w:val="none" w:sz="0" w:space="0" w:color="auto"/>
        <w:right w:val="none" w:sz="0" w:space="0" w:color="auto"/>
      </w:divBdr>
    </w:div>
    <w:div w:id="2109232039">
      <w:bodyDiv w:val="1"/>
      <w:marLeft w:val="0"/>
      <w:marRight w:val="0"/>
      <w:marTop w:val="0"/>
      <w:marBottom w:val="0"/>
      <w:divBdr>
        <w:top w:val="none" w:sz="0" w:space="0" w:color="auto"/>
        <w:left w:val="none" w:sz="0" w:space="0" w:color="auto"/>
        <w:bottom w:val="none" w:sz="0" w:space="0" w:color="auto"/>
        <w:right w:val="none" w:sz="0" w:space="0" w:color="auto"/>
      </w:divBdr>
    </w:div>
    <w:div w:id="2133938090">
      <w:bodyDiv w:val="1"/>
      <w:marLeft w:val="0"/>
      <w:marRight w:val="0"/>
      <w:marTop w:val="0"/>
      <w:marBottom w:val="0"/>
      <w:divBdr>
        <w:top w:val="none" w:sz="0" w:space="0" w:color="auto"/>
        <w:left w:val="none" w:sz="0" w:space="0" w:color="auto"/>
        <w:bottom w:val="none" w:sz="0" w:space="0" w:color="auto"/>
        <w:right w:val="none" w:sz="0" w:space="0" w:color="auto"/>
      </w:divBdr>
    </w:div>
    <w:div w:id="2140611610">
      <w:bodyDiv w:val="1"/>
      <w:marLeft w:val="0"/>
      <w:marRight w:val="0"/>
      <w:marTop w:val="0"/>
      <w:marBottom w:val="0"/>
      <w:divBdr>
        <w:top w:val="none" w:sz="0" w:space="0" w:color="auto"/>
        <w:left w:val="none" w:sz="0" w:space="0" w:color="auto"/>
        <w:bottom w:val="none" w:sz="0" w:space="0" w:color="auto"/>
        <w:right w:val="none" w:sz="0" w:space="0" w:color="auto"/>
      </w:divBdr>
    </w:div>
    <w:div w:id="2144420311">
      <w:bodyDiv w:val="1"/>
      <w:marLeft w:val="0"/>
      <w:marRight w:val="0"/>
      <w:marTop w:val="0"/>
      <w:marBottom w:val="0"/>
      <w:divBdr>
        <w:top w:val="none" w:sz="0" w:space="0" w:color="auto"/>
        <w:left w:val="none" w:sz="0" w:space="0" w:color="auto"/>
        <w:bottom w:val="none" w:sz="0" w:space="0" w:color="auto"/>
        <w:right w:val="none" w:sz="0" w:space="0" w:color="auto"/>
      </w:divBdr>
    </w:div>
    <w:div w:id="21467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0AE8-60C7-4B26-9FCF-D8C222AE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3739</TotalTime>
  <Pages>33</Pages>
  <Words>2791</Words>
  <Characters>15913</Characters>
  <Application>Microsoft Office Word</Application>
  <DocSecurity>0</DocSecurity>
  <Lines>132</Lines>
  <Paragraphs>37</Paragraphs>
  <ScaleCrop>false</ScaleCrop>
  <Company>XiTongTianDi.Com</Company>
  <LinksUpToDate>false</LinksUpToDate>
  <CharactersWithSpaces>18667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汪瑞</dc:creator>
  <cp:lastModifiedBy>song wu</cp:lastModifiedBy>
  <cp:revision>1415</cp:revision>
  <cp:lastPrinted>2017-11-06T08:20:00Z</cp:lastPrinted>
  <dcterms:created xsi:type="dcterms:W3CDTF">2017-02-28T07:11:00Z</dcterms:created>
  <dcterms:modified xsi:type="dcterms:W3CDTF">2017-11-06T08:21:00Z</dcterms:modified>
</cp:coreProperties>
</file>