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b/>
          <w:sz w:val="44"/>
          <w:szCs w:val="44"/>
          <w:u w:val="single"/>
        </w:rPr>
      </w:pPr>
    </w:p>
    <w:p>
      <w:pPr>
        <w:adjustRightInd w:val="0"/>
        <w:snapToGrid w:val="0"/>
        <w:spacing w:line="360" w:lineRule="auto"/>
        <w:jc w:val="center"/>
        <w:rPr>
          <w:rFonts w:ascii="宋体"/>
          <w:b/>
          <w:sz w:val="44"/>
          <w:szCs w:val="44"/>
          <w:u w:val="single"/>
        </w:rPr>
      </w:pPr>
    </w:p>
    <w:p>
      <w:pPr>
        <w:adjustRightInd w:val="0"/>
        <w:snapToGrid w:val="0"/>
        <w:spacing w:line="360" w:lineRule="auto"/>
        <w:jc w:val="center"/>
        <w:rPr>
          <w:rFonts w:ascii="宋体"/>
          <w:b/>
          <w:sz w:val="44"/>
          <w:szCs w:val="44"/>
          <w:u w:val="single"/>
        </w:rPr>
      </w:pPr>
    </w:p>
    <w:p>
      <w:pPr>
        <w:adjustRightInd w:val="0"/>
        <w:snapToGrid w:val="0"/>
        <w:spacing w:line="360" w:lineRule="auto"/>
        <w:jc w:val="center"/>
        <w:rPr>
          <w:rFonts w:ascii="宋体"/>
          <w:b/>
          <w:sz w:val="44"/>
          <w:szCs w:val="44"/>
          <w:u w:val="single"/>
        </w:rPr>
      </w:pPr>
    </w:p>
    <w:p>
      <w:pPr>
        <w:jc w:val="center"/>
        <w:rPr>
          <w:rFonts w:hint="eastAsia" w:ascii="华文中宋" w:hAnsi="华文中宋" w:eastAsia="华文中宋" w:cs="华文中宋"/>
          <w:b/>
          <w:sz w:val="44"/>
          <w:szCs w:val="44"/>
          <w:lang w:val="en-US" w:eastAsia="zh-CN"/>
        </w:rPr>
      </w:pPr>
      <w:r>
        <w:rPr>
          <w:rFonts w:hint="eastAsia" w:ascii="华文中宋" w:hAnsi="华文中宋" w:eastAsia="华文中宋" w:cs="华文中宋"/>
          <w:b/>
          <w:sz w:val="44"/>
          <w:szCs w:val="44"/>
          <w:lang w:val="en-US" w:eastAsia="zh-CN"/>
        </w:rPr>
        <w:t>谢家集区人民政府办公室</w:t>
      </w:r>
    </w:p>
    <w:p>
      <w:pPr>
        <w:jc w:val="center"/>
        <w:rPr>
          <w:rFonts w:ascii="华文中宋" w:hAnsi="华文中宋" w:eastAsia="华文中宋" w:cs="华文中宋"/>
          <w:b/>
          <w:sz w:val="44"/>
          <w:szCs w:val="44"/>
        </w:rPr>
      </w:pPr>
      <w:r>
        <w:rPr>
          <w:rFonts w:ascii="华文中宋" w:hAnsi="华文中宋" w:eastAsia="华文中宋" w:cs="华文中宋"/>
          <w:b/>
          <w:sz w:val="44"/>
          <w:szCs w:val="44"/>
        </w:rPr>
        <w:t>2022</w:t>
      </w:r>
      <w:r>
        <w:rPr>
          <w:rFonts w:hint="eastAsia" w:ascii="华文中宋" w:hAnsi="华文中宋" w:eastAsia="华文中宋" w:cs="华文中宋"/>
          <w:b/>
          <w:sz w:val="44"/>
          <w:szCs w:val="44"/>
        </w:rPr>
        <w:t>年部门预算</w:t>
      </w: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36"/>
          <w:szCs w:val="36"/>
        </w:rPr>
      </w:pPr>
    </w:p>
    <w:p>
      <w:pPr>
        <w:pStyle w:val="4"/>
        <w:adjustRightInd w:val="0"/>
        <w:snapToGrid w:val="0"/>
        <w:spacing w:before="0" w:beforeAutospacing="0" w:after="0" w:afterAutospacing="0" w:line="360" w:lineRule="auto"/>
        <w:jc w:val="center"/>
        <w:rPr>
          <w:rFonts w:ascii="黑体" w:hAnsi="黑体" w:eastAsia="黑体"/>
          <w:bCs/>
          <w:sz w:val="44"/>
          <w:szCs w:val="44"/>
        </w:rPr>
      </w:pPr>
      <w:r>
        <w:rPr>
          <w:rFonts w:ascii="黑体" w:hAnsi="黑体" w:eastAsia="黑体"/>
          <w:bCs/>
          <w:sz w:val="44"/>
          <w:szCs w:val="44"/>
        </w:rPr>
        <w:t>2022</w:t>
      </w:r>
      <w:r>
        <w:rPr>
          <w:rFonts w:hint="eastAsia" w:ascii="黑体" w:hAnsi="黑体" w:eastAsia="黑体"/>
          <w:bCs/>
          <w:sz w:val="44"/>
          <w:szCs w:val="44"/>
        </w:rPr>
        <w:t>年</w:t>
      </w:r>
      <w:r>
        <w:rPr>
          <w:rFonts w:hint="eastAsia" w:ascii="黑体" w:hAnsi="黑体" w:eastAsia="黑体"/>
          <w:bCs/>
          <w:sz w:val="44"/>
          <w:szCs w:val="44"/>
          <w:lang w:val="en-US" w:eastAsia="zh-CN"/>
        </w:rPr>
        <w:t>3</w:t>
      </w:r>
      <w:r>
        <w:rPr>
          <w:rFonts w:hint="eastAsia" w:ascii="黑体" w:hAnsi="黑体" w:eastAsia="黑体"/>
          <w:bCs/>
          <w:sz w:val="44"/>
          <w:szCs w:val="44"/>
        </w:rPr>
        <w:t>月</w:t>
      </w:r>
    </w:p>
    <w:p>
      <w:pPr>
        <w:pStyle w:val="4"/>
        <w:adjustRightInd w:val="0"/>
        <w:snapToGrid w:val="0"/>
        <w:spacing w:before="0" w:beforeAutospacing="0" w:after="0" w:afterAutospacing="0" w:line="360" w:lineRule="auto"/>
        <w:jc w:val="both"/>
        <w:rPr>
          <w:rFonts w:ascii="黑体" w:hAnsi="黑体" w:eastAsia="黑体"/>
          <w:bCs/>
          <w:sz w:val="36"/>
          <w:szCs w:val="36"/>
        </w:rPr>
      </w:pPr>
    </w:p>
    <w:p>
      <w:pPr>
        <w:pStyle w:val="4"/>
        <w:adjustRightInd w:val="0"/>
        <w:snapToGrid w:val="0"/>
        <w:spacing w:before="0" w:beforeAutospacing="0" w:after="0" w:afterAutospacing="0" w:line="500" w:lineRule="exact"/>
        <w:jc w:val="center"/>
        <w:rPr>
          <w:rFonts w:ascii="黑体" w:hAnsi="黑体" w:eastAsia="黑体"/>
          <w:bCs/>
          <w:sz w:val="44"/>
          <w:szCs w:val="44"/>
        </w:rPr>
      </w:pPr>
    </w:p>
    <w:p>
      <w:pPr>
        <w:pStyle w:val="4"/>
        <w:adjustRightInd w:val="0"/>
        <w:snapToGrid w:val="0"/>
        <w:spacing w:before="0" w:beforeAutospacing="0" w:after="0" w:afterAutospacing="0" w:line="500" w:lineRule="exact"/>
        <w:jc w:val="center"/>
        <w:rPr>
          <w:rFonts w:ascii="黑体" w:hAnsi="黑体" w:eastAsia="黑体"/>
          <w:bCs/>
          <w:sz w:val="44"/>
          <w:szCs w:val="44"/>
        </w:rPr>
      </w:pPr>
      <w:r>
        <w:rPr>
          <w:rFonts w:hint="eastAsia" w:ascii="黑体" w:hAnsi="黑体" w:eastAsia="黑体"/>
          <w:bCs/>
          <w:sz w:val="44"/>
          <w:szCs w:val="44"/>
        </w:rPr>
        <w:t>目</w:t>
      </w:r>
      <w:r>
        <w:rPr>
          <w:rFonts w:ascii="黑体" w:hAnsi="黑体" w:eastAsia="黑体"/>
          <w:bCs/>
          <w:sz w:val="44"/>
          <w:szCs w:val="44"/>
        </w:rPr>
        <w:t xml:space="preserve"> </w:t>
      </w:r>
      <w:r>
        <w:rPr>
          <w:rFonts w:hint="eastAsia" w:ascii="黑体" w:hAnsi="黑体" w:eastAsia="黑体"/>
          <w:bCs/>
          <w:sz w:val="44"/>
          <w:szCs w:val="44"/>
        </w:rPr>
        <w:t>录</w:t>
      </w:r>
    </w:p>
    <w:p>
      <w:pPr>
        <w:pStyle w:val="4"/>
        <w:adjustRightInd w:val="0"/>
        <w:snapToGrid w:val="0"/>
        <w:spacing w:before="0" w:beforeAutospacing="0" w:after="0" w:afterAutospacing="0" w:line="500" w:lineRule="exact"/>
        <w:ind w:firstLine="640" w:firstLineChars="200"/>
        <w:jc w:val="both"/>
        <w:rPr>
          <w:rFonts w:ascii="仿宋_GB2312" w:hAnsi="仿宋" w:eastAsia="仿宋_GB2312" w:cs="仿宋"/>
          <w:b/>
          <w:sz w:val="32"/>
          <w:szCs w:val="32"/>
        </w:rPr>
      </w:pPr>
    </w:p>
    <w:p>
      <w:pPr>
        <w:pStyle w:val="4"/>
        <w:adjustRightInd w:val="0"/>
        <w:snapToGrid w:val="0"/>
        <w:spacing w:before="0" w:beforeAutospacing="0" w:after="0" w:afterAutospacing="0" w:line="500" w:lineRule="exact"/>
        <w:ind w:firstLine="640" w:firstLineChars="200"/>
        <w:jc w:val="both"/>
        <w:rPr>
          <w:rFonts w:ascii="仿宋_GB2312" w:hAnsi="仿宋" w:eastAsia="仿宋_GB2312" w:cs="仿宋"/>
          <w:b/>
          <w:sz w:val="32"/>
          <w:szCs w:val="32"/>
        </w:rPr>
      </w:pPr>
      <w:r>
        <w:rPr>
          <w:rFonts w:hint="eastAsia" w:ascii="仿宋_GB2312" w:hAnsi="仿宋" w:eastAsia="仿宋_GB2312" w:cs="仿宋"/>
          <w:b/>
          <w:sz w:val="32"/>
          <w:szCs w:val="32"/>
        </w:rPr>
        <w:t>第一部分</w:t>
      </w:r>
      <w:r>
        <w:rPr>
          <w:rFonts w:ascii="仿宋_GB2312" w:hAnsi="仿宋" w:eastAsia="仿宋_GB2312" w:cs="仿宋"/>
          <w:b/>
          <w:sz w:val="32"/>
          <w:szCs w:val="32"/>
        </w:rPr>
        <w:t xml:space="preserve"> </w:t>
      </w:r>
      <w:r>
        <w:rPr>
          <w:rFonts w:hint="eastAsia" w:ascii="仿宋_GB2312" w:hAnsi="仿宋" w:eastAsia="仿宋_GB2312" w:cs="仿宋"/>
          <w:b/>
          <w:sz w:val="32"/>
          <w:szCs w:val="32"/>
        </w:rPr>
        <w:t>部门概况</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1.</w:t>
      </w:r>
      <w:r>
        <w:rPr>
          <w:rFonts w:hint="eastAsia" w:ascii="仿宋_GB2312" w:hAnsi="仿宋" w:eastAsia="仿宋_GB2312" w:cs="仿宋"/>
          <w:bCs/>
          <w:sz w:val="32"/>
          <w:szCs w:val="32"/>
        </w:rPr>
        <w:t>主要职责</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2.</w:t>
      </w:r>
      <w:r>
        <w:rPr>
          <w:rFonts w:hint="eastAsia" w:ascii="仿宋_GB2312" w:hAnsi="仿宋" w:eastAsia="仿宋_GB2312" w:cs="仿宋"/>
          <w:bCs/>
          <w:sz w:val="32"/>
          <w:szCs w:val="32"/>
        </w:rPr>
        <w:t>部门预算构成</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3.2022</w:t>
      </w:r>
      <w:r>
        <w:rPr>
          <w:rFonts w:hint="eastAsia" w:ascii="仿宋_GB2312" w:hAnsi="仿宋" w:eastAsia="仿宋_GB2312" w:cs="仿宋"/>
          <w:bCs/>
          <w:sz w:val="32"/>
          <w:szCs w:val="32"/>
        </w:rPr>
        <w:t>年度主要工作任务</w:t>
      </w:r>
    </w:p>
    <w:p>
      <w:pPr>
        <w:pStyle w:val="4"/>
        <w:adjustRightInd w:val="0"/>
        <w:snapToGrid w:val="0"/>
        <w:spacing w:before="0" w:beforeAutospacing="0" w:after="0" w:afterAutospacing="0" w:line="500" w:lineRule="exact"/>
        <w:ind w:firstLine="640" w:firstLineChars="200"/>
        <w:rPr>
          <w:rFonts w:ascii="仿宋_GB2312" w:hAnsi="仿宋" w:eastAsia="仿宋_GB2312" w:cs="仿宋"/>
          <w:b/>
          <w:sz w:val="32"/>
          <w:szCs w:val="32"/>
        </w:rPr>
      </w:pPr>
      <w:r>
        <w:rPr>
          <w:rFonts w:hint="eastAsia" w:ascii="仿宋_GB2312" w:hAnsi="仿宋" w:eastAsia="仿宋_GB2312" w:cs="仿宋"/>
          <w:b/>
          <w:sz w:val="32"/>
          <w:szCs w:val="32"/>
        </w:rPr>
        <w:t>第二部分</w:t>
      </w:r>
      <w:r>
        <w:rPr>
          <w:rFonts w:ascii="仿宋_GB2312" w:hAnsi="仿宋" w:eastAsia="仿宋_GB2312" w:cs="仿宋"/>
          <w:b/>
          <w:sz w:val="32"/>
          <w:szCs w:val="32"/>
        </w:rPr>
        <w:t xml:space="preserve"> 2022</w:t>
      </w:r>
      <w:r>
        <w:rPr>
          <w:rFonts w:hint="eastAsia" w:ascii="仿宋_GB2312" w:hAnsi="仿宋" w:eastAsia="仿宋_GB2312" w:cs="仿宋"/>
          <w:b/>
          <w:sz w:val="32"/>
          <w:szCs w:val="32"/>
        </w:rPr>
        <w:t>年部门预算表</w:t>
      </w:r>
    </w:p>
    <w:p>
      <w:pPr>
        <w:pStyle w:val="4"/>
        <w:adjustRightInd w:val="0"/>
        <w:snapToGrid w:val="0"/>
        <w:spacing w:before="0" w:beforeAutospacing="0" w:after="0" w:afterAutospacing="0" w:line="500" w:lineRule="exact"/>
        <w:ind w:firstLine="640" w:firstLineChars="200"/>
        <w:outlineLvl w:val="0"/>
        <w:rPr>
          <w:rFonts w:ascii="仿宋_GB2312" w:hAnsi="仿宋" w:eastAsia="仿宋_GB2312" w:cs="仿宋"/>
          <w:bCs/>
          <w:sz w:val="32"/>
          <w:szCs w:val="32"/>
        </w:rPr>
      </w:pPr>
      <w:r>
        <w:rPr>
          <w:rFonts w:ascii="仿宋_GB2312" w:hAnsi="仿宋" w:eastAsia="仿宋_GB2312" w:cs="仿宋"/>
          <w:bCs/>
          <w:sz w:val="32"/>
          <w:szCs w:val="32"/>
        </w:rPr>
        <w:t>1.2022</w:t>
      </w:r>
      <w:r>
        <w:rPr>
          <w:rFonts w:hint="eastAsia" w:ascii="仿宋_GB2312" w:hAnsi="仿宋" w:eastAsia="仿宋_GB2312" w:cs="仿宋"/>
          <w:bCs/>
          <w:sz w:val="32"/>
          <w:szCs w:val="32"/>
        </w:rPr>
        <w:t>年收支总表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2.2022</w:t>
      </w:r>
      <w:r>
        <w:rPr>
          <w:rFonts w:hint="eastAsia" w:ascii="仿宋_GB2312" w:hAnsi="仿宋" w:eastAsia="仿宋_GB2312" w:cs="仿宋"/>
          <w:bCs/>
          <w:sz w:val="32"/>
          <w:szCs w:val="32"/>
        </w:rPr>
        <w:t>年收入总表</w:t>
      </w:r>
    </w:p>
    <w:p>
      <w:pPr>
        <w:pStyle w:val="4"/>
        <w:adjustRightInd w:val="0"/>
        <w:snapToGrid w:val="0"/>
        <w:spacing w:before="0" w:beforeAutospacing="0" w:after="0" w:afterAutospacing="0" w:line="500" w:lineRule="exact"/>
        <w:ind w:firstLine="640" w:firstLineChars="200"/>
        <w:outlineLvl w:val="0"/>
        <w:rPr>
          <w:rFonts w:ascii="仿宋_GB2312" w:hAnsi="仿宋" w:eastAsia="仿宋_GB2312" w:cs="仿宋"/>
          <w:bCs/>
          <w:sz w:val="32"/>
          <w:szCs w:val="32"/>
        </w:rPr>
      </w:pPr>
      <w:r>
        <w:rPr>
          <w:rFonts w:ascii="仿宋_GB2312" w:hAnsi="仿宋" w:eastAsia="仿宋_GB2312" w:cs="仿宋"/>
          <w:bCs/>
          <w:sz w:val="32"/>
          <w:szCs w:val="32"/>
        </w:rPr>
        <w:t>3.2022</w:t>
      </w:r>
      <w:r>
        <w:rPr>
          <w:rFonts w:hint="eastAsia" w:ascii="仿宋_GB2312" w:hAnsi="仿宋" w:eastAsia="仿宋_GB2312" w:cs="仿宋"/>
          <w:bCs/>
          <w:sz w:val="32"/>
          <w:szCs w:val="32"/>
        </w:rPr>
        <w:t>年支出总表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4.</w:t>
      </w:r>
      <w:r>
        <w:rPr>
          <w:rFonts w:hint="eastAsia" w:ascii="仿宋_GB2312" w:hAnsi="仿宋" w:eastAsia="仿宋_GB2312" w:cs="仿宋"/>
          <w:bCs/>
          <w:sz w:val="32"/>
          <w:szCs w:val="32"/>
          <w:lang w:val="en-US" w:eastAsia="zh-CN"/>
        </w:rPr>
        <w:t>2</w:t>
      </w:r>
      <w:r>
        <w:rPr>
          <w:rFonts w:ascii="仿宋_GB2312" w:hAnsi="仿宋" w:eastAsia="仿宋_GB2312" w:cs="仿宋"/>
          <w:bCs/>
          <w:sz w:val="32"/>
          <w:szCs w:val="32"/>
        </w:rPr>
        <w:t>022</w:t>
      </w:r>
      <w:r>
        <w:rPr>
          <w:rFonts w:hint="eastAsia" w:ascii="仿宋_GB2312" w:hAnsi="仿宋" w:eastAsia="仿宋_GB2312" w:cs="仿宋"/>
          <w:bCs/>
          <w:sz w:val="32"/>
          <w:szCs w:val="32"/>
        </w:rPr>
        <w:t>年财政拨款收支总表</w:t>
      </w:r>
    </w:p>
    <w:p>
      <w:pPr>
        <w:pStyle w:val="4"/>
        <w:adjustRightInd w:val="0"/>
        <w:snapToGrid w:val="0"/>
        <w:spacing w:before="0" w:beforeAutospacing="0" w:after="0" w:afterAutospacing="0" w:line="500" w:lineRule="exact"/>
        <w:ind w:firstLine="640" w:firstLineChars="200"/>
        <w:outlineLvl w:val="0"/>
        <w:rPr>
          <w:rFonts w:ascii="仿宋_GB2312" w:hAnsi="仿宋" w:eastAsia="仿宋_GB2312" w:cs="仿宋"/>
          <w:bCs/>
          <w:sz w:val="32"/>
          <w:szCs w:val="32"/>
        </w:rPr>
      </w:pPr>
      <w:r>
        <w:rPr>
          <w:rFonts w:ascii="仿宋_GB2312" w:hAnsi="仿宋" w:eastAsia="仿宋_GB2312" w:cs="仿宋"/>
          <w:bCs/>
          <w:sz w:val="32"/>
          <w:szCs w:val="32"/>
        </w:rPr>
        <w:t>5.2022</w:t>
      </w:r>
      <w:r>
        <w:rPr>
          <w:rFonts w:hint="eastAsia" w:ascii="仿宋_GB2312" w:hAnsi="仿宋" w:eastAsia="仿宋_GB2312" w:cs="仿宋"/>
          <w:bCs/>
          <w:sz w:val="32"/>
          <w:szCs w:val="32"/>
        </w:rPr>
        <w:t>年一般公共预算支出表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6.2022</w:t>
      </w:r>
      <w:r>
        <w:rPr>
          <w:rFonts w:hint="eastAsia" w:ascii="仿宋_GB2312" w:hAnsi="仿宋" w:eastAsia="仿宋_GB2312" w:cs="仿宋"/>
          <w:bCs/>
          <w:sz w:val="32"/>
          <w:szCs w:val="32"/>
        </w:rPr>
        <w:t>年一般公共预算基本支出表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7.2022</w:t>
      </w:r>
      <w:r>
        <w:rPr>
          <w:rFonts w:hint="eastAsia" w:ascii="仿宋_GB2312" w:hAnsi="仿宋" w:eastAsia="仿宋_GB2312" w:cs="仿宋"/>
          <w:bCs/>
          <w:sz w:val="32"/>
          <w:szCs w:val="32"/>
        </w:rPr>
        <w:t>年政府性基金预算支出表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8.2022</w:t>
      </w:r>
      <w:r>
        <w:rPr>
          <w:rFonts w:hint="eastAsia" w:ascii="仿宋_GB2312" w:hAnsi="仿宋" w:eastAsia="仿宋_GB2312" w:cs="仿宋"/>
          <w:bCs/>
          <w:sz w:val="32"/>
          <w:szCs w:val="32"/>
        </w:rPr>
        <w:t>年国有资本经营预算支出表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9.2022</w:t>
      </w:r>
      <w:r>
        <w:rPr>
          <w:rFonts w:hint="eastAsia" w:ascii="仿宋_GB2312" w:hAnsi="仿宋" w:eastAsia="仿宋_GB2312" w:cs="仿宋"/>
          <w:bCs/>
          <w:sz w:val="32"/>
          <w:szCs w:val="32"/>
        </w:rPr>
        <w:t>年项目支出表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10.2022</w:t>
      </w:r>
      <w:r>
        <w:rPr>
          <w:rFonts w:hint="eastAsia" w:ascii="仿宋_GB2312" w:hAnsi="仿宋" w:eastAsia="仿宋_GB2312" w:cs="仿宋"/>
          <w:bCs/>
          <w:sz w:val="32"/>
          <w:szCs w:val="32"/>
        </w:rPr>
        <w:t>年政府采购支出表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11.2022</w:t>
      </w:r>
      <w:r>
        <w:rPr>
          <w:rFonts w:hint="eastAsia" w:ascii="仿宋_GB2312" w:hAnsi="仿宋" w:eastAsia="仿宋_GB2312" w:cs="仿宋"/>
          <w:bCs/>
          <w:sz w:val="32"/>
          <w:szCs w:val="32"/>
        </w:rPr>
        <w:t>年政府购买服务支出表</w:t>
      </w:r>
    </w:p>
    <w:p>
      <w:pPr>
        <w:pStyle w:val="4"/>
        <w:adjustRightInd w:val="0"/>
        <w:snapToGrid w:val="0"/>
        <w:spacing w:before="0" w:beforeAutospacing="0" w:after="0" w:afterAutospacing="0" w:line="500" w:lineRule="exact"/>
        <w:ind w:firstLine="640" w:firstLineChars="200"/>
        <w:rPr>
          <w:rFonts w:ascii="仿宋_GB2312" w:hAnsi="仿宋" w:eastAsia="仿宋_GB2312" w:cs="仿宋"/>
          <w:b/>
          <w:sz w:val="32"/>
          <w:szCs w:val="32"/>
        </w:rPr>
      </w:pPr>
      <w:r>
        <w:rPr>
          <w:rFonts w:hint="eastAsia" w:ascii="仿宋_GB2312" w:hAnsi="仿宋" w:eastAsia="仿宋_GB2312" w:cs="仿宋"/>
          <w:b/>
          <w:sz w:val="32"/>
          <w:szCs w:val="32"/>
        </w:rPr>
        <w:t>第三部分</w:t>
      </w:r>
      <w:r>
        <w:rPr>
          <w:rFonts w:ascii="仿宋_GB2312" w:hAnsi="仿宋" w:eastAsia="仿宋_GB2312" w:cs="仿宋"/>
          <w:b/>
          <w:sz w:val="32"/>
          <w:szCs w:val="32"/>
        </w:rPr>
        <w:t xml:space="preserve"> 2022</w:t>
      </w:r>
      <w:r>
        <w:rPr>
          <w:rFonts w:hint="eastAsia" w:ascii="仿宋_GB2312" w:hAnsi="仿宋" w:eastAsia="仿宋_GB2312" w:cs="仿宋"/>
          <w:b/>
          <w:sz w:val="32"/>
          <w:szCs w:val="32"/>
        </w:rPr>
        <w:t>年部门预算情况说明</w:t>
      </w:r>
    </w:p>
    <w:p>
      <w:pPr>
        <w:pStyle w:val="4"/>
        <w:adjustRightInd w:val="0"/>
        <w:snapToGrid w:val="0"/>
        <w:spacing w:before="0" w:beforeAutospacing="0" w:after="0" w:afterAutospacing="0" w:line="500" w:lineRule="exact"/>
        <w:ind w:firstLine="640" w:firstLineChars="200"/>
        <w:outlineLvl w:val="0"/>
        <w:rPr>
          <w:rFonts w:ascii="仿宋_GB2312" w:hAnsi="仿宋" w:eastAsia="仿宋_GB2312" w:cs="仿宋"/>
          <w:bCs/>
          <w:sz w:val="32"/>
          <w:szCs w:val="32"/>
        </w:rPr>
      </w:pPr>
      <w:r>
        <w:rPr>
          <w:rFonts w:ascii="仿宋_GB2312" w:hAnsi="仿宋" w:eastAsia="仿宋_GB2312" w:cs="仿宋"/>
          <w:bCs/>
          <w:sz w:val="32"/>
          <w:szCs w:val="32"/>
        </w:rPr>
        <w:t>1.</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年收支总表的说明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2.</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年收入总表的说明</w:t>
      </w:r>
    </w:p>
    <w:p>
      <w:pPr>
        <w:adjustRightInd w:val="0"/>
        <w:snapToGrid w:val="0"/>
        <w:spacing w:line="600" w:lineRule="exact"/>
        <w:ind w:firstLine="640" w:firstLineChars="200"/>
        <w:rPr>
          <w:rFonts w:ascii="仿宋_GB2312" w:hAnsi="仿宋" w:eastAsia="仿宋_GB2312" w:cs="仿宋"/>
          <w:bCs/>
          <w:kern w:val="0"/>
          <w:sz w:val="32"/>
          <w:szCs w:val="32"/>
        </w:rPr>
      </w:pPr>
      <w:r>
        <w:rPr>
          <w:rFonts w:ascii="仿宋_GB2312" w:hAnsi="仿宋" w:eastAsia="仿宋_GB2312" w:cs="仿宋"/>
          <w:bCs/>
          <w:kern w:val="0"/>
          <w:sz w:val="32"/>
          <w:szCs w:val="32"/>
        </w:rPr>
        <w:t>3.</w:t>
      </w:r>
      <w:r>
        <w:rPr>
          <w:rFonts w:hint="eastAsia" w:ascii="仿宋_GB2312" w:hAnsi="仿宋" w:eastAsia="仿宋_GB2312" w:cs="仿宋"/>
          <w:bCs/>
          <w:kern w:val="0"/>
          <w:sz w:val="32"/>
          <w:szCs w:val="32"/>
        </w:rPr>
        <w:t>关于</w:t>
      </w:r>
      <w:r>
        <w:rPr>
          <w:rFonts w:ascii="仿宋_GB2312" w:hAnsi="仿宋" w:eastAsia="仿宋_GB2312" w:cs="仿宋"/>
          <w:bCs/>
          <w:kern w:val="0"/>
          <w:sz w:val="32"/>
          <w:szCs w:val="32"/>
        </w:rPr>
        <w:t>2022</w:t>
      </w:r>
      <w:r>
        <w:rPr>
          <w:rFonts w:hint="eastAsia" w:ascii="仿宋_GB2312" w:hAnsi="仿宋" w:eastAsia="仿宋_GB2312" w:cs="仿宋"/>
          <w:bCs/>
          <w:kern w:val="0"/>
          <w:sz w:val="32"/>
          <w:szCs w:val="32"/>
        </w:rPr>
        <w:t>年支出总表的说明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4.</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年财政拨款收支总表的说明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5.</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年一般公共预算支出表的说明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6.</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年一般公共预算基本支出表的说明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7.</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年政府性基金预算支出表的说明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8.</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年国有资本经营预算支出表的说明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9.</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年项目支出表的说明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10.</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年政府采购支出表的说明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11.</w:t>
      </w:r>
      <w:r>
        <w:rPr>
          <w:rFonts w:hint="eastAsia" w:ascii="仿宋_GB2312" w:hAnsi="仿宋" w:eastAsia="仿宋_GB2312" w:cs="仿宋"/>
          <w:bCs/>
          <w:sz w:val="32"/>
          <w:szCs w:val="32"/>
        </w:rPr>
        <w:t>关于</w:t>
      </w:r>
      <w:r>
        <w:rPr>
          <w:rFonts w:ascii="仿宋_GB2312" w:hAnsi="仿宋" w:eastAsia="仿宋_GB2312" w:cs="仿宋"/>
          <w:bCs/>
          <w:sz w:val="32"/>
          <w:szCs w:val="32"/>
        </w:rPr>
        <w:t>2022</w:t>
      </w:r>
      <w:r>
        <w:rPr>
          <w:rFonts w:hint="eastAsia" w:ascii="仿宋_GB2312" w:hAnsi="仿宋" w:eastAsia="仿宋_GB2312" w:cs="仿宋"/>
          <w:bCs/>
          <w:sz w:val="32"/>
          <w:szCs w:val="32"/>
        </w:rPr>
        <w:t>年政府购买服务支出表的说明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Cs/>
          <w:sz w:val="32"/>
          <w:szCs w:val="32"/>
        </w:rPr>
      </w:pPr>
      <w:r>
        <w:rPr>
          <w:rFonts w:ascii="仿宋_GB2312" w:hAnsi="仿宋" w:eastAsia="仿宋_GB2312" w:cs="仿宋"/>
          <w:bCs/>
          <w:sz w:val="32"/>
          <w:szCs w:val="32"/>
        </w:rPr>
        <w:t>12.</w:t>
      </w:r>
      <w:r>
        <w:rPr>
          <w:rFonts w:hint="eastAsia" w:ascii="仿宋_GB2312" w:hAnsi="仿宋" w:eastAsia="仿宋_GB2312" w:cs="仿宋"/>
          <w:bCs/>
          <w:sz w:val="32"/>
          <w:szCs w:val="32"/>
        </w:rPr>
        <w:t>其他重要事项情况说明</w:t>
      </w:r>
    </w:p>
    <w:p>
      <w:pPr>
        <w:pStyle w:val="4"/>
        <w:adjustRightInd w:val="0"/>
        <w:snapToGrid w:val="0"/>
        <w:spacing w:before="0" w:beforeAutospacing="0" w:after="0" w:afterAutospacing="0" w:line="500" w:lineRule="exact"/>
        <w:ind w:firstLine="640" w:firstLineChars="200"/>
        <w:rPr>
          <w:rFonts w:ascii="仿宋_GB2312" w:hAnsi="仿宋" w:eastAsia="仿宋_GB2312" w:cs="仿宋"/>
          <w:b/>
          <w:sz w:val="32"/>
          <w:szCs w:val="32"/>
        </w:rPr>
      </w:pPr>
      <w:r>
        <w:rPr>
          <w:rFonts w:hint="eastAsia" w:ascii="仿宋_GB2312" w:hAnsi="仿宋" w:eastAsia="仿宋_GB2312" w:cs="仿宋"/>
          <w:b/>
          <w:sz w:val="32"/>
          <w:szCs w:val="32"/>
        </w:rPr>
        <w:t>第四部分</w:t>
      </w:r>
      <w:r>
        <w:rPr>
          <w:rFonts w:ascii="仿宋_GB2312" w:hAnsi="仿宋" w:eastAsia="仿宋_GB2312" w:cs="仿宋"/>
          <w:b/>
          <w:sz w:val="32"/>
          <w:szCs w:val="32"/>
        </w:rPr>
        <w:t xml:space="preserve"> </w:t>
      </w:r>
      <w:r>
        <w:rPr>
          <w:rFonts w:hint="eastAsia" w:ascii="仿宋_GB2312" w:hAnsi="仿宋" w:eastAsia="仿宋_GB2312" w:cs="仿宋"/>
          <w:b/>
          <w:sz w:val="32"/>
          <w:szCs w:val="32"/>
        </w:rPr>
        <w:t>名词解释</w:t>
      </w:r>
    </w:p>
    <w:p>
      <w:pPr>
        <w:pStyle w:val="4"/>
        <w:adjustRightInd w:val="0"/>
        <w:snapToGrid w:val="0"/>
        <w:spacing w:before="0" w:beforeAutospacing="0" w:after="0" w:afterAutospacing="0" w:line="500" w:lineRule="exact"/>
        <w:ind w:firstLine="640" w:firstLineChars="200"/>
        <w:rPr>
          <w:rFonts w:ascii="仿宋_GB2312" w:hAnsi="仿宋" w:eastAsia="仿宋_GB2312" w:cs="仿宋"/>
          <w:b/>
          <w:sz w:val="32"/>
          <w:szCs w:val="32"/>
        </w:rPr>
      </w:pPr>
    </w:p>
    <w:p>
      <w:pPr>
        <w:pStyle w:val="4"/>
        <w:adjustRightInd w:val="0"/>
        <w:snapToGrid w:val="0"/>
        <w:spacing w:before="0" w:beforeAutospacing="0" w:after="0" w:afterAutospacing="0" w:line="500" w:lineRule="exact"/>
        <w:ind w:firstLine="640" w:firstLineChars="200"/>
        <w:rPr>
          <w:rFonts w:ascii="仿宋_GB2312" w:hAnsi="仿宋" w:eastAsia="仿宋_GB2312" w:cs="仿宋"/>
          <w:b/>
          <w:sz w:val="32"/>
          <w:szCs w:val="32"/>
        </w:rPr>
      </w:pPr>
    </w:p>
    <w:p>
      <w:pPr>
        <w:pStyle w:val="4"/>
        <w:adjustRightInd w:val="0"/>
        <w:snapToGrid w:val="0"/>
        <w:spacing w:before="0" w:beforeAutospacing="0" w:after="0" w:afterAutospacing="0" w:line="500" w:lineRule="exact"/>
        <w:ind w:firstLine="640" w:firstLineChars="200"/>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500" w:lineRule="exact"/>
        <w:rPr>
          <w:rFonts w:ascii="仿宋_GB2312" w:hAnsi="仿宋" w:eastAsia="仿宋_GB2312" w:cs="仿宋"/>
          <w:b/>
          <w:sz w:val="32"/>
          <w:szCs w:val="32"/>
        </w:rPr>
      </w:pPr>
    </w:p>
    <w:p>
      <w:pPr>
        <w:pStyle w:val="4"/>
        <w:adjustRightInd w:val="0"/>
        <w:snapToGrid w:val="0"/>
        <w:spacing w:before="0" w:beforeAutospacing="0" w:after="0" w:afterAutospacing="0" w:line="360" w:lineRule="auto"/>
        <w:jc w:val="center"/>
        <w:rPr>
          <w:rFonts w:ascii="黑体" w:hAnsi="黑体" w:eastAsia="黑体"/>
          <w:bCs/>
          <w:sz w:val="36"/>
          <w:szCs w:val="36"/>
        </w:rPr>
      </w:pPr>
      <w:r>
        <w:rPr>
          <w:rFonts w:hint="eastAsia" w:ascii="黑体" w:hAnsi="黑体" w:eastAsia="黑体"/>
          <w:bCs/>
          <w:sz w:val="36"/>
          <w:szCs w:val="36"/>
        </w:rPr>
        <w:t>第一部分</w:t>
      </w:r>
      <w:r>
        <w:rPr>
          <w:rFonts w:ascii="黑体" w:hAnsi="黑体" w:eastAsia="黑体"/>
          <w:bCs/>
          <w:sz w:val="36"/>
          <w:szCs w:val="36"/>
        </w:rPr>
        <w:t xml:space="preserve"> </w:t>
      </w:r>
      <w:r>
        <w:rPr>
          <w:rFonts w:hint="eastAsia" w:ascii="黑体" w:hAnsi="黑体" w:eastAsia="黑体"/>
          <w:bCs/>
          <w:sz w:val="36"/>
          <w:szCs w:val="36"/>
        </w:rPr>
        <w:t>部门概况</w:t>
      </w:r>
    </w:p>
    <w:p>
      <w:pPr>
        <w:pStyle w:val="4"/>
        <w:adjustRightInd w:val="0"/>
        <w:snapToGrid w:val="0"/>
        <w:spacing w:before="0" w:beforeAutospacing="0" w:after="0" w:afterAutospacing="0" w:line="360" w:lineRule="auto"/>
        <w:ind w:firstLine="627" w:firstLineChars="196"/>
        <w:jc w:val="both"/>
      </w:pPr>
      <w:r>
        <w:rPr>
          <w:rFonts w:hint="eastAsia" w:ascii="黑体" w:hAnsi="黑体" w:eastAsia="黑体"/>
          <w:bCs/>
          <w:sz w:val="32"/>
          <w:szCs w:val="32"/>
        </w:rPr>
        <w:t>一、主要职责</w:t>
      </w:r>
    </w:p>
    <w:p>
      <w:pPr>
        <w:pStyle w:val="4"/>
        <w:adjustRightInd w:val="0"/>
        <w:snapToGrid w:val="0"/>
        <w:spacing w:before="0" w:beforeAutospacing="0" w:after="0" w:afterAutospacing="0" w:line="360" w:lineRule="auto"/>
        <w:ind w:firstLine="627" w:firstLineChars="196"/>
        <w:jc w:val="both"/>
        <w:rPr>
          <w:rFonts w:hint="eastAsia" w:ascii="黑体" w:hAnsi="黑体" w:eastAsia="黑体"/>
          <w:bCs/>
          <w:sz w:val="32"/>
          <w:szCs w:val="32"/>
        </w:rPr>
      </w:pPr>
      <w:r>
        <w:rPr>
          <w:rFonts w:hint="eastAsia" w:ascii="仿宋_GB2312" w:hAnsi="黑体" w:eastAsia="仿宋_GB2312"/>
          <w:bCs/>
          <w:sz w:val="32"/>
          <w:szCs w:val="32"/>
        </w:rPr>
        <w:t>（一）负责区政府会议的准备工作，协助区政府领导同志组织会议决定事项的实施</w:t>
      </w:r>
      <w:r>
        <w:rPr>
          <w:rFonts w:hint="eastAsia" w:ascii="黑体" w:hAnsi="黑体" w:eastAsia="黑体"/>
          <w:bCs/>
          <w:sz w:val="32"/>
          <w:szCs w:val="32"/>
        </w:rPr>
        <w:t>。</w:t>
      </w:r>
    </w:p>
    <w:p>
      <w:pPr>
        <w:pStyle w:val="4"/>
        <w:adjustRightInd w:val="0"/>
        <w:snapToGrid w:val="0"/>
        <w:spacing w:before="0" w:beforeAutospacing="0" w:after="0" w:afterAutospacing="0" w:line="360" w:lineRule="auto"/>
        <w:ind w:firstLine="627" w:firstLineChars="196"/>
        <w:jc w:val="both"/>
        <w:rPr>
          <w:rFonts w:hint="eastAsia" w:ascii="仿宋_GB2312" w:hAnsi="黑体" w:eastAsia="仿宋_GB2312"/>
          <w:bCs/>
          <w:sz w:val="32"/>
          <w:szCs w:val="32"/>
        </w:rPr>
      </w:pPr>
      <w:r>
        <w:rPr>
          <w:rFonts w:hint="eastAsia" w:ascii="仿宋_GB2312" w:hAnsi="黑体" w:eastAsia="仿宋_GB2312"/>
          <w:bCs/>
          <w:sz w:val="32"/>
          <w:szCs w:val="32"/>
        </w:rPr>
        <w:t>（二）组织起草或审核以区政府、区政府办公室名义发布的公文和综合性材料。</w:t>
      </w:r>
    </w:p>
    <w:p>
      <w:pPr>
        <w:pStyle w:val="4"/>
        <w:adjustRightInd w:val="0"/>
        <w:snapToGrid w:val="0"/>
        <w:spacing w:before="0" w:beforeAutospacing="0" w:after="0" w:afterAutospacing="0" w:line="360" w:lineRule="auto"/>
        <w:ind w:firstLine="627" w:firstLineChars="196"/>
        <w:jc w:val="both"/>
        <w:rPr>
          <w:rFonts w:hint="eastAsia" w:ascii="仿宋_GB2312" w:hAnsi="黑体" w:eastAsia="仿宋_GB2312"/>
          <w:bCs/>
          <w:sz w:val="32"/>
          <w:szCs w:val="32"/>
          <w:lang w:eastAsia="zh-CN"/>
        </w:rPr>
      </w:pPr>
      <w:r>
        <w:rPr>
          <w:rFonts w:hint="eastAsia" w:ascii="仿宋_GB2312" w:hAnsi="黑体" w:eastAsia="仿宋_GB2312"/>
          <w:bCs/>
          <w:sz w:val="32"/>
          <w:szCs w:val="32"/>
          <w:lang w:eastAsia="zh-CN"/>
        </w:rPr>
        <w:t>（三）督促、检查区政府各部门和各乡镇街道对区政府决策事项及区政府领导指示的贯彻落实情况。</w:t>
      </w:r>
    </w:p>
    <w:p>
      <w:pPr>
        <w:pStyle w:val="4"/>
        <w:adjustRightInd w:val="0"/>
        <w:snapToGrid w:val="0"/>
        <w:spacing w:before="0" w:beforeAutospacing="0" w:after="0" w:afterAutospacing="0" w:line="360" w:lineRule="auto"/>
        <w:ind w:firstLine="627" w:firstLineChars="196"/>
        <w:jc w:val="both"/>
        <w:rPr>
          <w:rFonts w:ascii="黑体" w:hAnsi="黑体" w:eastAsia="黑体"/>
          <w:bCs/>
          <w:sz w:val="32"/>
          <w:szCs w:val="32"/>
        </w:rPr>
      </w:pPr>
      <w:r>
        <w:rPr>
          <w:rFonts w:hint="eastAsia" w:ascii="仿宋_GB2312" w:hAnsi="黑体" w:eastAsia="仿宋_GB2312"/>
          <w:bCs/>
          <w:sz w:val="32"/>
          <w:szCs w:val="32"/>
          <w:lang w:eastAsia="zh-CN"/>
        </w:rPr>
        <w:t>（四）受理群众来电、来信、来访和网上投诉。</w:t>
      </w:r>
    </w:p>
    <w:p>
      <w:pPr>
        <w:pStyle w:val="4"/>
        <w:numPr>
          <w:ilvl w:val="0"/>
          <w:numId w:val="0"/>
        </w:numPr>
        <w:adjustRightInd w:val="0"/>
        <w:snapToGrid w:val="0"/>
        <w:spacing w:before="0" w:beforeAutospacing="0" w:after="0" w:afterAutospacing="0" w:line="360" w:lineRule="auto"/>
        <w:ind w:firstLine="320" w:firstLineChars="100"/>
        <w:jc w:val="both"/>
        <w:rPr>
          <w:rFonts w:ascii="楷体_GB2312" w:hAnsi="仿宋" w:eastAsia="楷体_GB2312" w:cs="Times New Roman"/>
          <w:color w:val="FF0000"/>
          <w:kern w:val="2"/>
          <w:sz w:val="32"/>
          <w:szCs w:val="32"/>
        </w:rPr>
      </w:pPr>
      <w:r>
        <w:rPr>
          <w:rFonts w:hint="eastAsia" w:ascii="黑体" w:hAnsi="黑体" w:eastAsia="黑体"/>
          <w:bCs/>
          <w:sz w:val="32"/>
          <w:szCs w:val="32"/>
          <w:lang w:val="en-US" w:eastAsia="zh-CN"/>
        </w:rPr>
        <w:t>二</w:t>
      </w:r>
      <w:r>
        <w:rPr>
          <w:rFonts w:hint="eastAsia" w:ascii="黑体" w:hAnsi="黑体" w:eastAsia="黑体"/>
          <w:bCs/>
          <w:sz w:val="32"/>
          <w:szCs w:val="32"/>
        </w:rPr>
        <w:t>、部门预算构成</w:t>
      </w:r>
    </w:p>
    <w:p>
      <w:pPr>
        <w:pStyle w:val="4"/>
        <w:adjustRightInd w:val="0"/>
        <w:snapToGrid w:val="0"/>
        <w:spacing w:before="0" w:beforeAutospacing="0" w:after="0" w:afterAutospacing="0" w:line="360" w:lineRule="auto"/>
        <w:ind w:firstLine="627" w:firstLineChars="196"/>
        <w:jc w:val="both"/>
        <w:rPr>
          <w:rFonts w:ascii="仿宋_GB2312" w:hAnsi="仿宋" w:eastAsia="仿宋_GB2312"/>
          <w:sz w:val="32"/>
          <w:szCs w:val="32"/>
        </w:rPr>
      </w:pPr>
      <w:r>
        <w:rPr>
          <w:rFonts w:hint="eastAsia" w:ascii="仿宋_GB2312" w:hAnsi="仿宋" w:eastAsia="仿宋_GB2312"/>
          <w:sz w:val="32"/>
          <w:szCs w:val="32"/>
        </w:rPr>
        <w:t>从预算单位构成看，</w:t>
      </w:r>
      <w:r>
        <w:rPr>
          <w:rFonts w:hint="eastAsia" w:ascii="仿宋_GB2312" w:hAnsi="仿宋" w:eastAsia="仿宋_GB2312"/>
          <w:sz w:val="32"/>
          <w:szCs w:val="32"/>
          <w:lang w:val="en-US" w:eastAsia="zh-CN"/>
        </w:rPr>
        <w:t>淮南市</w:t>
      </w:r>
      <w:r>
        <w:rPr>
          <w:rFonts w:hint="eastAsia" w:ascii="仿宋_GB2312" w:hAnsi="仿宋" w:eastAsia="仿宋_GB2312" w:cs="仿宋"/>
          <w:bCs/>
          <w:sz w:val="32"/>
          <w:szCs w:val="32"/>
          <w:lang w:val="en-US" w:eastAsia="zh-CN"/>
        </w:rPr>
        <w:t>谢家集区人民政府办公室</w:t>
      </w:r>
      <w:r>
        <w:rPr>
          <w:rFonts w:ascii="仿宋_GB2312" w:hAnsi="仿宋" w:eastAsia="仿宋_GB2312"/>
          <w:sz w:val="32"/>
          <w:szCs w:val="32"/>
        </w:rPr>
        <w:t>2022</w:t>
      </w:r>
      <w:r>
        <w:rPr>
          <w:rFonts w:hint="eastAsia" w:ascii="仿宋_GB2312" w:hAnsi="仿宋" w:eastAsia="仿宋_GB2312"/>
          <w:sz w:val="32"/>
          <w:szCs w:val="32"/>
        </w:rPr>
        <w:t>年度部门预算</w:t>
      </w:r>
      <w:r>
        <w:rPr>
          <w:rFonts w:hint="eastAsia" w:ascii="仿宋_GB2312" w:hAnsi="仿宋" w:eastAsia="仿宋_GB2312"/>
          <w:sz w:val="32"/>
          <w:szCs w:val="32"/>
          <w:lang w:val="en-US" w:eastAsia="zh-CN"/>
        </w:rPr>
        <w:t>为本级</w:t>
      </w:r>
      <w:r>
        <w:rPr>
          <w:rFonts w:hint="eastAsia" w:ascii="仿宋_GB2312" w:hAnsi="仿宋" w:eastAsia="仿宋_GB2312"/>
          <w:sz w:val="32"/>
          <w:szCs w:val="32"/>
        </w:rPr>
        <w:t>位预算，纳入部门预算编制范围的预算单位共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个，具体情况见下表。</w:t>
      </w:r>
    </w:p>
    <w:tbl>
      <w:tblPr>
        <w:tblStyle w:val="5"/>
        <w:tblW w:w="9000" w:type="dxa"/>
        <w:tblInd w:w="288" w:type="dxa"/>
        <w:tblLayout w:type="fixed"/>
        <w:tblCellMar>
          <w:top w:w="0" w:type="dxa"/>
          <w:left w:w="0" w:type="dxa"/>
          <w:bottom w:w="0" w:type="dxa"/>
          <w:right w:w="0" w:type="dxa"/>
        </w:tblCellMar>
      </w:tblPr>
      <w:tblGrid>
        <w:gridCol w:w="900"/>
        <w:gridCol w:w="3600"/>
        <w:gridCol w:w="4500"/>
      </w:tblGrid>
      <w:tr>
        <w:tblPrEx>
          <w:tblCellMar>
            <w:top w:w="0" w:type="dxa"/>
            <w:left w:w="0" w:type="dxa"/>
            <w:bottom w:w="0" w:type="dxa"/>
            <w:right w:w="0" w:type="dxa"/>
          </w:tblCellMar>
        </w:tblPrEx>
        <w:trPr>
          <w:trHeight w:val="397" w:hRule="exact"/>
        </w:trPr>
        <w:tc>
          <w:tcPr>
            <w:tcW w:w="9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序号</w:t>
            </w:r>
          </w:p>
        </w:tc>
        <w:tc>
          <w:tcPr>
            <w:tcW w:w="360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单位名称</w:t>
            </w:r>
          </w:p>
        </w:tc>
        <w:tc>
          <w:tcPr>
            <w:tcW w:w="4500" w:type="dxa"/>
            <w:tcBorders>
              <w:top w:val="single" w:color="auto" w:sz="8" w:space="0"/>
              <w:left w:val="nil"/>
              <w:bottom w:val="single" w:color="auto" w:sz="8" w:space="0"/>
              <w:right w:val="single" w:color="auto" w:sz="8" w:space="0"/>
            </w:tcBorders>
            <w:shd w:val="clear" w:color="auto" w:fill="FFFFFF"/>
          </w:tcPr>
          <w:p>
            <w:pPr>
              <w:adjustRightInd w:val="0"/>
              <w:snapToGrid w:val="0"/>
              <w:spacing w:line="360" w:lineRule="auto"/>
              <w:jc w:val="center"/>
              <w:rPr>
                <w:rFonts w:ascii="仿宋_GB2312" w:hAnsi="宋体" w:eastAsia="仿宋_GB2312"/>
                <w:sz w:val="24"/>
              </w:rPr>
            </w:pPr>
            <w:r>
              <w:rPr>
                <w:rFonts w:hint="eastAsia" w:ascii="仿宋_GB2312" w:hAnsi="宋体" w:eastAsia="仿宋_GB2312"/>
                <w:sz w:val="24"/>
              </w:rPr>
              <w:t>单位性质</w:t>
            </w:r>
          </w:p>
        </w:tc>
      </w:tr>
      <w:tr>
        <w:tblPrEx>
          <w:tblCellMar>
            <w:top w:w="0" w:type="dxa"/>
            <w:left w:w="0" w:type="dxa"/>
            <w:bottom w:w="0" w:type="dxa"/>
            <w:right w:w="0" w:type="dxa"/>
          </w:tblCellMar>
        </w:tblPrEx>
        <w:trPr>
          <w:trHeight w:val="397" w:hRule="exact"/>
        </w:trPr>
        <w:tc>
          <w:tcPr>
            <w:tcW w:w="90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宋体" w:eastAsia="仿宋_GB2312" w:cs="宋体"/>
                <w:sz w:val="24"/>
              </w:rPr>
            </w:pPr>
            <w:r>
              <w:rPr>
                <w:rFonts w:ascii="仿宋_GB2312" w:hAnsi="宋体" w:eastAsia="仿宋_GB2312"/>
                <w:sz w:val="24"/>
              </w:rPr>
              <w:t>1</w:t>
            </w:r>
          </w:p>
        </w:tc>
        <w:tc>
          <w:tcPr>
            <w:tcW w:w="36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hint="eastAsia" w:ascii="仿宋_GB2312" w:hAnsi="宋体" w:eastAsia="仿宋_GB2312" w:cs="Times New Roman"/>
                <w:kern w:val="2"/>
                <w:sz w:val="24"/>
                <w:szCs w:val="22"/>
                <w:u w:val="single"/>
                <w:lang w:val="en-US" w:eastAsia="zh-CN" w:bidi="ar-SA"/>
              </w:rPr>
            </w:pPr>
            <w:r>
              <w:rPr>
                <w:rFonts w:hint="eastAsia" w:ascii="仿宋_GB2312" w:hAnsi="仿宋" w:eastAsia="仿宋_GB2312" w:cs="仿宋"/>
                <w:bCs/>
                <w:sz w:val="24"/>
              </w:rPr>
              <w:t>淮南市谢家集区</w:t>
            </w:r>
            <w:r>
              <w:rPr>
                <w:rFonts w:hint="eastAsia" w:ascii="仿宋_GB2312" w:hAnsi="仿宋" w:eastAsia="仿宋_GB2312" w:cs="仿宋"/>
                <w:bCs/>
                <w:sz w:val="24"/>
                <w:lang w:val="en-US" w:eastAsia="zh-CN"/>
              </w:rPr>
              <w:t>人民</w:t>
            </w:r>
            <w:r>
              <w:rPr>
                <w:rFonts w:hint="eastAsia" w:ascii="仿宋_GB2312" w:hAnsi="仿宋" w:eastAsia="仿宋_GB2312" w:cs="仿宋"/>
                <w:bCs/>
                <w:sz w:val="24"/>
              </w:rPr>
              <w:t>政府办公室</w:t>
            </w:r>
          </w:p>
        </w:tc>
        <w:tc>
          <w:tcPr>
            <w:tcW w:w="4500" w:type="dxa"/>
            <w:tcBorders>
              <w:top w:val="nil"/>
              <w:left w:val="nil"/>
              <w:bottom w:val="single" w:color="auto" w:sz="8" w:space="0"/>
              <w:right w:val="single" w:color="auto" w:sz="8" w:space="0"/>
            </w:tcBorders>
            <w:shd w:val="clear" w:color="auto" w:fill="FFFFFF"/>
          </w:tcPr>
          <w:p>
            <w:pPr>
              <w:adjustRightInd w:val="0"/>
              <w:snapToGrid w:val="0"/>
              <w:spacing w:line="360" w:lineRule="auto"/>
              <w:jc w:val="center"/>
              <w:rPr>
                <w:rFonts w:ascii="仿宋_GB2312" w:hAnsi="宋体" w:eastAsia="仿宋_GB2312"/>
                <w:sz w:val="24"/>
                <w:u w:val="single"/>
              </w:rPr>
            </w:pPr>
            <w:r>
              <w:rPr>
                <w:rFonts w:hint="eastAsia" w:ascii="仿宋_GB2312" w:hAnsi="仿宋" w:eastAsia="仿宋_GB2312" w:cs="仿宋"/>
                <w:bCs/>
                <w:sz w:val="24"/>
              </w:rPr>
              <w:t>行政单位</w:t>
            </w:r>
          </w:p>
        </w:tc>
      </w:tr>
      <w:tr>
        <w:tblPrEx>
          <w:tblCellMar>
            <w:top w:w="0" w:type="dxa"/>
            <w:left w:w="0" w:type="dxa"/>
            <w:bottom w:w="0" w:type="dxa"/>
            <w:right w:w="0" w:type="dxa"/>
          </w:tblCellMar>
        </w:tblPrEx>
        <w:trPr>
          <w:trHeight w:val="397" w:hRule="exact"/>
        </w:trPr>
        <w:tc>
          <w:tcPr>
            <w:tcW w:w="90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宋体" w:eastAsia="仿宋_GB2312" w:cs="宋体"/>
                <w:sz w:val="24"/>
              </w:rPr>
            </w:pPr>
          </w:p>
        </w:tc>
        <w:tc>
          <w:tcPr>
            <w:tcW w:w="36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宋体" w:eastAsia="仿宋_GB2312"/>
                <w:sz w:val="24"/>
                <w:u w:val="single"/>
              </w:rPr>
            </w:pPr>
          </w:p>
        </w:tc>
        <w:tc>
          <w:tcPr>
            <w:tcW w:w="4500" w:type="dxa"/>
            <w:tcBorders>
              <w:top w:val="nil"/>
              <w:left w:val="nil"/>
              <w:bottom w:val="single" w:color="auto" w:sz="8" w:space="0"/>
              <w:right w:val="single" w:color="auto" w:sz="8" w:space="0"/>
            </w:tcBorders>
            <w:shd w:val="clear" w:color="auto" w:fill="FFFFFF"/>
          </w:tcPr>
          <w:p>
            <w:pPr>
              <w:adjustRightInd w:val="0"/>
              <w:snapToGrid w:val="0"/>
              <w:spacing w:line="360" w:lineRule="auto"/>
              <w:jc w:val="center"/>
              <w:rPr>
                <w:rFonts w:ascii="仿宋_GB2312" w:hAnsi="宋体" w:eastAsia="仿宋_GB2312"/>
                <w:sz w:val="24"/>
                <w:u w:val="single"/>
              </w:rPr>
            </w:pPr>
          </w:p>
        </w:tc>
      </w:tr>
    </w:tbl>
    <w:p>
      <w:pPr>
        <w:pStyle w:val="4"/>
        <w:adjustRightInd w:val="0"/>
        <w:snapToGrid w:val="0"/>
        <w:spacing w:before="0" w:beforeAutospacing="0" w:after="0" w:afterAutospacing="0" w:line="600" w:lineRule="exact"/>
        <w:ind w:firstLine="480" w:firstLineChars="150"/>
        <w:outlineLvl w:val="0"/>
        <w:rPr>
          <w:rFonts w:ascii="黑体" w:hAnsi="黑体" w:eastAsia="黑体"/>
          <w:bCs/>
          <w:sz w:val="32"/>
          <w:szCs w:val="32"/>
        </w:rPr>
      </w:pPr>
      <w:r>
        <w:rPr>
          <w:rFonts w:hint="eastAsia" w:ascii="黑体" w:hAnsi="黑体" w:eastAsia="黑体"/>
          <w:bCs/>
          <w:sz w:val="32"/>
          <w:szCs w:val="32"/>
        </w:rPr>
        <w:t>三、</w:t>
      </w:r>
      <w:r>
        <w:rPr>
          <w:rFonts w:ascii="黑体" w:hAnsi="黑体" w:eastAsia="黑体"/>
          <w:bCs/>
          <w:sz w:val="32"/>
          <w:szCs w:val="32"/>
        </w:rPr>
        <w:t>2022</w:t>
      </w:r>
      <w:r>
        <w:rPr>
          <w:rFonts w:hint="eastAsia" w:ascii="黑体" w:hAnsi="黑体" w:eastAsia="黑体"/>
          <w:bCs/>
          <w:sz w:val="32"/>
          <w:szCs w:val="32"/>
        </w:rPr>
        <w:t>年度主要工作任务</w:t>
      </w:r>
    </w:p>
    <w:p>
      <w:pPr>
        <w:pStyle w:val="4"/>
        <w:adjustRightInd w:val="0"/>
        <w:snapToGrid w:val="0"/>
        <w:spacing w:before="0" w:beforeAutospacing="0" w:after="0" w:afterAutospacing="0" w:line="360" w:lineRule="auto"/>
        <w:ind w:firstLine="627" w:firstLineChars="196"/>
        <w:jc w:val="both"/>
        <w:rPr>
          <w:rFonts w:hint="eastAsia" w:ascii="黑体" w:hAnsi="黑体" w:eastAsia="黑体"/>
          <w:bCs/>
          <w:sz w:val="32"/>
          <w:szCs w:val="32"/>
        </w:rPr>
      </w:pPr>
      <w:r>
        <w:rPr>
          <w:rFonts w:hint="eastAsia" w:ascii="仿宋_GB2312" w:hAnsi="黑体" w:eastAsia="仿宋_GB2312"/>
          <w:bCs/>
          <w:sz w:val="32"/>
          <w:szCs w:val="32"/>
        </w:rPr>
        <w:t>（一）协助区政府领导同志组织会议决定事项的实施</w:t>
      </w:r>
      <w:r>
        <w:rPr>
          <w:rFonts w:hint="eastAsia" w:ascii="黑体" w:hAnsi="黑体" w:eastAsia="黑体"/>
          <w:bCs/>
          <w:sz w:val="32"/>
          <w:szCs w:val="32"/>
        </w:rPr>
        <w:t>。</w:t>
      </w:r>
    </w:p>
    <w:p>
      <w:pPr>
        <w:pStyle w:val="4"/>
        <w:adjustRightInd w:val="0"/>
        <w:snapToGrid w:val="0"/>
        <w:spacing w:before="0" w:beforeAutospacing="0" w:after="0" w:afterAutospacing="0" w:line="360" w:lineRule="auto"/>
        <w:ind w:firstLine="627" w:firstLineChars="196"/>
        <w:jc w:val="both"/>
        <w:rPr>
          <w:rFonts w:hint="eastAsia" w:ascii="仿宋_GB2312" w:hAnsi="黑体" w:eastAsia="仿宋_GB2312"/>
          <w:bCs/>
          <w:sz w:val="32"/>
          <w:szCs w:val="32"/>
        </w:rPr>
      </w:pPr>
      <w:r>
        <w:rPr>
          <w:rFonts w:hint="eastAsia" w:ascii="仿宋_GB2312" w:hAnsi="黑体" w:eastAsia="仿宋_GB2312"/>
          <w:bCs/>
          <w:sz w:val="32"/>
          <w:szCs w:val="32"/>
        </w:rPr>
        <w:t>（二）起草或审核以区政府、区政府办公室名义发布的公文和综合性材料。</w:t>
      </w:r>
    </w:p>
    <w:p>
      <w:pPr>
        <w:pStyle w:val="4"/>
        <w:adjustRightInd w:val="0"/>
        <w:snapToGrid w:val="0"/>
        <w:spacing w:before="0" w:beforeAutospacing="0" w:after="0" w:afterAutospacing="0" w:line="360" w:lineRule="auto"/>
        <w:ind w:firstLine="627" w:firstLineChars="196"/>
        <w:jc w:val="both"/>
        <w:rPr>
          <w:rFonts w:ascii="黑体" w:hAnsi="黑体" w:eastAsia="黑体"/>
          <w:bCs/>
          <w:sz w:val="36"/>
          <w:szCs w:val="36"/>
        </w:rPr>
      </w:pPr>
      <w:r>
        <w:rPr>
          <w:rFonts w:hint="eastAsia" w:ascii="仿宋_GB2312" w:hAnsi="黑体" w:eastAsia="仿宋_GB2312"/>
          <w:bCs/>
          <w:sz w:val="32"/>
          <w:szCs w:val="32"/>
          <w:lang w:eastAsia="zh-CN"/>
        </w:rPr>
        <w:t>（三）督促、检查区政府各部门和各乡镇街道对区政府决策事项及区政府领导指示的贯彻落实情况</w:t>
      </w:r>
    </w:p>
    <w:p>
      <w:pPr>
        <w:pStyle w:val="4"/>
        <w:adjustRightInd w:val="0"/>
        <w:snapToGrid w:val="0"/>
        <w:spacing w:before="0" w:beforeAutospacing="0" w:after="0" w:afterAutospacing="0" w:line="360" w:lineRule="auto"/>
        <w:rPr>
          <w:rFonts w:ascii="黑体" w:hAnsi="黑体" w:eastAsia="黑体"/>
          <w:bCs/>
          <w:sz w:val="36"/>
          <w:szCs w:val="36"/>
        </w:rPr>
      </w:pPr>
    </w:p>
    <w:p>
      <w:pPr>
        <w:pStyle w:val="4"/>
        <w:numPr>
          <w:ilvl w:val="0"/>
          <w:numId w:val="1"/>
        </w:numPr>
        <w:adjustRightInd w:val="0"/>
        <w:snapToGrid w:val="0"/>
        <w:spacing w:before="0" w:beforeAutospacing="0" w:after="0" w:afterAutospacing="0" w:line="360" w:lineRule="auto"/>
        <w:jc w:val="center"/>
        <w:rPr>
          <w:rFonts w:hint="eastAsia" w:ascii="黑体" w:hAnsi="黑体" w:eastAsia="黑体"/>
          <w:bCs/>
          <w:sz w:val="36"/>
          <w:szCs w:val="36"/>
        </w:rPr>
      </w:pPr>
      <w:r>
        <w:rPr>
          <w:rFonts w:ascii="黑体" w:hAnsi="黑体" w:eastAsia="黑体"/>
          <w:bCs/>
          <w:sz w:val="36"/>
          <w:szCs w:val="36"/>
        </w:rPr>
        <w:t>2022</w:t>
      </w:r>
      <w:r>
        <w:rPr>
          <w:rFonts w:hint="eastAsia" w:ascii="黑体" w:hAnsi="黑体" w:eastAsia="黑体"/>
          <w:bCs/>
          <w:sz w:val="36"/>
          <w:szCs w:val="36"/>
        </w:rPr>
        <w:t>年部门预算表</w:t>
      </w:r>
    </w:p>
    <w:p>
      <w:pPr>
        <w:pStyle w:val="4"/>
        <w:adjustRightInd w:val="0"/>
        <w:snapToGrid w:val="0"/>
        <w:spacing w:before="0" w:beforeAutospacing="0" w:after="0" w:afterAutospacing="0" w:line="600" w:lineRule="exact"/>
        <w:jc w:val="both"/>
        <w:rPr>
          <w:rFonts w:hint="eastAsia" w:ascii="仿宋" w:hAnsi="仿宋" w:eastAsia="仿宋"/>
          <w:bCs/>
          <w:sz w:val="32"/>
          <w:szCs w:val="32"/>
          <w:lang w:val="en-US" w:eastAsia="zh-CN"/>
        </w:rPr>
      </w:pPr>
      <w:r>
        <w:rPr>
          <w:rFonts w:hint="eastAsia" w:ascii="仿宋" w:hAnsi="仿宋" w:eastAsia="仿宋" w:cs="宋体"/>
          <w:bCs/>
          <w:kern w:val="0"/>
          <w:sz w:val="32"/>
          <w:szCs w:val="32"/>
          <w:lang w:val="en-US" w:eastAsia="zh-CN" w:bidi="ar-SA"/>
        </w:rPr>
        <w:t xml:space="preserve">   2022年部门预算表由12张表格构成，</w:t>
      </w:r>
      <w:r>
        <w:rPr>
          <w:rFonts w:hint="eastAsia" w:ascii="仿宋" w:hAnsi="仿宋" w:eastAsia="仿宋"/>
          <w:bCs/>
          <w:sz w:val="32"/>
          <w:szCs w:val="32"/>
        </w:rPr>
        <w:t>具体表格内容见附</w:t>
      </w:r>
      <w:r>
        <w:rPr>
          <w:rFonts w:hint="eastAsia" w:ascii="仿宋" w:hAnsi="仿宋" w:eastAsia="仿宋"/>
          <w:bCs/>
          <w:sz w:val="32"/>
          <w:szCs w:val="32"/>
          <w:lang w:val="en-US" w:eastAsia="zh-CN"/>
        </w:rPr>
        <w:t>表。</w:t>
      </w:r>
    </w:p>
    <w:p>
      <w:pPr>
        <w:pStyle w:val="4"/>
        <w:adjustRightInd w:val="0"/>
        <w:snapToGrid w:val="0"/>
        <w:spacing w:before="0" w:beforeAutospacing="0" w:after="0" w:afterAutospacing="0" w:line="600" w:lineRule="exact"/>
        <w:jc w:val="both"/>
        <w:rPr>
          <w:rFonts w:hint="eastAsia" w:ascii="仿宋" w:hAnsi="仿宋" w:eastAsia="仿宋"/>
          <w:bCs/>
          <w:sz w:val="32"/>
          <w:szCs w:val="32"/>
          <w:lang w:val="en-US" w:eastAsia="zh-CN"/>
        </w:rPr>
      </w:pPr>
    </w:p>
    <w:p>
      <w:pPr>
        <w:pStyle w:val="4"/>
        <w:adjustRightInd w:val="0"/>
        <w:snapToGrid w:val="0"/>
        <w:spacing w:before="0" w:beforeAutospacing="0" w:after="0" w:afterAutospacing="0" w:line="600" w:lineRule="exact"/>
        <w:ind w:firstLine="1440" w:firstLineChars="400"/>
        <w:jc w:val="both"/>
        <w:rPr>
          <w:rFonts w:ascii="黑体" w:hAnsi="黑体" w:eastAsia="黑体"/>
          <w:bCs/>
          <w:sz w:val="36"/>
          <w:szCs w:val="36"/>
        </w:rPr>
      </w:pPr>
      <w:r>
        <w:rPr>
          <w:rFonts w:hint="eastAsia" w:ascii="黑体" w:hAnsi="黑体" w:eastAsia="黑体"/>
          <w:bCs/>
          <w:sz w:val="36"/>
          <w:szCs w:val="36"/>
        </w:rPr>
        <w:t>第三部分</w:t>
      </w:r>
      <w:r>
        <w:rPr>
          <w:rFonts w:ascii="黑体" w:hAnsi="黑体" w:eastAsia="黑体"/>
          <w:bCs/>
          <w:sz w:val="36"/>
          <w:szCs w:val="36"/>
        </w:rPr>
        <w:t xml:space="preserve"> 2022</w:t>
      </w:r>
      <w:r>
        <w:rPr>
          <w:rFonts w:hint="eastAsia" w:ascii="黑体" w:hAnsi="黑体" w:eastAsia="黑体"/>
          <w:bCs/>
          <w:sz w:val="36"/>
          <w:szCs w:val="36"/>
        </w:rPr>
        <w:t>年部门预算情况说明</w:t>
      </w:r>
    </w:p>
    <w:p>
      <w:pPr>
        <w:pStyle w:val="4"/>
        <w:adjustRightInd w:val="0"/>
        <w:snapToGrid w:val="0"/>
        <w:spacing w:before="0" w:beforeAutospacing="0" w:after="0" w:afterAutospacing="0" w:line="600" w:lineRule="exact"/>
        <w:rPr>
          <w:rFonts w:ascii="黑体" w:hAnsi="黑体" w:eastAsia="黑体"/>
          <w:bCs/>
          <w:sz w:val="32"/>
          <w:szCs w:val="32"/>
        </w:rPr>
      </w:pPr>
    </w:p>
    <w:p>
      <w:pPr>
        <w:pStyle w:val="4"/>
        <w:adjustRightInd w:val="0"/>
        <w:snapToGrid w:val="0"/>
        <w:spacing w:before="0" w:beforeAutospacing="0" w:after="0" w:afterAutospacing="0" w:line="600" w:lineRule="exact"/>
        <w:ind w:firstLine="640" w:firstLineChars="200"/>
        <w:rPr>
          <w:rFonts w:ascii="黑体" w:hAnsi="仿宋" w:eastAsia="黑体"/>
          <w:color w:val="000000"/>
          <w:sz w:val="32"/>
          <w:szCs w:val="32"/>
        </w:rPr>
      </w:pPr>
      <w:r>
        <w:rPr>
          <w:rFonts w:hint="eastAsia" w:ascii="黑体" w:hAnsi="仿宋" w:eastAsia="黑体"/>
          <w:color w:val="000000"/>
          <w:sz w:val="32"/>
          <w:szCs w:val="32"/>
        </w:rPr>
        <w:t>一、关于</w:t>
      </w:r>
      <w:r>
        <w:rPr>
          <w:rFonts w:ascii="黑体" w:hAnsi="仿宋" w:eastAsia="黑体"/>
          <w:color w:val="000000"/>
          <w:sz w:val="32"/>
          <w:szCs w:val="32"/>
        </w:rPr>
        <w:t>2022</w:t>
      </w:r>
      <w:r>
        <w:rPr>
          <w:rFonts w:hint="eastAsia" w:ascii="黑体" w:hAnsi="仿宋" w:eastAsia="黑体"/>
          <w:color w:val="000000"/>
          <w:sz w:val="32"/>
          <w:szCs w:val="32"/>
        </w:rPr>
        <w:t>年收支总表的说明</w:t>
      </w:r>
    </w:p>
    <w:p>
      <w:pPr>
        <w:pStyle w:val="4"/>
        <w:adjustRightInd w:val="0"/>
        <w:snapToGrid w:val="0"/>
        <w:spacing w:before="0" w:beforeAutospacing="0" w:after="0" w:afterAutospacing="0" w:line="600" w:lineRule="exact"/>
        <w:ind w:firstLine="627" w:firstLineChars="196"/>
        <w:jc w:val="both"/>
        <w:rPr>
          <w:rFonts w:ascii="仿宋_GB2312" w:hAnsi="仿宋" w:eastAsia="仿宋_GB2312"/>
          <w:sz w:val="32"/>
          <w:szCs w:val="32"/>
        </w:rPr>
      </w:pPr>
      <w:r>
        <w:rPr>
          <w:rFonts w:hint="eastAsia" w:ascii="仿宋_GB2312" w:hAnsi="仿宋" w:eastAsia="仿宋_GB2312"/>
          <w:sz w:val="32"/>
          <w:szCs w:val="32"/>
        </w:rPr>
        <w:t>按照综合预算的原则，</w:t>
      </w:r>
      <w:r>
        <w:rPr>
          <w:rFonts w:hint="eastAsia" w:ascii="仿宋" w:hAnsi="仿宋" w:eastAsia="仿宋" w:cs="Times New Roman"/>
          <w:kern w:val="2"/>
          <w:sz w:val="32"/>
          <w:szCs w:val="32"/>
          <w:lang w:val="en-US" w:eastAsia="zh-CN"/>
        </w:rPr>
        <w:t>谢家集区人民政府办公室</w:t>
      </w:r>
      <w:r>
        <w:rPr>
          <w:rFonts w:hint="eastAsia" w:ascii="仿宋_GB2312" w:hAnsi="仿宋" w:eastAsia="仿宋_GB2312"/>
          <w:sz w:val="32"/>
          <w:szCs w:val="32"/>
        </w:rPr>
        <w:t>所有收入和支出均纳入部门预算管理。</w:t>
      </w:r>
      <w:r>
        <w:rPr>
          <w:rFonts w:hint="eastAsia" w:ascii="仿宋" w:hAnsi="仿宋" w:eastAsia="仿宋" w:cs="Times New Roman"/>
          <w:kern w:val="2"/>
          <w:sz w:val="32"/>
          <w:szCs w:val="32"/>
          <w:lang w:val="en-US" w:eastAsia="zh-CN"/>
        </w:rPr>
        <w:t>谢家集区人民政府办公室</w:t>
      </w:r>
      <w:r>
        <w:rPr>
          <w:rFonts w:ascii="仿宋_GB2312" w:hAnsi="仿宋" w:eastAsia="仿宋_GB2312"/>
          <w:sz w:val="32"/>
          <w:szCs w:val="32"/>
        </w:rPr>
        <w:t>2022</w:t>
      </w:r>
      <w:r>
        <w:rPr>
          <w:rFonts w:hint="eastAsia" w:ascii="仿宋_GB2312" w:hAnsi="仿宋" w:eastAsia="仿宋_GB2312"/>
          <w:sz w:val="32"/>
          <w:szCs w:val="32"/>
        </w:rPr>
        <w:t>年收支总预算</w:t>
      </w:r>
      <w:r>
        <w:rPr>
          <w:rFonts w:hint="eastAsia" w:ascii="仿宋_GB2312" w:hAnsi="仿宋" w:eastAsia="仿宋_GB2312"/>
          <w:sz w:val="32"/>
          <w:szCs w:val="32"/>
          <w:lang w:val="en-US" w:eastAsia="zh-CN"/>
        </w:rPr>
        <w:t>369.4</w:t>
      </w:r>
      <w:r>
        <w:rPr>
          <w:rFonts w:hint="eastAsia" w:ascii="仿宋_GB2312" w:hAnsi="仿宋" w:eastAsia="仿宋_GB2312"/>
          <w:sz w:val="32"/>
          <w:szCs w:val="32"/>
        </w:rPr>
        <w:t>万元，收入包括一般公共预算拨款收入</w:t>
      </w:r>
      <w:r>
        <w:rPr>
          <w:rFonts w:hint="eastAsia" w:ascii="仿宋_GB2312" w:hAnsi="仿宋" w:eastAsia="仿宋_GB2312"/>
          <w:sz w:val="32"/>
          <w:szCs w:val="32"/>
          <w:lang w:val="en-US" w:eastAsia="zh-CN"/>
        </w:rPr>
        <w:t>369.4万元，</w:t>
      </w:r>
      <w:r>
        <w:rPr>
          <w:rFonts w:hint="eastAsia" w:ascii="仿宋_GB2312" w:hAnsi="仿宋" w:eastAsia="仿宋_GB2312"/>
          <w:sz w:val="32"/>
          <w:szCs w:val="32"/>
        </w:rPr>
        <w:t>支出包括：一般公共服务支出</w:t>
      </w:r>
      <w:r>
        <w:rPr>
          <w:rFonts w:hint="eastAsia" w:ascii="仿宋_GB2312" w:hAnsi="仿宋" w:eastAsia="仿宋_GB2312"/>
          <w:sz w:val="32"/>
          <w:szCs w:val="32"/>
          <w:lang w:val="en-US" w:eastAsia="zh-CN"/>
        </w:rPr>
        <w:t>324.9万元</w:t>
      </w:r>
      <w:r>
        <w:rPr>
          <w:rFonts w:hint="eastAsia" w:ascii="仿宋_GB2312" w:hAnsi="仿宋" w:eastAsia="仿宋_GB2312"/>
          <w:sz w:val="32"/>
          <w:szCs w:val="32"/>
        </w:rPr>
        <w:t>、社会保障和就业支出</w:t>
      </w:r>
      <w:r>
        <w:rPr>
          <w:rFonts w:hint="eastAsia" w:ascii="仿宋_GB2312" w:hAnsi="仿宋" w:eastAsia="仿宋_GB2312"/>
          <w:sz w:val="32"/>
          <w:szCs w:val="32"/>
          <w:lang w:val="en-US" w:eastAsia="zh-CN"/>
        </w:rPr>
        <w:t>22.5万元</w:t>
      </w:r>
      <w:r>
        <w:rPr>
          <w:rFonts w:hint="eastAsia" w:ascii="仿宋_GB2312" w:hAnsi="仿宋" w:eastAsia="仿宋_GB2312"/>
          <w:sz w:val="32"/>
          <w:szCs w:val="32"/>
        </w:rPr>
        <w:t>、住房保障支出</w:t>
      </w:r>
      <w:r>
        <w:rPr>
          <w:rFonts w:hint="eastAsia" w:ascii="仿宋_GB2312" w:hAnsi="仿宋" w:eastAsia="仿宋_GB2312"/>
          <w:sz w:val="32"/>
          <w:szCs w:val="32"/>
          <w:lang w:val="en-US" w:eastAsia="zh-CN"/>
        </w:rPr>
        <w:t>22万元。</w:t>
      </w:r>
      <w:r>
        <w:rPr>
          <w:rFonts w:hint="eastAsia" w:ascii="仿宋_GB2312" w:hAnsi="仿宋" w:eastAsia="仿宋_GB2312"/>
          <w:sz w:val="32"/>
          <w:szCs w:val="32"/>
        </w:rPr>
        <w:t>。</w:t>
      </w:r>
    </w:p>
    <w:p>
      <w:pPr>
        <w:pStyle w:val="4"/>
        <w:adjustRightInd w:val="0"/>
        <w:snapToGrid w:val="0"/>
        <w:spacing w:before="0" w:beforeAutospacing="0" w:after="0" w:afterAutospacing="0" w:line="600" w:lineRule="exact"/>
        <w:ind w:firstLine="627" w:firstLineChars="196"/>
        <w:rPr>
          <w:rFonts w:ascii="黑体" w:hAnsi="仿宋" w:eastAsia="黑体"/>
          <w:color w:val="000000"/>
          <w:sz w:val="32"/>
          <w:szCs w:val="32"/>
        </w:rPr>
      </w:pPr>
      <w:r>
        <w:rPr>
          <w:rFonts w:hint="eastAsia" w:ascii="黑体" w:hAnsi="仿宋" w:eastAsia="黑体"/>
          <w:color w:val="000000"/>
          <w:sz w:val="32"/>
          <w:szCs w:val="32"/>
        </w:rPr>
        <w:t>二、关于</w:t>
      </w:r>
      <w:r>
        <w:rPr>
          <w:rFonts w:ascii="黑体" w:hAnsi="仿宋" w:eastAsia="黑体"/>
          <w:color w:val="000000"/>
          <w:sz w:val="32"/>
          <w:szCs w:val="32"/>
        </w:rPr>
        <w:t>2022</w:t>
      </w:r>
      <w:r>
        <w:rPr>
          <w:rFonts w:hint="eastAsia" w:ascii="黑体" w:hAnsi="仿宋" w:eastAsia="黑体"/>
          <w:color w:val="000000"/>
          <w:sz w:val="32"/>
          <w:szCs w:val="32"/>
        </w:rPr>
        <w:t>年收入总表的说明</w:t>
      </w:r>
    </w:p>
    <w:p>
      <w:pPr>
        <w:adjustRightInd w:val="0"/>
        <w:snapToGrid w:val="0"/>
        <w:spacing w:line="600" w:lineRule="exact"/>
        <w:ind w:firstLine="640" w:firstLineChars="200"/>
        <w:rPr>
          <w:rFonts w:hint="eastAsia" w:ascii="仿宋_GB2312" w:hAnsi="仿宋" w:eastAsia="仿宋_GB2312"/>
          <w:sz w:val="32"/>
          <w:szCs w:val="32"/>
          <w:highlight w:val="none"/>
        </w:rPr>
      </w:pPr>
      <w:r>
        <w:rPr>
          <w:rFonts w:hint="eastAsia" w:ascii="仿宋" w:hAnsi="仿宋" w:eastAsia="仿宋" w:cs="Times New Roman"/>
          <w:kern w:val="2"/>
          <w:sz w:val="32"/>
          <w:szCs w:val="32"/>
          <w:lang w:val="en-US" w:eastAsia="zh-CN"/>
        </w:rPr>
        <w:t>谢家集区人民政府办公室</w:t>
      </w:r>
      <w:r>
        <w:rPr>
          <w:rFonts w:ascii="仿宋_GB2312" w:hAnsi="仿宋" w:eastAsia="仿宋_GB2312"/>
          <w:sz w:val="32"/>
          <w:szCs w:val="32"/>
        </w:rPr>
        <w:t>2022</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369.4</w:t>
      </w:r>
      <w:r>
        <w:rPr>
          <w:rFonts w:hint="eastAsia" w:ascii="仿宋_GB2312" w:hAnsi="仿宋" w:eastAsia="仿宋_GB2312"/>
          <w:sz w:val="32"/>
          <w:szCs w:val="32"/>
        </w:rPr>
        <w:t>万元，其中，本年收入</w:t>
      </w:r>
      <w:r>
        <w:rPr>
          <w:rFonts w:hint="eastAsia" w:ascii="仿宋_GB2312" w:hAnsi="仿宋" w:eastAsia="仿宋_GB2312"/>
          <w:sz w:val="32"/>
          <w:szCs w:val="32"/>
          <w:lang w:val="en-US" w:eastAsia="zh-CN"/>
        </w:rPr>
        <w:t>369.4</w:t>
      </w:r>
      <w:r>
        <w:rPr>
          <w:rFonts w:hint="eastAsia" w:ascii="仿宋_GB2312" w:hAnsi="仿宋" w:eastAsia="仿宋_GB2312"/>
          <w:sz w:val="32"/>
          <w:szCs w:val="32"/>
        </w:rPr>
        <w:t>万元，上年结</w:t>
      </w:r>
      <w:r>
        <w:rPr>
          <w:rFonts w:hint="eastAsia" w:ascii="仿宋_GB2312" w:hAnsi="仿宋" w:eastAsia="仿宋_GB2312"/>
          <w:sz w:val="32"/>
          <w:szCs w:val="32"/>
          <w:highlight w:val="none"/>
        </w:rPr>
        <w:t>转结余</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p>
    <w:p>
      <w:pPr>
        <w:adjustRightInd w:val="0"/>
        <w:snapToGrid w:val="0"/>
        <w:spacing w:line="60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（一）本年收入</w:t>
      </w:r>
      <w:r>
        <w:rPr>
          <w:rFonts w:hint="eastAsia" w:ascii="仿宋_GB2312" w:hAnsi="仿宋" w:eastAsia="仿宋_GB2312"/>
          <w:sz w:val="32"/>
          <w:szCs w:val="32"/>
          <w:highlight w:val="none"/>
          <w:lang w:val="en-US" w:eastAsia="zh-CN"/>
        </w:rPr>
        <w:t>369.4</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val="en-US" w:eastAsia="zh-CN"/>
        </w:rPr>
        <w:t>收入全部为</w:t>
      </w:r>
      <w:r>
        <w:rPr>
          <w:rFonts w:hint="eastAsia" w:ascii="仿宋_GB2312" w:hAnsi="仿宋" w:eastAsia="仿宋_GB2312"/>
          <w:sz w:val="32"/>
          <w:szCs w:val="32"/>
          <w:highlight w:val="none"/>
        </w:rPr>
        <w:t>一般公共预算拨款收入</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比</w:t>
      </w:r>
      <w:r>
        <w:rPr>
          <w:rFonts w:ascii="仿宋_GB2312" w:hAnsi="仿宋" w:eastAsia="仿宋_GB2312"/>
          <w:sz w:val="32"/>
          <w:szCs w:val="32"/>
          <w:highlight w:val="none"/>
        </w:rPr>
        <w:t>2021</w:t>
      </w:r>
      <w:r>
        <w:rPr>
          <w:rFonts w:hint="eastAsia" w:ascii="仿宋_GB2312" w:hAnsi="仿宋" w:eastAsia="仿宋_GB2312"/>
          <w:sz w:val="32"/>
          <w:szCs w:val="32"/>
          <w:highlight w:val="none"/>
        </w:rPr>
        <w:t>年预算增加</w:t>
      </w:r>
      <w:r>
        <w:rPr>
          <w:rFonts w:hint="eastAsia" w:ascii="仿宋_GB2312" w:hAnsi="仿宋" w:eastAsia="仿宋_GB2312"/>
          <w:sz w:val="32"/>
          <w:szCs w:val="32"/>
          <w:highlight w:val="none"/>
          <w:lang w:val="en-US" w:eastAsia="zh-CN"/>
        </w:rPr>
        <w:t>76.21</w:t>
      </w:r>
      <w:r>
        <w:rPr>
          <w:rFonts w:hint="eastAsia" w:ascii="仿宋_GB2312" w:hAnsi="仿宋" w:eastAsia="仿宋_GB2312"/>
          <w:sz w:val="32"/>
          <w:szCs w:val="32"/>
          <w:highlight w:val="none"/>
        </w:rPr>
        <w:t>万元，增长</w:t>
      </w:r>
      <w:r>
        <w:rPr>
          <w:rFonts w:hint="eastAsia" w:ascii="仿宋_GB2312" w:hAnsi="仿宋" w:eastAsia="仿宋_GB2312"/>
          <w:sz w:val="32"/>
          <w:szCs w:val="32"/>
          <w:highlight w:val="none"/>
          <w:lang w:val="en-US" w:eastAsia="zh-CN"/>
        </w:rPr>
        <w:t>25.99</w:t>
      </w:r>
      <w:r>
        <w:rPr>
          <w:rFonts w:ascii="仿宋_GB2312" w:hAnsi="仿宋" w:eastAsia="仿宋_GB2312"/>
          <w:sz w:val="32"/>
          <w:szCs w:val="32"/>
          <w:highlight w:val="none"/>
        </w:rPr>
        <w:t>%</w:t>
      </w:r>
      <w:r>
        <w:rPr>
          <w:rFonts w:hint="eastAsia" w:ascii="仿宋_GB2312" w:hAnsi="仿宋" w:eastAsia="仿宋_GB2312"/>
          <w:sz w:val="32"/>
          <w:szCs w:val="32"/>
          <w:highlight w:val="none"/>
        </w:rPr>
        <w:t>，增长原因主要是</w:t>
      </w:r>
      <w:r>
        <w:rPr>
          <w:rFonts w:hint="eastAsia" w:ascii="仿宋_GB2312" w:hAnsi="仿宋" w:eastAsia="仿宋_GB2312"/>
          <w:sz w:val="32"/>
          <w:szCs w:val="32"/>
          <w:highlight w:val="none"/>
          <w:lang w:val="en-US" w:eastAsia="zh-CN"/>
        </w:rPr>
        <w:t>政府机构改革。</w:t>
      </w:r>
      <w:bookmarkStart w:id="0" w:name="_GoBack"/>
      <w:bookmarkEnd w:id="0"/>
    </w:p>
    <w:p>
      <w:pPr>
        <w:adjustRightInd w:val="0"/>
        <w:snapToGrid w:val="0"/>
        <w:spacing w:line="60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rPr>
        <w:t>（二）上年</w:t>
      </w:r>
      <w:r>
        <w:rPr>
          <w:rFonts w:hint="eastAsia" w:ascii="仿宋_GB2312" w:hAnsi="仿宋" w:eastAsia="仿宋_GB2312"/>
          <w:sz w:val="32"/>
          <w:szCs w:val="32"/>
          <w:highlight w:val="none"/>
          <w:lang w:val="en-US" w:eastAsia="zh-CN"/>
        </w:rPr>
        <w:t>无</w:t>
      </w:r>
      <w:r>
        <w:rPr>
          <w:rFonts w:hint="eastAsia" w:ascii="仿宋_GB2312" w:hAnsi="仿宋" w:eastAsia="仿宋_GB2312"/>
          <w:sz w:val="32"/>
          <w:szCs w:val="32"/>
          <w:highlight w:val="none"/>
        </w:rPr>
        <w:t>结转结余。</w:t>
      </w:r>
    </w:p>
    <w:p>
      <w:pPr>
        <w:adjustRightInd w:val="0"/>
        <w:snapToGrid w:val="0"/>
        <w:spacing w:line="600" w:lineRule="exact"/>
        <w:ind w:firstLine="640" w:firstLineChars="200"/>
        <w:rPr>
          <w:rFonts w:ascii="黑体" w:hAnsi="仿宋" w:eastAsia="黑体" w:cs="宋体"/>
          <w:color w:val="000000"/>
          <w:kern w:val="0"/>
          <w:sz w:val="32"/>
          <w:szCs w:val="32"/>
          <w:highlight w:val="none"/>
        </w:rPr>
      </w:pPr>
      <w:r>
        <w:rPr>
          <w:rFonts w:hint="eastAsia" w:ascii="黑体" w:hAnsi="仿宋" w:eastAsia="黑体" w:cs="宋体"/>
          <w:color w:val="000000"/>
          <w:kern w:val="0"/>
          <w:sz w:val="32"/>
          <w:szCs w:val="32"/>
          <w:highlight w:val="none"/>
        </w:rPr>
        <w:t>三、关于</w:t>
      </w:r>
      <w:r>
        <w:rPr>
          <w:rFonts w:ascii="黑体" w:hAnsi="仿宋" w:eastAsia="黑体" w:cs="宋体"/>
          <w:color w:val="000000"/>
          <w:kern w:val="0"/>
          <w:sz w:val="32"/>
          <w:szCs w:val="32"/>
          <w:highlight w:val="none"/>
        </w:rPr>
        <w:t>2022</w:t>
      </w:r>
      <w:r>
        <w:rPr>
          <w:rFonts w:hint="eastAsia" w:ascii="黑体" w:hAnsi="仿宋" w:eastAsia="黑体" w:cs="宋体"/>
          <w:color w:val="000000"/>
          <w:kern w:val="0"/>
          <w:sz w:val="32"/>
          <w:szCs w:val="32"/>
          <w:highlight w:val="none"/>
        </w:rPr>
        <w:t>年支出总表的说明</w:t>
      </w:r>
    </w:p>
    <w:p>
      <w:pPr>
        <w:adjustRightInd w:val="0"/>
        <w:snapToGrid w:val="0"/>
        <w:spacing w:line="600" w:lineRule="exact"/>
        <w:ind w:firstLine="640" w:firstLineChars="200"/>
        <w:rPr>
          <w:rFonts w:hint="default" w:ascii="仿宋_GB2312" w:hAnsi="仿宋" w:eastAsia="仿宋_GB2312"/>
          <w:sz w:val="32"/>
          <w:szCs w:val="32"/>
          <w:highlight w:val="none"/>
          <w:lang w:val="en-US"/>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年支出预算</w:t>
      </w:r>
      <w:r>
        <w:rPr>
          <w:rFonts w:hint="eastAsia" w:ascii="仿宋_GB2312" w:hAnsi="仿宋" w:eastAsia="仿宋_GB2312"/>
          <w:sz w:val="32"/>
          <w:szCs w:val="32"/>
          <w:highlight w:val="none"/>
          <w:lang w:val="en-US" w:eastAsia="zh-CN"/>
        </w:rPr>
        <w:t>369.4</w:t>
      </w:r>
      <w:r>
        <w:rPr>
          <w:rFonts w:hint="eastAsia" w:ascii="仿宋_GB2312" w:hAnsi="仿宋" w:eastAsia="仿宋_GB2312"/>
          <w:sz w:val="32"/>
          <w:szCs w:val="32"/>
          <w:highlight w:val="none"/>
        </w:rPr>
        <w:t>万元，比</w:t>
      </w:r>
      <w:r>
        <w:rPr>
          <w:rFonts w:ascii="仿宋_GB2312" w:hAnsi="仿宋" w:eastAsia="仿宋_GB2312"/>
          <w:sz w:val="32"/>
          <w:szCs w:val="32"/>
          <w:highlight w:val="none"/>
        </w:rPr>
        <w:t>2021</w:t>
      </w:r>
      <w:r>
        <w:rPr>
          <w:rFonts w:hint="eastAsia" w:ascii="仿宋_GB2312" w:hAnsi="仿宋" w:eastAsia="仿宋_GB2312"/>
          <w:sz w:val="32"/>
          <w:szCs w:val="32"/>
          <w:highlight w:val="none"/>
        </w:rPr>
        <w:t>年预算增加</w:t>
      </w:r>
      <w:r>
        <w:rPr>
          <w:rFonts w:hint="eastAsia" w:ascii="仿宋_GB2312" w:hAnsi="仿宋" w:eastAsia="仿宋_GB2312"/>
          <w:sz w:val="32"/>
          <w:szCs w:val="32"/>
          <w:highlight w:val="none"/>
          <w:lang w:val="en-US" w:eastAsia="zh-CN"/>
        </w:rPr>
        <w:t>76.21</w:t>
      </w:r>
      <w:r>
        <w:rPr>
          <w:rFonts w:hint="eastAsia" w:ascii="仿宋_GB2312" w:hAnsi="仿宋" w:eastAsia="仿宋_GB2312"/>
          <w:sz w:val="32"/>
          <w:szCs w:val="32"/>
          <w:highlight w:val="none"/>
        </w:rPr>
        <w:t>万元，增长</w:t>
      </w:r>
      <w:r>
        <w:rPr>
          <w:rFonts w:hint="eastAsia" w:ascii="仿宋_GB2312" w:hAnsi="仿宋" w:eastAsia="仿宋_GB2312"/>
          <w:sz w:val="32"/>
          <w:szCs w:val="32"/>
          <w:highlight w:val="none"/>
          <w:lang w:val="en-US" w:eastAsia="zh-CN"/>
        </w:rPr>
        <w:t>25.99</w:t>
      </w:r>
      <w:r>
        <w:rPr>
          <w:rFonts w:ascii="仿宋_GB2312" w:hAnsi="仿宋" w:eastAsia="仿宋_GB2312"/>
          <w:sz w:val="32"/>
          <w:szCs w:val="32"/>
          <w:highlight w:val="none"/>
        </w:rPr>
        <w:t>%</w:t>
      </w:r>
      <w:r>
        <w:rPr>
          <w:rFonts w:hint="eastAsia" w:ascii="仿宋_GB2312" w:hAnsi="仿宋" w:eastAsia="仿宋_GB2312"/>
          <w:sz w:val="32"/>
          <w:szCs w:val="32"/>
          <w:highlight w:val="none"/>
        </w:rPr>
        <w:t>，增长原因主要是</w:t>
      </w:r>
      <w:r>
        <w:rPr>
          <w:rFonts w:hint="eastAsia" w:ascii="仿宋_GB2312" w:hAnsi="仿宋" w:eastAsia="仿宋_GB2312"/>
          <w:sz w:val="32"/>
          <w:szCs w:val="32"/>
          <w:highlight w:val="none"/>
          <w:lang w:val="en-US" w:eastAsia="zh-CN"/>
        </w:rPr>
        <w:t>政府机构改革</w:t>
      </w:r>
      <w:r>
        <w:rPr>
          <w:rFonts w:hint="eastAsia" w:ascii="仿宋_GB2312" w:hAnsi="仿宋" w:eastAsia="仿宋_GB2312"/>
          <w:sz w:val="32"/>
          <w:szCs w:val="32"/>
          <w:highlight w:val="none"/>
        </w:rPr>
        <w:t>。其中，基本支出</w:t>
      </w:r>
      <w:r>
        <w:rPr>
          <w:rFonts w:hint="eastAsia" w:ascii="仿宋_GB2312" w:hAnsi="仿宋" w:eastAsia="仿宋_GB2312"/>
          <w:sz w:val="32"/>
          <w:szCs w:val="32"/>
          <w:highlight w:val="none"/>
          <w:lang w:val="en-US" w:eastAsia="zh-CN"/>
        </w:rPr>
        <w:t>157.1</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42.53</w:t>
      </w:r>
      <w:r>
        <w:rPr>
          <w:rFonts w:ascii="仿宋_GB2312" w:hAnsi="仿宋" w:eastAsia="仿宋_GB2312"/>
          <w:sz w:val="32"/>
          <w:szCs w:val="32"/>
          <w:highlight w:val="none"/>
        </w:rPr>
        <w:t>%</w:t>
      </w:r>
      <w:r>
        <w:rPr>
          <w:rFonts w:hint="eastAsia" w:ascii="仿宋_GB2312" w:hAnsi="仿宋" w:eastAsia="仿宋_GB2312"/>
          <w:sz w:val="32"/>
          <w:szCs w:val="32"/>
          <w:highlight w:val="none"/>
        </w:rPr>
        <w:t>，主要用于保障机构日常运转、完成日常工作任务</w:t>
      </w:r>
      <w:r>
        <w:rPr>
          <w:rFonts w:hint="eastAsia" w:ascii="仿宋_GB2312" w:hAnsi="仿宋" w:eastAsia="仿宋_GB2312"/>
          <w:sz w:val="32"/>
          <w:szCs w:val="32"/>
          <w:highlight w:val="none"/>
          <w:lang w:val="en-US" w:eastAsia="zh-CN"/>
        </w:rPr>
        <w:t>等</w:t>
      </w:r>
      <w:r>
        <w:rPr>
          <w:rFonts w:hint="eastAsia" w:ascii="仿宋_GB2312" w:hAnsi="仿宋" w:eastAsia="仿宋_GB2312"/>
          <w:sz w:val="32"/>
          <w:szCs w:val="32"/>
          <w:highlight w:val="none"/>
        </w:rPr>
        <w:t>；项目支出</w:t>
      </w:r>
      <w:r>
        <w:rPr>
          <w:rFonts w:hint="eastAsia" w:ascii="仿宋_GB2312" w:hAnsi="仿宋" w:eastAsia="仿宋_GB2312"/>
          <w:sz w:val="32"/>
          <w:szCs w:val="32"/>
          <w:highlight w:val="none"/>
          <w:lang w:val="en-US" w:eastAsia="zh-CN"/>
        </w:rPr>
        <w:t>212.3</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57.47</w:t>
      </w:r>
      <w:r>
        <w:rPr>
          <w:rFonts w:ascii="仿宋_GB2312" w:hAnsi="仿宋" w:eastAsia="仿宋_GB2312"/>
          <w:sz w:val="32"/>
          <w:szCs w:val="32"/>
          <w:highlight w:val="none"/>
        </w:rPr>
        <w:t>%</w:t>
      </w:r>
      <w:r>
        <w:rPr>
          <w:rFonts w:hint="eastAsia" w:ascii="仿宋_GB2312" w:hAnsi="仿宋" w:eastAsia="仿宋_GB2312"/>
          <w:sz w:val="32"/>
          <w:szCs w:val="32"/>
          <w:highlight w:val="none"/>
        </w:rPr>
        <w:t>，主要用</w:t>
      </w:r>
      <w:r>
        <w:rPr>
          <w:rFonts w:hint="eastAsia" w:ascii="仿宋_GB2312" w:hAnsi="仿宋" w:eastAsia="仿宋_GB2312"/>
          <w:sz w:val="32"/>
          <w:szCs w:val="32"/>
          <w:highlight w:val="none"/>
          <w:lang w:val="en-US" w:eastAsia="zh-CN"/>
        </w:rPr>
        <w:t>于政府采购，项目建设等</w:t>
      </w:r>
      <w:r>
        <w:rPr>
          <w:rFonts w:hint="eastAsia" w:ascii="仿宋_GB2312" w:hAnsi="仿宋" w:eastAsia="仿宋_GB2312"/>
          <w:sz w:val="32"/>
          <w:szCs w:val="32"/>
          <w:highlight w:val="none"/>
        </w:rPr>
        <w:t>。</w:t>
      </w:r>
    </w:p>
    <w:p>
      <w:pPr>
        <w:adjustRightInd w:val="0"/>
        <w:snapToGrid w:val="0"/>
        <w:spacing w:line="600" w:lineRule="exact"/>
        <w:ind w:firstLine="640" w:firstLineChars="200"/>
        <w:rPr>
          <w:rFonts w:ascii="黑体" w:hAnsi="仿宋" w:eastAsia="黑体" w:cs="宋体"/>
          <w:color w:val="000000"/>
          <w:kern w:val="0"/>
          <w:sz w:val="32"/>
          <w:szCs w:val="32"/>
          <w:highlight w:val="none"/>
        </w:rPr>
      </w:pPr>
      <w:r>
        <w:rPr>
          <w:rFonts w:hint="eastAsia" w:ascii="黑体" w:hAnsi="仿宋" w:eastAsia="黑体" w:cs="宋体"/>
          <w:color w:val="000000"/>
          <w:kern w:val="0"/>
          <w:sz w:val="32"/>
          <w:szCs w:val="32"/>
          <w:highlight w:val="none"/>
        </w:rPr>
        <w:t>四、关于</w:t>
      </w:r>
      <w:r>
        <w:rPr>
          <w:rFonts w:ascii="黑体" w:hAnsi="仿宋" w:eastAsia="黑体" w:cs="宋体"/>
          <w:color w:val="000000"/>
          <w:kern w:val="0"/>
          <w:sz w:val="32"/>
          <w:szCs w:val="32"/>
          <w:highlight w:val="none"/>
        </w:rPr>
        <w:t>2022</w:t>
      </w:r>
      <w:r>
        <w:rPr>
          <w:rFonts w:hint="eastAsia" w:ascii="黑体" w:hAnsi="仿宋" w:eastAsia="黑体" w:cs="宋体"/>
          <w:color w:val="000000"/>
          <w:kern w:val="0"/>
          <w:sz w:val="32"/>
          <w:szCs w:val="32"/>
          <w:highlight w:val="none"/>
        </w:rPr>
        <w:t>年财政拨款收支总表的说明</w:t>
      </w:r>
    </w:p>
    <w:p>
      <w:pPr>
        <w:pStyle w:val="4"/>
        <w:adjustRightInd w:val="0"/>
        <w:snapToGrid w:val="0"/>
        <w:spacing w:before="0" w:beforeAutospacing="0" w:after="0" w:afterAutospacing="0" w:line="600" w:lineRule="exact"/>
        <w:ind w:firstLine="640" w:firstLineChars="200"/>
        <w:rPr>
          <w:rFonts w:hint="eastAsia" w:ascii="仿宋_GB2312" w:hAnsi="仿宋" w:eastAsia="仿宋_GB2312" w:cs="Times New Roman"/>
          <w:kern w:val="2"/>
          <w:sz w:val="32"/>
          <w:szCs w:val="32"/>
          <w:highlight w:val="none"/>
          <w:lang w:eastAsia="zh-CN"/>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cs="Times New Roman"/>
          <w:kern w:val="2"/>
          <w:sz w:val="32"/>
          <w:szCs w:val="32"/>
          <w:highlight w:val="none"/>
        </w:rPr>
        <w:t>2022</w:t>
      </w:r>
      <w:r>
        <w:rPr>
          <w:rFonts w:hint="eastAsia" w:ascii="仿宋_GB2312" w:hAnsi="仿宋" w:eastAsia="仿宋_GB2312" w:cs="Times New Roman"/>
          <w:kern w:val="2"/>
          <w:sz w:val="32"/>
          <w:szCs w:val="32"/>
          <w:highlight w:val="none"/>
        </w:rPr>
        <w:t>年财政拨款收支预算</w:t>
      </w:r>
      <w:r>
        <w:rPr>
          <w:rFonts w:hint="eastAsia" w:ascii="仿宋_GB2312" w:hAnsi="仿宋" w:eastAsia="仿宋_GB2312" w:cs="Times New Roman"/>
          <w:kern w:val="2"/>
          <w:sz w:val="32"/>
          <w:szCs w:val="32"/>
          <w:highlight w:val="none"/>
          <w:lang w:val="en-US" w:eastAsia="zh-CN"/>
        </w:rPr>
        <w:t>369.4</w:t>
      </w:r>
      <w:r>
        <w:rPr>
          <w:rFonts w:hint="eastAsia" w:ascii="仿宋_GB2312" w:hAnsi="仿宋" w:eastAsia="仿宋_GB2312" w:cs="Times New Roman"/>
          <w:kern w:val="2"/>
          <w:sz w:val="32"/>
          <w:szCs w:val="32"/>
          <w:highlight w:val="none"/>
        </w:rPr>
        <w:t>万元。收入按资金来源</w:t>
      </w:r>
      <w:r>
        <w:rPr>
          <w:rFonts w:hint="eastAsia" w:ascii="仿宋_GB2312" w:hAnsi="仿宋" w:eastAsia="仿宋_GB2312" w:cs="Times New Roman"/>
          <w:kern w:val="2"/>
          <w:sz w:val="32"/>
          <w:szCs w:val="32"/>
          <w:highlight w:val="none"/>
          <w:lang w:val="en-US" w:eastAsia="zh-CN"/>
        </w:rPr>
        <w:t>分全部</w:t>
      </w:r>
      <w:r>
        <w:rPr>
          <w:rFonts w:hint="eastAsia" w:ascii="仿宋_GB2312" w:hAnsi="仿宋" w:eastAsia="仿宋_GB2312" w:cs="Times New Roman"/>
          <w:kern w:val="2"/>
          <w:sz w:val="32"/>
          <w:szCs w:val="32"/>
          <w:highlight w:val="none"/>
        </w:rPr>
        <w:t>为</w:t>
      </w:r>
      <w:r>
        <w:rPr>
          <w:rFonts w:hint="eastAsia" w:ascii="仿宋_GB2312" w:hAnsi="仿宋" w:eastAsia="仿宋_GB2312" w:cs="Times New Roman"/>
          <w:kern w:val="2"/>
          <w:sz w:val="32"/>
          <w:szCs w:val="32"/>
          <w:highlight w:val="none"/>
          <w:lang w:val="en-US" w:eastAsia="zh-CN"/>
        </w:rPr>
        <w:t>一般公共预算拨款</w:t>
      </w:r>
      <w:r>
        <w:rPr>
          <w:rFonts w:hint="eastAsia" w:ascii="仿宋_GB2312" w:hAnsi="仿宋" w:eastAsia="仿宋_GB2312" w:cs="Times New Roman"/>
          <w:kern w:val="2"/>
          <w:sz w:val="32"/>
          <w:szCs w:val="32"/>
          <w:highlight w:val="none"/>
        </w:rPr>
        <w:t>；按资金年度分</w:t>
      </w:r>
      <w:r>
        <w:rPr>
          <w:rFonts w:hint="eastAsia" w:ascii="仿宋_GB2312" w:hAnsi="仿宋" w:eastAsia="仿宋_GB2312" w:cs="Times New Roman"/>
          <w:kern w:val="2"/>
          <w:sz w:val="32"/>
          <w:szCs w:val="32"/>
          <w:highlight w:val="none"/>
          <w:lang w:val="en-US" w:eastAsia="zh-CN"/>
        </w:rPr>
        <w:t>全部</w:t>
      </w:r>
      <w:r>
        <w:rPr>
          <w:rFonts w:hint="eastAsia" w:ascii="仿宋_GB2312" w:hAnsi="仿宋" w:eastAsia="仿宋_GB2312" w:cs="Times New Roman"/>
          <w:kern w:val="2"/>
          <w:sz w:val="32"/>
          <w:szCs w:val="32"/>
          <w:highlight w:val="none"/>
        </w:rPr>
        <w:t>为</w:t>
      </w:r>
      <w:r>
        <w:rPr>
          <w:rFonts w:hint="eastAsia" w:ascii="仿宋_GB2312" w:hAnsi="仿宋" w:eastAsia="仿宋_GB2312" w:cs="Times New Roman"/>
          <w:kern w:val="2"/>
          <w:sz w:val="32"/>
          <w:szCs w:val="32"/>
          <w:highlight w:val="none"/>
          <w:lang w:val="en-US" w:eastAsia="zh-CN"/>
        </w:rPr>
        <w:t>当年财政拨款收入（含上年结转）</w:t>
      </w:r>
      <w:r>
        <w:rPr>
          <w:rFonts w:hint="eastAsia" w:ascii="仿宋_GB2312" w:hAnsi="仿宋" w:eastAsia="仿宋_GB2312" w:cs="Times New Roman"/>
          <w:kern w:val="2"/>
          <w:sz w:val="32"/>
          <w:szCs w:val="32"/>
          <w:highlight w:val="none"/>
        </w:rPr>
        <w:t>支出按功能分类分为：一般公共服务支出</w:t>
      </w:r>
      <w:r>
        <w:rPr>
          <w:rFonts w:hint="eastAsia" w:ascii="仿宋_GB2312" w:hAnsi="仿宋" w:eastAsia="仿宋_GB2312" w:cs="Times New Roman"/>
          <w:kern w:val="2"/>
          <w:sz w:val="32"/>
          <w:szCs w:val="32"/>
          <w:highlight w:val="none"/>
          <w:lang w:val="en-US" w:eastAsia="zh-CN"/>
        </w:rPr>
        <w:t>324.9</w:t>
      </w:r>
      <w:r>
        <w:rPr>
          <w:rFonts w:hint="eastAsia" w:ascii="仿宋_GB2312" w:hAnsi="仿宋" w:eastAsia="仿宋_GB2312" w:cs="Times New Roman"/>
          <w:kern w:val="2"/>
          <w:sz w:val="32"/>
          <w:szCs w:val="32"/>
          <w:highlight w:val="none"/>
        </w:rPr>
        <w:t>万元，占</w:t>
      </w:r>
      <w:r>
        <w:rPr>
          <w:rFonts w:hint="eastAsia" w:ascii="仿宋_GB2312" w:hAnsi="仿宋" w:eastAsia="仿宋_GB2312" w:cs="Times New Roman"/>
          <w:kern w:val="2"/>
          <w:sz w:val="32"/>
          <w:szCs w:val="32"/>
          <w:highlight w:val="none"/>
          <w:lang w:val="en-US" w:eastAsia="zh-CN"/>
        </w:rPr>
        <w:t>87.95</w:t>
      </w:r>
      <w:r>
        <w:rPr>
          <w:rFonts w:ascii="仿宋_GB2312" w:hAnsi="仿宋" w:eastAsia="仿宋_GB2312" w:cs="Times New Roman"/>
          <w:kern w:val="2"/>
          <w:sz w:val="32"/>
          <w:szCs w:val="32"/>
          <w:highlight w:val="none"/>
        </w:rPr>
        <w:t>%</w:t>
      </w:r>
      <w:r>
        <w:rPr>
          <w:rFonts w:hint="eastAsia" w:ascii="仿宋_GB2312" w:hAnsi="仿宋" w:eastAsia="仿宋_GB2312" w:cs="Times New Roman"/>
          <w:kern w:val="2"/>
          <w:sz w:val="32"/>
          <w:szCs w:val="32"/>
          <w:highlight w:val="none"/>
        </w:rPr>
        <w:t>；社会保障和就业支出</w:t>
      </w:r>
      <w:r>
        <w:rPr>
          <w:rFonts w:hint="eastAsia" w:ascii="仿宋_GB2312" w:hAnsi="仿宋" w:eastAsia="仿宋_GB2312" w:cs="Times New Roman"/>
          <w:kern w:val="2"/>
          <w:sz w:val="32"/>
          <w:szCs w:val="32"/>
          <w:highlight w:val="none"/>
          <w:lang w:val="en-US" w:eastAsia="zh-CN"/>
        </w:rPr>
        <w:t>22.5</w:t>
      </w:r>
      <w:r>
        <w:rPr>
          <w:rFonts w:hint="eastAsia" w:ascii="仿宋_GB2312" w:hAnsi="仿宋" w:eastAsia="仿宋_GB2312" w:cs="Times New Roman"/>
          <w:kern w:val="2"/>
          <w:sz w:val="32"/>
          <w:szCs w:val="32"/>
          <w:highlight w:val="none"/>
        </w:rPr>
        <w:t>万元，占</w:t>
      </w:r>
      <w:r>
        <w:rPr>
          <w:rFonts w:hint="eastAsia" w:ascii="仿宋_GB2312" w:hAnsi="仿宋" w:eastAsia="仿宋_GB2312" w:cs="Times New Roman"/>
          <w:kern w:val="2"/>
          <w:sz w:val="32"/>
          <w:szCs w:val="32"/>
          <w:highlight w:val="none"/>
          <w:lang w:val="en-US" w:eastAsia="zh-CN"/>
        </w:rPr>
        <w:t>6.09</w:t>
      </w:r>
      <w:r>
        <w:rPr>
          <w:rFonts w:ascii="仿宋_GB2312" w:hAnsi="仿宋" w:eastAsia="仿宋_GB2312" w:cs="Times New Roman"/>
          <w:kern w:val="2"/>
          <w:sz w:val="32"/>
          <w:szCs w:val="32"/>
          <w:highlight w:val="none"/>
        </w:rPr>
        <w:t>%</w:t>
      </w:r>
      <w:r>
        <w:rPr>
          <w:rFonts w:hint="eastAsia" w:ascii="仿宋_GB2312" w:hAnsi="仿宋" w:eastAsia="仿宋_GB2312" w:cs="Times New Roman"/>
          <w:kern w:val="2"/>
          <w:sz w:val="32"/>
          <w:szCs w:val="32"/>
          <w:highlight w:val="none"/>
        </w:rPr>
        <w:t>；住房保障支出</w:t>
      </w:r>
      <w:r>
        <w:rPr>
          <w:rFonts w:hint="eastAsia" w:ascii="仿宋_GB2312" w:hAnsi="仿宋" w:eastAsia="仿宋_GB2312" w:cs="Times New Roman"/>
          <w:kern w:val="2"/>
          <w:sz w:val="32"/>
          <w:szCs w:val="32"/>
          <w:highlight w:val="none"/>
          <w:lang w:val="en-US" w:eastAsia="zh-CN"/>
        </w:rPr>
        <w:t>22</w:t>
      </w:r>
      <w:r>
        <w:rPr>
          <w:rFonts w:hint="eastAsia" w:ascii="仿宋_GB2312" w:hAnsi="仿宋" w:eastAsia="仿宋_GB2312" w:cs="Times New Roman"/>
          <w:kern w:val="2"/>
          <w:sz w:val="32"/>
          <w:szCs w:val="32"/>
          <w:highlight w:val="none"/>
        </w:rPr>
        <w:t>万元，占</w:t>
      </w:r>
      <w:r>
        <w:rPr>
          <w:rFonts w:hint="eastAsia" w:ascii="仿宋_GB2312" w:hAnsi="仿宋" w:eastAsia="仿宋_GB2312" w:cs="Times New Roman"/>
          <w:kern w:val="2"/>
          <w:sz w:val="32"/>
          <w:szCs w:val="32"/>
          <w:highlight w:val="none"/>
          <w:lang w:val="en-US" w:eastAsia="zh-CN"/>
        </w:rPr>
        <w:t>5.96</w:t>
      </w:r>
      <w:r>
        <w:rPr>
          <w:rFonts w:ascii="仿宋_GB2312" w:hAnsi="仿宋" w:eastAsia="仿宋_GB2312" w:cs="Times New Roman"/>
          <w:kern w:val="2"/>
          <w:sz w:val="32"/>
          <w:szCs w:val="32"/>
          <w:highlight w:val="none"/>
        </w:rPr>
        <w:t>%</w:t>
      </w:r>
      <w:r>
        <w:rPr>
          <w:rFonts w:hint="eastAsia" w:ascii="仿宋_GB2312" w:hAnsi="仿宋" w:eastAsia="仿宋_GB2312" w:cs="Times New Roman"/>
          <w:kern w:val="2"/>
          <w:sz w:val="32"/>
          <w:szCs w:val="32"/>
          <w:highlight w:val="none"/>
          <w:lang w:eastAsia="zh-CN"/>
        </w:rPr>
        <w:t>。</w:t>
      </w:r>
    </w:p>
    <w:p>
      <w:pPr>
        <w:pStyle w:val="4"/>
        <w:adjustRightInd w:val="0"/>
        <w:snapToGrid w:val="0"/>
        <w:spacing w:before="0" w:beforeAutospacing="0" w:after="0" w:afterAutospacing="0" w:line="600" w:lineRule="exact"/>
        <w:ind w:firstLine="640" w:firstLineChars="200"/>
        <w:rPr>
          <w:rFonts w:ascii="黑体" w:hAnsi="仿宋" w:eastAsia="黑体"/>
          <w:color w:val="000000"/>
          <w:sz w:val="32"/>
          <w:szCs w:val="32"/>
          <w:highlight w:val="none"/>
        </w:rPr>
      </w:pPr>
      <w:r>
        <w:rPr>
          <w:rFonts w:hint="eastAsia" w:ascii="黑体" w:hAnsi="仿宋" w:eastAsia="黑体"/>
          <w:color w:val="000000"/>
          <w:sz w:val="32"/>
          <w:szCs w:val="32"/>
          <w:highlight w:val="none"/>
        </w:rPr>
        <w:t>五、关于</w:t>
      </w:r>
      <w:r>
        <w:rPr>
          <w:rFonts w:ascii="黑体" w:hAnsi="仿宋" w:eastAsia="黑体"/>
          <w:color w:val="000000"/>
          <w:sz w:val="32"/>
          <w:szCs w:val="32"/>
          <w:highlight w:val="none"/>
        </w:rPr>
        <w:t>2022</w:t>
      </w:r>
      <w:r>
        <w:rPr>
          <w:rFonts w:hint="eastAsia" w:ascii="黑体" w:hAnsi="仿宋" w:eastAsia="黑体"/>
          <w:color w:val="000000"/>
          <w:sz w:val="32"/>
          <w:szCs w:val="32"/>
          <w:highlight w:val="none"/>
        </w:rPr>
        <w:t>年一般公共预算支出表的说明</w:t>
      </w:r>
    </w:p>
    <w:p>
      <w:pPr>
        <w:pStyle w:val="4"/>
        <w:adjustRightInd w:val="0"/>
        <w:snapToGrid w:val="0"/>
        <w:spacing w:before="0" w:beforeAutospacing="0" w:after="0" w:afterAutospacing="0" w:line="600" w:lineRule="exact"/>
        <w:ind w:firstLine="627" w:firstLineChars="196"/>
        <w:rPr>
          <w:rFonts w:ascii="楷体_GB2312" w:hAnsi="仿宋" w:eastAsia="楷体_GB2312" w:cs="Times New Roman"/>
          <w:b/>
          <w:kern w:val="2"/>
          <w:sz w:val="32"/>
          <w:szCs w:val="32"/>
          <w:highlight w:val="none"/>
        </w:rPr>
      </w:pPr>
      <w:r>
        <w:rPr>
          <w:rFonts w:hint="eastAsia" w:ascii="楷体_GB2312" w:hAnsi="仿宋" w:eastAsia="楷体_GB2312" w:cs="Times New Roman"/>
          <w:b/>
          <w:kern w:val="2"/>
          <w:sz w:val="32"/>
          <w:szCs w:val="32"/>
          <w:highlight w:val="none"/>
        </w:rPr>
        <w:t>（一）一般公共预算支出规模变化情况。</w:t>
      </w:r>
    </w:p>
    <w:p>
      <w:pPr>
        <w:pStyle w:val="4"/>
        <w:adjustRightInd w:val="0"/>
        <w:snapToGrid w:val="0"/>
        <w:spacing w:before="0" w:beforeAutospacing="0" w:after="0" w:afterAutospacing="0" w:line="600" w:lineRule="exact"/>
        <w:ind w:firstLine="627" w:firstLineChars="196"/>
        <w:rPr>
          <w:rFonts w:ascii="仿宋_GB2312" w:hAnsi="仿宋" w:eastAsia="仿宋_GB2312" w:cs="Times New Roman"/>
          <w:kern w:val="2"/>
          <w:sz w:val="32"/>
          <w:szCs w:val="32"/>
          <w:highlight w:val="none"/>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cs="Times New Roman"/>
          <w:kern w:val="2"/>
          <w:sz w:val="32"/>
          <w:szCs w:val="32"/>
          <w:highlight w:val="none"/>
        </w:rPr>
        <w:t>2022</w:t>
      </w:r>
      <w:r>
        <w:rPr>
          <w:rFonts w:hint="eastAsia" w:ascii="仿宋_GB2312" w:hAnsi="仿宋" w:eastAsia="仿宋_GB2312" w:cs="Times New Roman"/>
          <w:kern w:val="2"/>
          <w:sz w:val="32"/>
          <w:szCs w:val="32"/>
          <w:highlight w:val="none"/>
        </w:rPr>
        <w:t>年一般公共预算支出</w:t>
      </w:r>
      <w:r>
        <w:rPr>
          <w:rFonts w:hint="eastAsia" w:ascii="仿宋_GB2312" w:hAnsi="仿宋" w:eastAsia="仿宋_GB2312" w:cs="Times New Roman"/>
          <w:kern w:val="2"/>
          <w:sz w:val="32"/>
          <w:szCs w:val="32"/>
          <w:highlight w:val="none"/>
          <w:lang w:val="en-US" w:eastAsia="zh-CN"/>
        </w:rPr>
        <w:t>369.4</w:t>
      </w:r>
      <w:r>
        <w:rPr>
          <w:rFonts w:hint="eastAsia" w:ascii="仿宋_GB2312" w:hAnsi="仿宋" w:eastAsia="仿宋_GB2312" w:cs="Times New Roman"/>
          <w:kern w:val="2"/>
          <w:sz w:val="32"/>
          <w:szCs w:val="32"/>
          <w:highlight w:val="none"/>
        </w:rPr>
        <w:t>万元，比</w:t>
      </w:r>
      <w:r>
        <w:rPr>
          <w:rFonts w:ascii="仿宋_GB2312" w:hAnsi="仿宋" w:eastAsia="仿宋_GB2312" w:cs="Times New Roman"/>
          <w:kern w:val="2"/>
          <w:sz w:val="32"/>
          <w:szCs w:val="32"/>
          <w:highlight w:val="none"/>
        </w:rPr>
        <w:t>2021</w:t>
      </w:r>
      <w:r>
        <w:rPr>
          <w:rFonts w:hint="eastAsia" w:ascii="仿宋_GB2312" w:hAnsi="仿宋" w:eastAsia="仿宋_GB2312" w:cs="Times New Roman"/>
          <w:kern w:val="2"/>
          <w:sz w:val="32"/>
          <w:szCs w:val="32"/>
          <w:highlight w:val="none"/>
        </w:rPr>
        <w:t>年预算</w:t>
      </w:r>
      <w:r>
        <w:rPr>
          <w:rFonts w:hint="eastAsia" w:ascii="仿宋_GB2312" w:hAnsi="仿宋" w:eastAsia="仿宋_GB2312" w:cs="Times New Roman"/>
          <w:kern w:val="2"/>
          <w:sz w:val="32"/>
          <w:szCs w:val="32"/>
          <w:highlight w:val="none"/>
          <w:lang w:val="en-US" w:eastAsia="zh-CN"/>
        </w:rPr>
        <w:t>增加76.21</w:t>
      </w:r>
      <w:r>
        <w:rPr>
          <w:rFonts w:hint="eastAsia" w:ascii="仿宋_GB2312" w:hAnsi="仿宋" w:eastAsia="仿宋_GB2312" w:cs="Times New Roman"/>
          <w:kern w:val="2"/>
          <w:sz w:val="32"/>
          <w:szCs w:val="32"/>
          <w:highlight w:val="none"/>
        </w:rPr>
        <w:t>万元，增长</w:t>
      </w:r>
      <w:r>
        <w:rPr>
          <w:rFonts w:hint="eastAsia" w:ascii="仿宋_GB2312" w:hAnsi="仿宋" w:eastAsia="仿宋_GB2312" w:cs="Times New Roman"/>
          <w:kern w:val="2"/>
          <w:sz w:val="32"/>
          <w:szCs w:val="32"/>
          <w:highlight w:val="none"/>
          <w:lang w:val="en-US" w:eastAsia="zh-CN"/>
        </w:rPr>
        <w:t>25.99</w:t>
      </w:r>
      <w:r>
        <w:rPr>
          <w:rFonts w:ascii="仿宋_GB2312" w:hAnsi="仿宋" w:eastAsia="仿宋_GB2312" w:cs="Times New Roman"/>
          <w:kern w:val="2"/>
          <w:sz w:val="32"/>
          <w:szCs w:val="32"/>
          <w:highlight w:val="none"/>
        </w:rPr>
        <w:t>%</w:t>
      </w:r>
      <w:r>
        <w:rPr>
          <w:rFonts w:hint="eastAsia" w:ascii="仿宋_GB2312" w:hAnsi="仿宋" w:eastAsia="仿宋_GB2312" w:cs="Times New Roman"/>
          <w:kern w:val="2"/>
          <w:sz w:val="32"/>
          <w:szCs w:val="32"/>
          <w:highlight w:val="none"/>
        </w:rPr>
        <w:t>，主要原因：</w:t>
      </w:r>
      <w:r>
        <w:rPr>
          <w:rFonts w:hint="eastAsia" w:ascii="仿宋_GB2312" w:hAnsi="仿宋" w:eastAsia="仿宋_GB2312" w:cs="Times New Roman"/>
          <w:kern w:val="2"/>
          <w:sz w:val="32"/>
          <w:szCs w:val="32"/>
          <w:highlight w:val="none"/>
          <w:lang w:val="en-US" w:eastAsia="zh-CN"/>
        </w:rPr>
        <w:t>一是人员调整，提租补贴的增加</w:t>
      </w:r>
      <w:r>
        <w:rPr>
          <w:rFonts w:hint="eastAsia" w:ascii="仿宋_GB2312" w:hAnsi="仿宋" w:eastAsia="仿宋_GB2312" w:cs="Times New Roman"/>
          <w:kern w:val="2"/>
          <w:sz w:val="32"/>
          <w:szCs w:val="32"/>
          <w:highlight w:val="none"/>
        </w:rPr>
        <w:t>；二是</w:t>
      </w:r>
      <w:r>
        <w:rPr>
          <w:rFonts w:hint="eastAsia" w:ascii="仿宋_GB2312" w:hAnsi="仿宋" w:eastAsia="仿宋_GB2312" w:cs="Times New Roman"/>
          <w:kern w:val="2"/>
          <w:sz w:val="32"/>
          <w:szCs w:val="32"/>
          <w:highlight w:val="none"/>
          <w:lang w:val="en-US" w:eastAsia="zh-CN"/>
        </w:rPr>
        <w:t>机构改革</w:t>
      </w:r>
      <w:r>
        <w:rPr>
          <w:rFonts w:hint="eastAsia" w:ascii="仿宋_GB2312" w:hAnsi="仿宋" w:eastAsia="仿宋_GB2312" w:cs="Times New Roman"/>
          <w:kern w:val="2"/>
          <w:sz w:val="32"/>
          <w:szCs w:val="32"/>
          <w:highlight w:val="none"/>
        </w:rPr>
        <w:t>。</w:t>
      </w:r>
    </w:p>
    <w:p>
      <w:pPr>
        <w:pStyle w:val="4"/>
        <w:adjustRightInd w:val="0"/>
        <w:snapToGrid w:val="0"/>
        <w:spacing w:before="0" w:beforeAutospacing="0" w:after="0" w:afterAutospacing="0" w:line="600" w:lineRule="exact"/>
        <w:ind w:firstLine="627" w:firstLineChars="196"/>
        <w:rPr>
          <w:rFonts w:ascii="楷体_GB2312" w:hAnsi="仿宋" w:eastAsia="楷体_GB2312" w:cs="Times New Roman"/>
          <w:b/>
          <w:kern w:val="2"/>
          <w:sz w:val="32"/>
          <w:szCs w:val="32"/>
          <w:highlight w:val="none"/>
        </w:rPr>
      </w:pPr>
      <w:r>
        <w:rPr>
          <w:rFonts w:hint="eastAsia" w:ascii="楷体_GB2312" w:hAnsi="仿宋" w:eastAsia="楷体_GB2312" w:cs="Times New Roman"/>
          <w:b/>
          <w:kern w:val="2"/>
          <w:sz w:val="32"/>
          <w:szCs w:val="32"/>
          <w:highlight w:val="none"/>
        </w:rPr>
        <w:t>（二）一般公共预算支出结构情况。</w:t>
      </w:r>
    </w:p>
    <w:p>
      <w:pPr>
        <w:pStyle w:val="4"/>
        <w:adjustRightInd w:val="0"/>
        <w:snapToGrid w:val="0"/>
        <w:spacing w:before="0" w:beforeAutospacing="0" w:after="0" w:afterAutospacing="0" w:line="600" w:lineRule="exact"/>
        <w:ind w:firstLine="627" w:firstLineChars="196"/>
        <w:rPr>
          <w:rFonts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一般公共服务支出</w:t>
      </w:r>
      <w:r>
        <w:rPr>
          <w:rFonts w:hint="eastAsia" w:ascii="仿宋_GB2312" w:hAnsi="仿宋" w:eastAsia="仿宋_GB2312" w:cs="Times New Roman"/>
          <w:kern w:val="2"/>
          <w:sz w:val="32"/>
          <w:szCs w:val="32"/>
          <w:highlight w:val="none"/>
          <w:lang w:val="en-US" w:eastAsia="zh-CN"/>
        </w:rPr>
        <w:t>324.9</w:t>
      </w:r>
      <w:r>
        <w:rPr>
          <w:rFonts w:hint="eastAsia" w:ascii="仿宋_GB2312" w:hAnsi="仿宋" w:eastAsia="仿宋_GB2312" w:cs="Times New Roman"/>
          <w:kern w:val="2"/>
          <w:sz w:val="32"/>
          <w:szCs w:val="32"/>
          <w:highlight w:val="none"/>
        </w:rPr>
        <w:t>万元，占</w:t>
      </w:r>
      <w:r>
        <w:rPr>
          <w:rFonts w:hint="eastAsia" w:ascii="仿宋_GB2312" w:hAnsi="仿宋" w:eastAsia="仿宋_GB2312" w:cs="Times New Roman"/>
          <w:kern w:val="2"/>
          <w:sz w:val="32"/>
          <w:szCs w:val="32"/>
          <w:highlight w:val="none"/>
          <w:lang w:val="en-US" w:eastAsia="zh-CN"/>
        </w:rPr>
        <w:t>87.95</w:t>
      </w:r>
      <w:r>
        <w:rPr>
          <w:rFonts w:ascii="仿宋_GB2312" w:hAnsi="仿宋" w:eastAsia="仿宋_GB2312" w:cs="Times New Roman"/>
          <w:kern w:val="2"/>
          <w:sz w:val="32"/>
          <w:szCs w:val="32"/>
          <w:highlight w:val="none"/>
        </w:rPr>
        <w:t>%</w:t>
      </w:r>
      <w:r>
        <w:rPr>
          <w:rFonts w:hint="eastAsia" w:ascii="仿宋_GB2312" w:hAnsi="仿宋" w:eastAsia="仿宋_GB2312" w:cs="Times New Roman"/>
          <w:kern w:val="2"/>
          <w:sz w:val="32"/>
          <w:szCs w:val="32"/>
          <w:highlight w:val="none"/>
        </w:rPr>
        <w:t>；社会保障和就业支出</w:t>
      </w:r>
      <w:r>
        <w:rPr>
          <w:rFonts w:hint="eastAsia" w:ascii="仿宋_GB2312" w:hAnsi="仿宋" w:eastAsia="仿宋_GB2312" w:cs="Times New Roman"/>
          <w:kern w:val="2"/>
          <w:sz w:val="32"/>
          <w:szCs w:val="32"/>
          <w:highlight w:val="none"/>
          <w:lang w:val="en-US" w:eastAsia="zh-CN"/>
        </w:rPr>
        <w:t>22.5</w:t>
      </w:r>
      <w:r>
        <w:rPr>
          <w:rFonts w:hint="eastAsia" w:ascii="仿宋_GB2312" w:hAnsi="仿宋" w:eastAsia="仿宋_GB2312" w:cs="Times New Roman"/>
          <w:kern w:val="2"/>
          <w:sz w:val="32"/>
          <w:szCs w:val="32"/>
          <w:highlight w:val="none"/>
        </w:rPr>
        <w:t>万元，占</w:t>
      </w:r>
      <w:r>
        <w:rPr>
          <w:rFonts w:hint="eastAsia" w:ascii="仿宋_GB2312" w:hAnsi="仿宋" w:eastAsia="仿宋_GB2312" w:cs="Times New Roman"/>
          <w:kern w:val="2"/>
          <w:sz w:val="32"/>
          <w:szCs w:val="32"/>
          <w:highlight w:val="none"/>
          <w:lang w:val="en-US" w:eastAsia="zh-CN"/>
        </w:rPr>
        <w:t>6.09</w:t>
      </w:r>
      <w:r>
        <w:rPr>
          <w:rFonts w:ascii="仿宋_GB2312" w:hAnsi="仿宋" w:eastAsia="仿宋_GB2312" w:cs="Times New Roman"/>
          <w:kern w:val="2"/>
          <w:sz w:val="32"/>
          <w:szCs w:val="32"/>
          <w:highlight w:val="none"/>
        </w:rPr>
        <w:t>%</w:t>
      </w:r>
      <w:r>
        <w:rPr>
          <w:rFonts w:hint="eastAsia" w:ascii="仿宋_GB2312" w:hAnsi="仿宋" w:eastAsia="仿宋_GB2312" w:cs="Times New Roman"/>
          <w:kern w:val="2"/>
          <w:sz w:val="32"/>
          <w:szCs w:val="32"/>
          <w:highlight w:val="none"/>
        </w:rPr>
        <w:t>；住房保障支出</w:t>
      </w:r>
      <w:r>
        <w:rPr>
          <w:rFonts w:hint="eastAsia" w:ascii="仿宋_GB2312" w:hAnsi="仿宋" w:eastAsia="仿宋_GB2312" w:cs="Times New Roman"/>
          <w:kern w:val="2"/>
          <w:sz w:val="32"/>
          <w:szCs w:val="32"/>
          <w:highlight w:val="none"/>
          <w:lang w:val="en-US" w:eastAsia="zh-CN"/>
        </w:rPr>
        <w:t>22</w:t>
      </w:r>
      <w:r>
        <w:rPr>
          <w:rFonts w:hint="eastAsia" w:ascii="仿宋_GB2312" w:hAnsi="仿宋" w:eastAsia="仿宋_GB2312" w:cs="Times New Roman"/>
          <w:kern w:val="2"/>
          <w:sz w:val="32"/>
          <w:szCs w:val="32"/>
          <w:highlight w:val="none"/>
        </w:rPr>
        <w:t>万元，占</w:t>
      </w:r>
      <w:r>
        <w:rPr>
          <w:rFonts w:hint="eastAsia" w:ascii="仿宋_GB2312" w:hAnsi="仿宋" w:eastAsia="仿宋_GB2312" w:cs="Times New Roman"/>
          <w:kern w:val="2"/>
          <w:sz w:val="32"/>
          <w:szCs w:val="32"/>
          <w:highlight w:val="none"/>
          <w:lang w:val="en-US" w:eastAsia="zh-CN"/>
        </w:rPr>
        <w:t>5.96</w:t>
      </w:r>
      <w:r>
        <w:rPr>
          <w:rFonts w:ascii="仿宋_GB2312" w:hAnsi="仿宋" w:eastAsia="仿宋_GB2312" w:cs="Times New Roman"/>
          <w:kern w:val="2"/>
          <w:sz w:val="32"/>
          <w:szCs w:val="32"/>
          <w:highlight w:val="none"/>
        </w:rPr>
        <w:t>%</w:t>
      </w:r>
      <w:r>
        <w:rPr>
          <w:rFonts w:hint="eastAsia" w:ascii="仿宋_GB2312" w:hAnsi="仿宋" w:eastAsia="仿宋_GB2312" w:cs="Times New Roman"/>
          <w:kern w:val="2"/>
          <w:sz w:val="32"/>
          <w:szCs w:val="32"/>
          <w:highlight w:val="none"/>
        </w:rPr>
        <w:t>。</w:t>
      </w:r>
    </w:p>
    <w:p>
      <w:pPr>
        <w:adjustRightInd w:val="0"/>
        <w:snapToGrid w:val="0"/>
        <w:spacing w:line="600" w:lineRule="exact"/>
        <w:ind w:firstLine="640" w:firstLineChars="200"/>
        <w:rPr>
          <w:rFonts w:ascii="楷体_GB2312" w:hAnsi="仿宋" w:eastAsia="楷体_GB2312"/>
          <w:b/>
          <w:sz w:val="32"/>
          <w:szCs w:val="32"/>
          <w:highlight w:val="none"/>
        </w:rPr>
      </w:pPr>
      <w:r>
        <w:rPr>
          <w:rFonts w:hint="eastAsia" w:ascii="楷体_GB2312" w:hAnsi="仿宋" w:eastAsia="楷体_GB2312"/>
          <w:b/>
          <w:sz w:val="32"/>
          <w:szCs w:val="32"/>
          <w:highlight w:val="none"/>
        </w:rPr>
        <w:t>（三）一般公共预算支出具体使用情况。</w:t>
      </w:r>
    </w:p>
    <w:p>
      <w:pPr>
        <w:adjustRightInd w:val="0"/>
        <w:snapToGrid w:val="0"/>
        <w:spacing w:line="600" w:lineRule="exact"/>
        <w:ind w:firstLine="640" w:firstLineChars="200"/>
        <w:rPr>
          <w:rFonts w:hint="eastAsia" w:ascii="仿宋_GB2312" w:hAnsi="仿宋" w:eastAsia="仿宋_GB2312"/>
          <w:sz w:val="32"/>
          <w:szCs w:val="32"/>
          <w:highlight w:val="none"/>
        </w:rPr>
      </w:pPr>
      <w:r>
        <w:rPr>
          <w:rFonts w:ascii="仿宋_GB2312" w:hAnsi="仿宋" w:eastAsia="仿宋_GB2312"/>
          <w:b/>
          <w:sz w:val="32"/>
          <w:szCs w:val="32"/>
          <w:highlight w:val="none"/>
        </w:rPr>
        <w:t>1.</w:t>
      </w:r>
      <w:r>
        <w:rPr>
          <w:rFonts w:hint="eastAsia" w:ascii="仿宋_GB2312" w:hAnsi="仿宋" w:eastAsia="仿宋_GB2312"/>
          <w:b/>
          <w:sz w:val="32"/>
          <w:szCs w:val="32"/>
          <w:highlight w:val="none"/>
        </w:rPr>
        <w:t>一般公共服务支出（类）</w:t>
      </w:r>
      <w:r>
        <w:rPr>
          <w:rFonts w:hint="eastAsia" w:ascii="仿宋_GB2312" w:hAnsi="仿宋" w:eastAsia="仿宋_GB2312"/>
          <w:b/>
          <w:sz w:val="32"/>
          <w:szCs w:val="32"/>
          <w:highlight w:val="none"/>
          <w:lang w:val="en-US" w:eastAsia="zh-CN"/>
        </w:rPr>
        <w:t>政府办公厅（室）及相关机构事务</w:t>
      </w:r>
      <w:r>
        <w:rPr>
          <w:rFonts w:hint="eastAsia" w:ascii="仿宋_GB2312" w:hAnsi="仿宋" w:eastAsia="仿宋_GB2312"/>
          <w:b/>
          <w:sz w:val="32"/>
          <w:szCs w:val="32"/>
          <w:highlight w:val="none"/>
        </w:rPr>
        <w:t>（款）</w:t>
      </w:r>
      <w:r>
        <w:rPr>
          <w:rFonts w:ascii="仿宋_GB2312" w:hAnsi="仿宋" w:eastAsia="仿宋_GB2312"/>
          <w:sz w:val="32"/>
          <w:szCs w:val="32"/>
          <w:highlight w:val="none"/>
        </w:rPr>
        <w:t>2022</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249.3</w:t>
      </w:r>
      <w:r>
        <w:rPr>
          <w:rFonts w:hint="eastAsia" w:ascii="仿宋_GB2312" w:hAnsi="仿宋" w:eastAsia="仿宋_GB2312"/>
          <w:sz w:val="32"/>
          <w:szCs w:val="32"/>
          <w:highlight w:val="none"/>
        </w:rPr>
        <w:t>万元</w:t>
      </w:r>
      <w:r>
        <w:rPr>
          <w:rFonts w:hint="eastAsia" w:ascii="仿宋_GB2312" w:hAnsi="仿宋" w:eastAsia="仿宋_GB2312" w:cs="Times New Roman"/>
          <w:kern w:val="2"/>
          <w:sz w:val="32"/>
          <w:szCs w:val="32"/>
          <w:highlight w:val="none"/>
        </w:rPr>
        <w:t>。</w:t>
      </w:r>
    </w:p>
    <w:p>
      <w:pPr>
        <w:adjustRightInd w:val="0"/>
        <w:snapToGrid w:val="0"/>
        <w:spacing w:line="600" w:lineRule="exact"/>
        <w:ind w:firstLine="640" w:firstLineChars="200"/>
        <w:rPr>
          <w:rFonts w:hint="eastAsia" w:ascii="仿宋_GB2312" w:hAnsi="仿宋" w:eastAsia="仿宋_GB2312"/>
          <w:sz w:val="32"/>
          <w:szCs w:val="32"/>
          <w:highlight w:val="none"/>
        </w:rPr>
      </w:pPr>
      <w:r>
        <w:rPr>
          <w:rFonts w:ascii="仿宋_GB2312" w:hAnsi="仿宋" w:eastAsia="仿宋_GB2312"/>
          <w:b/>
          <w:sz w:val="32"/>
          <w:szCs w:val="32"/>
          <w:highlight w:val="none"/>
        </w:rPr>
        <w:t>2.</w:t>
      </w:r>
      <w:r>
        <w:rPr>
          <w:rFonts w:hint="eastAsia" w:ascii="仿宋_GB2312" w:hAnsi="仿宋" w:eastAsia="仿宋_GB2312"/>
          <w:b/>
          <w:sz w:val="32"/>
          <w:szCs w:val="32"/>
          <w:highlight w:val="none"/>
        </w:rPr>
        <w:t>一般公共服务支出（类）财政事务（款）</w:t>
      </w:r>
      <w:r>
        <w:rPr>
          <w:rFonts w:ascii="仿宋_GB2312" w:hAnsi="仿宋" w:eastAsia="仿宋_GB2312"/>
          <w:sz w:val="32"/>
          <w:szCs w:val="32"/>
          <w:highlight w:val="none"/>
        </w:rPr>
        <w:t>2022</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75.6</w:t>
      </w:r>
      <w:r>
        <w:rPr>
          <w:rFonts w:hint="eastAsia" w:ascii="仿宋_GB2312" w:hAnsi="仿宋" w:eastAsia="仿宋_GB2312"/>
          <w:sz w:val="32"/>
          <w:szCs w:val="32"/>
          <w:highlight w:val="none"/>
        </w:rPr>
        <w:t>万元</w:t>
      </w:r>
      <w:r>
        <w:rPr>
          <w:rFonts w:hint="eastAsia" w:ascii="仿宋_GB2312" w:hAnsi="仿宋" w:eastAsia="仿宋_GB2312" w:cs="Times New Roman"/>
          <w:kern w:val="2"/>
          <w:sz w:val="32"/>
          <w:szCs w:val="32"/>
          <w:highlight w:val="none"/>
        </w:rPr>
        <w:t>。</w:t>
      </w:r>
    </w:p>
    <w:p>
      <w:pPr>
        <w:adjustRightInd w:val="0"/>
        <w:snapToGrid w:val="0"/>
        <w:spacing w:line="600" w:lineRule="exact"/>
        <w:ind w:firstLine="640" w:firstLineChars="200"/>
        <w:rPr>
          <w:rFonts w:hint="eastAsia" w:ascii="仿宋_GB2312" w:hAnsi="仿宋" w:eastAsia="仿宋_GB2312"/>
          <w:sz w:val="32"/>
          <w:szCs w:val="32"/>
          <w:highlight w:val="none"/>
        </w:rPr>
      </w:pPr>
      <w:r>
        <w:rPr>
          <w:rFonts w:ascii="仿宋_GB2312" w:hAnsi="仿宋" w:eastAsia="仿宋_GB2312"/>
          <w:b/>
          <w:sz w:val="32"/>
          <w:szCs w:val="32"/>
          <w:highlight w:val="none"/>
        </w:rPr>
        <w:t>3.</w:t>
      </w:r>
      <w:r>
        <w:rPr>
          <w:rFonts w:hint="eastAsia" w:ascii="仿宋_GB2312" w:hAnsi="仿宋" w:eastAsia="仿宋_GB2312"/>
          <w:b/>
          <w:sz w:val="32"/>
          <w:szCs w:val="32"/>
          <w:highlight w:val="none"/>
        </w:rPr>
        <w:t>社会保障和就业支出（类）</w:t>
      </w:r>
      <w:r>
        <w:rPr>
          <w:rFonts w:hint="eastAsia" w:ascii="仿宋_GB2312" w:hAnsi="仿宋" w:eastAsia="仿宋_GB2312"/>
          <w:b/>
          <w:sz w:val="32"/>
          <w:szCs w:val="32"/>
          <w:highlight w:val="none"/>
          <w:lang w:val="en-US" w:eastAsia="zh-CN"/>
        </w:rPr>
        <w:t>行政事业单位养老支出（</w:t>
      </w:r>
      <w:r>
        <w:rPr>
          <w:rFonts w:hint="eastAsia" w:ascii="仿宋_GB2312" w:hAnsi="仿宋" w:eastAsia="仿宋_GB2312"/>
          <w:b/>
          <w:sz w:val="32"/>
          <w:szCs w:val="32"/>
          <w:highlight w:val="none"/>
        </w:rPr>
        <w:t>款）</w:t>
      </w:r>
      <w:r>
        <w:rPr>
          <w:rFonts w:ascii="仿宋_GB2312" w:hAnsi="仿宋" w:eastAsia="仿宋_GB2312"/>
          <w:sz w:val="32"/>
          <w:szCs w:val="32"/>
          <w:highlight w:val="none"/>
        </w:rPr>
        <w:t>2022</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22.5</w:t>
      </w:r>
      <w:r>
        <w:rPr>
          <w:rFonts w:hint="eastAsia" w:ascii="仿宋_GB2312" w:hAnsi="仿宋" w:eastAsia="仿宋_GB2312"/>
          <w:sz w:val="32"/>
          <w:szCs w:val="32"/>
          <w:highlight w:val="none"/>
        </w:rPr>
        <w:t>万元</w:t>
      </w:r>
      <w:r>
        <w:rPr>
          <w:rFonts w:hint="eastAsia" w:ascii="仿宋_GB2312" w:hAnsi="仿宋" w:eastAsia="仿宋_GB2312" w:cs="Times New Roman"/>
          <w:kern w:val="2"/>
          <w:sz w:val="32"/>
          <w:szCs w:val="32"/>
          <w:highlight w:val="none"/>
        </w:rPr>
        <w:t>。</w:t>
      </w:r>
    </w:p>
    <w:p>
      <w:pPr>
        <w:adjustRightInd w:val="0"/>
        <w:snapToGrid w:val="0"/>
        <w:spacing w:line="600" w:lineRule="exact"/>
        <w:ind w:firstLine="640" w:firstLineChars="200"/>
        <w:rPr>
          <w:rFonts w:hint="eastAsia" w:ascii="仿宋_GB2312" w:hAnsi="仿宋" w:eastAsia="仿宋_GB2312"/>
          <w:sz w:val="32"/>
          <w:szCs w:val="32"/>
          <w:highlight w:val="none"/>
          <w:lang w:eastAsia="zh-CN"/>
        </w:rPr>
      </w:pPr>
      <w:r>
        <w:rPr>
          <w:rFonts w:ascii="仿宋_GB2312" w:hAnsi="仿宋" w:eastAsia="仿宋_GB2312"/>
          <w:b/>
          <w:sz w:val="32"/>
          <w:szCs w:val="32"/>
          <w:highlight w:val="none"/>
        </w:rPr>
        <w:t>4.</w:t>
      </w:r>
      <w:r>
        <w:rPr>
          <w:rFonts w:hint="eastAsia" w:ascii="仿宋_GB2312" w:hAnsi="仿宋" w:eastAsia="仿宋_GB2312"/>
          <w:b/>
          <w:sz w:val="32"/>
          <w:szCs w:val="32"/>
          <w:highlight w:val="none"/>
        </w:rPr>
        <w:t>住房保障支出（类）住房改革支出（款）</w:t>
      </w:r>
      <w:r>
        <w:rPr>
          <w:rFonts w:ascii="仿宋_GB2312" w:hAnsi="仿宋" w:eastAsia="仿宋_GB2312"/>
          <w:sz w:val="32"/>
          <w:szCs w:val="32"/>
          <w:highlight w:val="none"/>
        </w:rPr>
        <w:t>2022</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22</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p>
    <w:p>
      <w:pPr>
        <w:pStyle w:val="4"/>
        <w:adjustRightInd w:val="0"/>
        <w:snapToGrid w:val="0"/>
        <w:spacing w:before="0" w:beforeAutospacing="0" w:after="0" w:afterAutospacing="0" w:line="600" w:lineRule="exact"/>
        <w:ind w:firstLine="640" w:firstLineChars="200"/>
        <w:rPr>
          <w:rFonts w:ascii="黑体" w:eastAsia="黑体"/>
          <w:color w:val="000000"/>
          <w:highlight w:val="none"/>
        </w:rPr>
      </w:pPr>
      <w:r>
        <w:rPr>
          <w:rFonts w:hint="eastAsia" w:ascii="黑体" w:hAnsi="仿宋" w:eastAsia="黑体" w:cs="Times New Roman"/>
          <w:color w:val="000000"/>
          <w:kern w:val="2"/>
          <w:sz w:val="32"/>
          <w:szCs w:val="32"/>
          <w:highlight w:val="none"/>
        </w:rPr>
        <w:t>六、关于</w:t>
      </w:r>
      <w:r>
        <w:rPr>
          <w:rFonts w:ascii="黑体" w:hAnsi="仿宋" w:eastAsia="黑体" w:cs="Times New Roman"/>
          <w:color w:val="000000"/>
          <w:kern w:val="2"/>
          <w:sz w:val="32"/>
          <w:szCs w:val="32"/>
          <w:highlight w:val="none"/>
        </w:rPr>
        <w:t>2022</w:t>
      </w:r>
      <w:r>
        <w:rPr>
          <w:rFonts w:hint="eastAsia" w:ascii="黑体" w:hAnsi="仿宋" w:eastAsia="黑体" w:cs="Times New Roman"/>
          <w:color w:val="000000"/>
          <w:kern w:val="2"/>
          <w:sz w:val="32"/>
          <w:szCs w:val="32"/>
          <w:highlight w:val="none"/>
        </w:rPr>
        <w:t>年一般公共预算基本支出表的说明</w:t>
      </w:r>
    </w:p>
    <w:p>
      <w:pPr>
        <w:ind w:firstLine="640" w:firstLineChars="200"/>
        <w:rPr>
          <w:rFonts w:ascii="仿宋_GB2312" w:hAnsi="仿宋" w:eastAsia="仿宋_GB2312"/>
          <w:sz w:val="32"/>
          <w:szCs w:val="32"/>
          <w:highlight w:val="none"/>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年一般公共预算基本支出</w:t>
      </w:r>
      <w:r>
        <w:rPr>
          <w:rFonts w:hint="eastAsia" w:ascii="仿宋_GB2312" w:hAnsi="仿宋" w:eastAsia="仿宋_GB2312"/>
          <w:sz w:val="32"/>
          <w:szCs w:val="32"/>
          <w:highlight w:val="none"/>
          <w:lang w:val="en-US" w:eastAsia="zh-CN"/>
        </w:rPr>
        <w:t>157.1</w:t>
      </w:r>
      <w:r>
        <w:rPr>
          <w:rFonts w:hint="eastAsia" w:ascii="仿宋_GB2312" w:hAnsi="仿宋" w:eastAsia="仿宋_GB2312"/>
          <w:sz w:val="32"/>
          <w:szCs w:val="32"/>
          <w:highlight w:val="none"/>
        </w:rPr>
        <w:t>万元，其中，人员经费</w:t>
      </w:r>
      <w:r>
        <w:rPr>
          <w:rFonts w:hint="eastAsia" w:ascii="仿宋_GB2312" w:hAnsi="仿宋" w:eastAsia="仿宋_GB2312"/>
          <w:sz w:val="32"/>
          <w:szCs w:val="32"/>
          <w:highlight w:val="none"/>
          <w:lang w:val="en-US" w:eastAsia="zh-CN"/>
        </w:rPr>
        <w:t>149.9</w:t>
      </w:r>
      <w:r>
        <w:rPr>
          <w:rFonts w:hint="eastAsia" w:ascii="仿宋_GB2312" w:hAnsi="仿宋" w:eastAsia="仿宋_GB2312"/>
          <w:sz w:val="32"/>
          <w:szCs w:val="32"/>
          <w:highlight w:val="none"/>
        </w:rPr>
        <w:t>万元，公用经费</w:t>
      </w:r>
      <w:r>
        <w:rPr>
          <w:rFonts w:hint="eastAsia" w:ascii="仿宋_GB2312" w:hAnsi="仿宋" w:eastAsia="仿宋_GB2312"/>
          <w:sz w:val="32"/>
          <w:szCs w:val="32"/>
          <w:highlight w:val="none"/>
          <w:lang w:val="en-US" w:eastAsia="zh-CN"/>
        </w:rPr>
        <w:t>7.3</w:t>
      </w:r>
      <w:r>
        <w:rPr>
          <w:rFonts w:hint="eastAsia" w:ascii="仿宋_GB2312" w:hAnsi="仿宋" w:eastAsia="仿宋_GB2312"/>
          <w:sz w:val="32"/>
          <w:szCs w:val="32"/>
          <w:highlight w:val="none"/>
        </w:rPr>
        <w:t>万元。</w:t>
      </w:r>
    </w:p>
    <w:p>
      <w:pPr>
        <w:numPr>
          <w:ilvl w:val="0"/>
          <w:numId w:val="2"/>
        </w:numPr>
        <w:ind w:firstLine="640" w:firstLineChars="200"/>
        <w:rPr>
          <w:rFonts w:hint="eastAsia" w:ascii="仿宋_GB2312" w:hAnsi="仿宋" w:eastAsia="仿宋_GB2312"/>
          <w:sz w:val="32"/>
          <w:szCs w:val="32"/>
          <w:highlight w:val="none"/>
          <w:u w:val="none"/>
          <w:lang w:eastAsia="zh-CN"/>
        </w:rPr>
      </w:pPr>
      <w:r>
        <w:rPr>
          <w:rFonts w:hint="eastAsia" w:ascii="仿宋_GB2312" w:hAnsi="仿宋" w:eastAsia="仿宋_GB2312"/>
          <w:sz w:val="32"/>
          <w:szCs w:val="32"/>
          <w:highlight w:val="none"/>
        </w:rPr>
        <w:t>人员经费</w:t>
      </w:r>
      <w:r>
        <w:rPr>
          <w:rFonts w:hint="eastAsia" w:ascii="仿宋_GB2312" w:hAnsi="仿宋" w:eastAsia="仿宋_GB2312"/>
          <w:sz w:val="32"/>
          <w:szCs w:val="32"/>
          <w:highlight w:val="none"/>
          <w:lang w:val="en-US" w:eastAsia="zh-CN"/>
        </w:rPr>
        <w:t>149.9</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u w:val="none"/>
        </w:rPr>
        <w:t>主要包括</w:t>
      </w:r>
      <w:r>
        <w:rPr>
          <w:rFonts w:ascii="仿宋_GB2312" w:hAnsi="仿宋" w:eastAsia="仿宋_GB2312"/>
          <w:sz w:val="32"/>
          <w:szCs w:val="32"/>
          <w:highlight w:val="none"/>
          <w:u w:val="none"/>
        </w:rPr>
        <w:t>:</w:t>
      </w:r>
      <w:r>
        <w:rPr>
          <w:rFonts w:hint="eastAsia" w:ascii="仿宋_GB2312" w:hAnsi="仿宋" w:eastAsia="仿宋_GB2312"/>
          <w:sz w:val="32"/>
          <w:szCs w:val="32"/>
          <w:highlight w:val="none"/>
          <w:u w:val="none"/>
        </w:rPr>
        <w:t>基本工资、津贴补贴、奖金、机关事业单位基本养老保险费、职业年金缴费、职工基本医疗保险缴费、公务员医疗补助缴费、住房公积金、其他工资福利支出</w:t>
      </w:r>
      <w:r>
        <w:rPr>
          <w:rFonts w:hint="eastAsia" w:ascii="仿宋_GB2312" w:hAnsi="仿宋" w:eastAsia="仿宋_GB2312"/>
          <w:sz w:val="32"/>
          <w:szCs w:val="32"/>
          <w:highlight w:val="none"/>
          <w:u w:val="none"/>
          <w:lang w:eastAsia="zh-CN"/>
        </w:rPr>
        <w:t>，</w:t>
      </w:r>
      <w:r>
        <w:rPr>
          <w:rFonts w:hint="eastAsia" w:ascii="仿宋_GB2312" w:hAnsi="仿宋" w:eastAsia="仿宋_GB2312"/>
          <w:sz w:val="32"/>
          <w:szCs w:val="32"/>
          <w:highlight w:val="none"/>
          <w:u w:val="none"/>
          <w:lang w:val="en-US" w:eastAsia="zh-CN"/>
        </w:rPr>
        <w:t>退休费。</w:t>
      </w:r>
    </w:p>
    <w:p>
      <w:pPr>
        <w:numPr>
          <w:ilvl w:val="0"/>
          <w:numId w:val="0"/>
        </w:numPr>
        <w:ind w:firstLine="640" w:firstLineChars="200"/>
        <w:rPr>
          <w:rFonts w:ascii="仿宋_GB2312" w:hAnsi="仿宋" w:eastAsia="仿宋_GB2312"/>
          <w:sz w:val="32"/>
          <w:szCs w:val="32"/>
          <w:highlight w:val="none"/>
          <w:u w:val="none"/>
        </w:rPr>
      </w:pPr>
      <w:r>
        <w:rPr>
          <w:rFonts w:hint="eastAsia" w:ascii="仿宋_GB2312" w:hAnsi="仿宋" w:eastAsia="仿宋_GB2312"/>
          <w:sz w:val="32"/>
          <w:szCs w:val="32"/>
          <w:highlight w:val="none"/>
        </w:rPr>
        <w:t>（二）公用经费</w:t>
      </w:r>
      <w:r>
        <w:rPr>
          <w:rFonts w:hint="eastAsia" w:ascii="仿宋_GB2312" w:hAnsi="仿宋" w:eastAsia="仿宋_GB2312"/>
          <w:sz w:val="32"/>
          <w:szCs w:val="32"/>
          <w:highlight w:val="none"/>
          <w:lang w:val="en-US" w:eastAsia="zh-CN"/>
        </w:rPr>
        <w:t>7.3</w:t>
      </w:r>
      <w:r>
        <w:rPr>
          <w:rFonts w:hint="eastAsia" w:ascii="仿宋_GB2312" w:hAnsi="仿宋" w:eastAsia="仿宋_GB2312"/>
          <w:sz w:val="32"/>
          <w:szCs w:val="32"/>
          <w:highlight w:val="none"/>
        </w:rPr>
        <w:t>万元，主要包括：</w:t>
      </w:r>
      <w:r>
        <w:rPr>
          <w:rFonts w:hint="eastAsia" w:ascii="仿宋_GB2312" w:hAnsi="仿宋" w:eastAsia="仿宋_GB2312"/>
          <w:sz w:val="32"/>
          <w:szCs w:val="32"/>
          <w:highlight w:val="none"/>
          <w:u w:val="none"/>
        </w:rPr>
        <w:t>办公费、培训费、福利费、公务用车运行维护费、其他交通费用</w:t>
      </w:r>
      <w:r>
        <w:rPr>
          <w:rFonts w:hint="eastAsia" w:ascii="仿宋_GB2312" w:hAnsi="仿宋" w:eastAsia="仿宋_GB2312"/>
          <w:sz w:val="32"/>
          <w:szCs w:val="32"/>
          <w:highlight w:val="none"/>
          <w:u w:val="none"/>
          <w:lang w:val="en-US" w:eastAsia="zh-CN"/>
        </w:rPr>
        <w:t>。</w:t>
      </w:r>
    </w:p>
    <w:p>
      <w:pPr>
        <w:pStyle w:val="4"/>
        <w:adjustRightInd w:val="0"/>
        <w:snapToGrid w:val="0"/>
        <w:spacing w:before="0" w:beforeAutospacing="0" w:after="0" w:afterAutospacing="0" w:line="600" w:lineRule="exact"/>
        <w:ind w:firstLine="640" w:firstLineChars="200"/>
        <w:rPr>
          <w:rFonts w:ascii="黑体" w:hAnsi="仿宋" w:eastAsia="黑体"/>
          <w:sz w:val="32"/>
          <w:szCs w:val="32"/>
          <w:highlight w:val="none"/>
        </w:rPr>
      </w:pPr>
      <w:r>
        <w:rPr>
          <w:rFonts w:hint="eastAsia" w:ascii="黑体" w:hAnsi="仿宋" w:eastAsia="黑体"/>
          <w:sz w:val="32"/>
          <w:szCs w:val="32"/>
          <w:highlight w:val="none"/>
        </w:rPr>
        <w:t>七、关于</w:t>
      </w:r>
      <w:r>
        <w:rPr>
          <w:rFonts w:ascii="黑体" w:hAnsi="仿宋" w:eastAsia="黑体"/>
          <w:sz w:val="32"/>
          <w:szCs w:val="32"/>
          <w:highlight w:val="none"/>
        </w:rPr>
        <w:t>2022</w:t>
      </w:r>
      <w:r>
        <w:rPr>
          <w:rFonts w:hint="eastAsia" w:ascii="黑体" w:hAnsi="仿宋" w:eastAsia="黑体"/>
          <w:sz w:val="32"/>
          <w:szCs w:val="32"/>
          <w:highlight w:val="none"/>
        </w:rPr>
        <w:t>年政府性基金预算支出表的说明</w:t>
      </w:r>
    </w:p>
    <w:p>
      <w:pPr>
        <w:pStyle w:val="4"/>
        <w:adjustRightInd w:val="0"/>
        <w:snapToGrid w:val="0"/>
        <w:spacing w:before="0" w:beforeAutospacing="0" w:after="0" w:afterAutospacing="0" w:line="580" w:lineRule="exact"/>
        <w:ind w:firstLine="640" w:firstLineChars="200"/>
        <w:jc w:val="both"/>
        <w:rPr>
          <w:rFonts w:ascii="仿宋_GB2312" w:hAnsi="仿宋" w:eastAsia="仿宋_GB2312"/>
          <w:sz w:val="32"/>
          <w:szCs w:val="32"/>
          <w:highlight w:val="none"/>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年没有政府性基金预算拨款收入，也没有使用政府性基金预算拨款安排的支出。</w:t>
      </w:r>
    </w:p>
    <w:p>
      <w:pPr>
        <w:pStyle w:val="4"/>
        <w:adjustRightInd w:val="0"/>
        <w:snapToGrid w:val="0"/>
        <w:spacing w:before="0" w:beforeAutospacing="0" w:after="0" w:afterAutospacing="0" w:line="600" w:lineRule="exact"/>
        <w:ind w:firstLine="640" w:firstLineChars="200"/>
        <w:rPr>
          <w:rFonts w:ascii="黑体" w:hAnsi="仿宋" w:eastAsia="黑体"/>
          <w:sz w:val="32"/>
          <w:szCs w:val="32"/>
          <w:highlight w:val="none"/>
        </w:rPr>
      </w:pPr>
      <w:r>
        <w:rPr>
          <w:rFonts w:hint="eastAsia" w:ascii="黑体" w:hAnsi="仿宋" w:eastAsia="黑体"/>
          <w:sz w:val="32"/>
          <w:szCs w:val="32"/>
          <w:highlight w:val="none"/>
        </w:rPr>
        <w:t>八、关于</w:t>
      </w:r>
      <w:r>
        <w:rPr>
          <w:rFonts w:ascii="黑体" w:hAnsi="仿宋" w:eastAsia="黑体"/>
          <w:sz w:val="32"/>
          <w:szCs w:val="32"/>
          <w:highlight w:val="none"/>
        </w:rPr>
        <w:t>2022</w:t>
      </w:r>
      <w:r>
        <w:rPr>
          <w:rFonts w:hint="eastAsia" w:ascii="黑体" w:hAnsi="仿宋" w:eastAsia="黑体"/>
          <w:sz w:val="32"/>
          <w:szCs w:val="32"/>
          <w:highlight w:val="none"/>
        </w:rPr>
        <w:t>年国有资本经营预算支出表的说明</w:t>
      </w:r>
    </w:p>
    <w:p>
      <w:pPr>
        <w:pStyle w:val="4"/>
        <w:adjustRightInd w:val="0"/>
        <w:snapToGrid w:val="0"/>
        <w:spacing w:before="0" w:beforeAutospacing="0" w:after="0" w:afterAutospacing="0" w:line="600" w:lineRule="exact"/>
        <w:ind w:firstLine="640" w:firstLineChars="200"/>
        <w:rPr>
          <w:rFonts w:ascii="仿宋_GB2312" w:hAnsi="仿宋" w:eastAsia="仿宋_GB2312"/>
          <w:sz w:val="32"/>
          <w:szCs w:val="32"/>
          <w:highlight w:val="none"/>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年没有国有资本经营预算拨款收入，也没有使用国有资本经营预算拨款安排的支出。</w:t>
      </w:r>
    </w:p>
    <w:p>
      <w:pPr>
        <w:pStyle w:val="4"/>
        <w:adjustRightInd w:val="0"/>
        <w:snapToGrid w:val="0"/>
        <w:spacing w:before="0" w:beforeAutospacing="0" w:after="0" w:afterAutospacing="0" w:line="600" w:lineRule="exact"/>
        <w:ind w:firstLine="640" w:firstLineChars="200"/>
        <w:rPr>
          <w:rFonts w:ascii="黑体" w:hAnsi="仿宋" w:eastAsia="黑体"/>
          <w:sz w:val="32"/>
          <w:szCs w:val="32"/>
          <w:highlight w:val="none"/>
        </w:rPr>
      </w:pPr>
      <w:r>
        <w:rPr>
          <w:rFonts w:hint="eastAsia" w:ascii="黑体" w:hAnsi="仿宋" w:eastAsia="黑体"/>
          <w:sz w:val="32"/>
          <w:szCs w:val="32"/>
          <w:highlight w:val="none"/>
        </w:rPr>
        <w:t>九、关于</w:t>
      </w:r>
      <w:r>
        <w:rPr>
          <w:rFonts w:ascii="黑体" w:hAnsi="仿宋" w:eastAsia="黑体"/>
          <w:sz w:val="32"/>
          <w:szCs w:val="32"/>
          <w:highlight w:val="none"/>
        </w:rPr>
        <w:t>2022</w:t>
      </w:r>
      <w:r>
        <w:rPr>
          <w:rFonts w:hint="eastAsia" w:ascii="黑体" w:hAnsi="仿宋" w:eastAsia="黑体"/>
          <w:sz w:val="32"/>
          <w:szCs w:val="32"/>
          <w:highlight w:val="none"/>
        </w:rPr>
        <w:t>年项目支出表的说明</w:t>
      </w:r>
    </w:p>
    <w:p>
      <w:pPr>
        <w:pStyle w:val="4"/>
        <w:adjustRightInd w:val="0"/>
        <w:snapToGrid w:val="0"/>
        <w:spacing w:before="0" w:beforeAutospacing="0" w:after="0" w:afterAutospacing="0" w:line="600" w:lineRule="exact"/>
        <w:ind w:firstLine="640" w:firstLineChars="200"/>
        <w:rPr>
          <w:rFonts w:hint="eastAsia" w:ascii="仿宋_GB2312" w:hAnsi="仿宋" w:eastAsia="仿宋_GB2312"/>
          <w:sz w:val="32"/>
          <w:szCs w:val="32"/>
          <w:highlight w:val="none"/>
          <w:lang w:eastAsia="zh-CN"/>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年预算共安排项目支出</w:t>
      </w:r>
      <w:r>
        <w:rPr>
          <w:rFonts w:hint="eastAsia" w:ascii="仿宋_GB2312" w:hAnsi="仿宋" w:eastAsia="仿宋_GB2312"/>
          <w:sz w:val="32"/>
          <w:szCs w:val="32"/>
          <w:highlight w:val="none"/>
          <w:lang w:val="en-US" w:eastAsia="zh-CN"/>
        </w:rPr>
        <w:t>212.3</w:t>
      </w:r>
      <w:r>
        <w:rPr>
          <w:rFonts w:hint="eastAsia" w:ascii="仿宋_GB2312" w:hAnsi="仿宋" w:eastAsia="仿宋_GB2312"/>
          <w:sz w:val="32"/>
          <w:szCs w:val="32"/>
          <w:highlight w:val="none"/>
        </w:rPr>
        <w:t>万元，比</w:t>
      </w:r>
      <w:r>
        <w:rPr>
          <w:rFonts w:ascii="仿宋_GB2312" w:hAnsi="仿宋" w:eastAsia="仿宋_GB2312"/>
          <w:sz w:val="32"/>
          <w:szCs w:val="32"/>
          <w:highlight w:val="none"/>
        </w:rPr>
        <w:t>2021</w:t>
      </w:r>
      <w:r>
        <w:rPr>
          <w:rFonts w:hint="eastAsia" w:ascii="仿宋_GB2312" w:hAnsi="仿宋" w:eastAsia="仿宋_GB2312"/>
          <w:sz w:val="32"/>
          <w:szCs w:val="32"/>
          <w:highlight w:val="none"/>
        </w:rPr>
        <w:t>年预算增加</w:t>
      </w:r>
      <w:r>
        <w:rPr>
          <w:rFonts w:hint="eastAsia" w:ascii="仿宋_GB2312" w:hAnsi="仿宋" w:eastAsia="仿宋_GB2312"/>
          <w:sz w:val="32"/>
          <w:szCs w:val="32"/>
          <w:highlight w:val="none"/>
          <w:lang w:val="en-US" w:eastAsia="zh-CN"/>
        </w:rPr>
        <w:t>73.38</w:t>
      </w:r>
      <w:r>
        <w:rPr>
          <w:rFonts w:hint="eastAsia" w:ascii="仿宋_GB2312" w:hAnsi="仿宋" w:eastAsia="仿宋_GB2312"/>
          <w:sz w:val="32"/>
          <w:szCs w:val="32"/>
          <w:highlight w:val="none"/>
        </w:rPr>
        <w:t>万元，增长</w:t>
      </w:r>
      <w:r>
        <w:rPr>
          <w:rFonts w:hint="eastAsia" w:ascii="仿宋_GB2312" w:hAnsi="仿宋" w:eastAsia="仿宋_GB2312"/>
          <w:sz w:val="32"/>
          <w:szCs w:val="32"/>
          <w:highlight w:val="none"/>
          <w:lang w:val="en-US" w:eastAsia="zh-CN"/>
        </w:rPr>
        <w:t>52.82</w:t>
      </w:r>
      <w:r>
        <w:rPr>
          <w:rFonts w:ascii="仿宋_GB2312" w:hAnsi="仿宋" w:eastAsia="仿宋_GB2312"/>
          <w:sz w:val="32"/>
          <w:szCs w:val="32"/>
          <w:highlight w:val="none"/>
        </w:rPr>
        <w:t>%</w:t>
      </w:r>
      <w:r>
        <w:rPr>
          <w:rFonts w:hint="eastAsia" w:ascii="仿宋_GB2312" w:hAnsi="仿宋" w:eastAsia="仿宋_GB2312"/>
          <w:sz w:val="32"/>
          <w:szCs w:val="32"/>
          <w:highlight w:val="none"/>
        </w:rPr>
        <w:t>，主要包括：本年财政拨款安排</w:t>
      </w:r>
      <w:r>
        <w:rPr>
          <w:rFonts w:hint="eastAsia" w:ascii="仿宋_GB2312" w:hAnsi="仿宋" w:eastAsia="仿宋_GB2312"/>
          <w:sz w:val="32"/>
          <w:szCs w:val="32"/>
          <w:highlight w:val="none"/>
          <w:lang w:val="en-US" w:eastAsia="zh-CN"/>
        </w:rPr>
        <w:t>212.3</w:t>
      </w:r>
      <w:r>
        <w:rPr>
          <w:rFonts w:hint="eastAsia" w:ascii="仿宋_GB2312" w:hAnsi="仿宋" w:eastAsia="仿宋_GB2312"/>
          <w:sz w:val="32"/>
          <w:szCs w:val="32"/>
          <w:highlight w:val="none"/>
        </w:rPr>
        <w:t>万元（其中，一般公共预算拨款安排</w:t>
      </w:r>
      <w:r>
        <w:rPr>
          <w:rFonts w:ascii="仿宋_GB2312" w:hAnsi="仿宋" w:eastAsia="仿宋_GB2312"/>
          <w:sz w:val="32"/>
          <w:szCs w:val="32"/>
          <w:highlight w:val="none"/>
        </w:rPr>
        <w:t xml:space="preserve"> </w:t>
      </w:r>
      <w:r>
        <w:rPr>
          <w:rFonts w:hint="eastAsia" w:ascii="仿宋_GB2312" w:hAnsi="仿宋" w:eastAsia="仿宋_GB2312"/>
          <w:sz w:val="32"/>
          <w:szCs w:val="32"/>
          <w:highlight w:val="none"/>
          <w:lang w:val="en-US" w:eastAsia="zh-CN"/>
        </w:rPr>
        <w:t>212.3</w:t>
      </w:r>
      <w:r>
        <w:rPr>
          <w:rFonts w:hint="eastAsia" w:ascii="仿宋_GB2312" w:hAnsi="仿宋" w:eastAsia="仿宋_GB2312"/>
          <w:sz w:val="32"/>
          <w:szCs w:val="32"/>
          <w:highlight w:val="none"/>
        </w:rPr>
        <w:t>万元，政府性基金预算拨款安排</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万元，国有资本经营预算拨款安排</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p>
    <w:p>
      <w:pPr>
        <w:pStyle w:val="4"/>
        <w:adjustRightInd w:val="0"/>
        <w:snapToGrid w:val="0"/>
        <w:spacing w:before="0" w:beforeAutospacing="0" w:after="0" w:afterAutospacing="0" w:line="600" w:lineRule="exact"/>
        <w:ind w:firstLine="640" w:firstLineChars="200"/>
        <w:rPr>
          <w:rFonts w:ascii="黑体" w:hAnsi="仿宋" w:eastAsia="黑体"/>
          <w:sz w:val="32"/>
          <w:szCs w:val="32"/>
          <w:highlight w:val="none"/>
        </w:rPr>
      </w:pPr>
      <w:r>
        <w:rPr>
          <w:rFonts w:hint="eastAsia" w:ascii="黑体" w:hAnsi="仿宋" w:eastAsia="黑体"/>
          <w:sz w:val="32"/>
          <w:szCs w:val="32"/>
          <w:highlight w:val="none"/>
        </w:rPr>
        <w:t>十、关于</w:t>
      </w:r>
      <w:r>
        <w:rPr>
          <w:rFonts w:ascii="黑体" w:hAnsi="仿宋" w:eastAsia="黑体"/>
          <w:sz w:val="32"/>
          <w:szCs w:val="32"/>
          <w:highlight w:val="none"/>
        </w:rPr>
        <w:t>2022</w:t>
      </w:r>
      <w:r>
        <w:rPr>
          <w:rFonts w:hint="eastAsia" w:ascii="黑体" w:hAnsi="仿宋" w:eastAsia="黑体"/>
          <w:sz w:val="32"/>
          <w:szCs w:val="32"/>
          <w:highlight w:val="none"/>
        </w:rPr>
        <w:t>年政府采购支出表的说明</w:t>
      </w:r>
    </w:p>
    <w:p>
      <w:pPr>
        <w:pStyle w:val="4"/>
        <w:adjustRightInd w:val="0"/>
        <w:snapToGrid w:val="0"/>
        <w:spacing w:before="0" w:beforeAutospacing="0" w:after="0" w:afterAutospacing="0" w:line="600" w:lineRule="exact"/>
        <w:ind w:firstLine="640" w:firstLineChars="200"/>
        <w:outlineLvl w:val="0"/>
        <w:rPr>
          <w:rFonts w:hint="eastAsia" w:ascii="仿宋_GB2312" w:hAnsi="仿宋" w:eastAsia="仿宋_GB2312"/>
          <w:sz w:val="32"/>
          <w:szCs w:val="32"/>
          <w:highlight w:val="none"/>
          <w:lang w:eastAsia="zh-CN"/>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年预算安排政府采购支出</w:t>
      </w:r>
      <w:r>
        <w:rPr>
          <w:rFonts w:hint="eastAsia" w:ascii="仿宋_GB2312" w:hAnsi="仿宋" w:eastAsia="仿宋_GB2312"/>
          <w:sz w:val="32"/>
          <w:szCs w:val="32"/>
          <w:highlight w:val="none"/>
          <w:lang w:val="en-US" w:eastAsia="zh-CN"/>
        </w:rPr>
        <w:t>12.2</w:t>
      </w:r>
      <w:r>
        <w:rPr>
          <w:rFonts w:hint="eastAsia" w:ascii="仿宋_GB2312" w:hAnsi="仿宋" w:eastAsia="仿宋_GB2312"/>
          <w:sz w:val="32"/>
          <w:szCs w:val="32"/>
          <w:highlight w:val="none"/>
        </w:rPr>
        <w:t>万元，比</w:t>
      </w:r>
      <w:r>
        <w:rPr>
          <w:rFonts w:ascii="仿宋_GB2312" w:hAnsi="仿宋" w:eastAsia="仿宋_GB2312"/>
          <w:sz w:val="32"/>
          <w:szCs w:val="32"/>
          <w:highlight w:val="none"/>
        </w:rPr>
        <w:t>2021</w:t>
      </w:r>
      <w:r>
        <w:rPr>
          <w:rFonts w:hint="eastAsia" w:ascii="仿宋_GB2312" w:hAnsi="仿宋" w:eastAsia="仿宋_GB2312"/>
          <w:sz w:val="32"/>
          <w:szCs w:val="32"/>
          <w:highlight w:val="none"/>
        </w:rPr>
        <w:t>年预算增加</w:t>
      </w:r>
      <w:r>
        <w:rPr>
          <w:rFonts w:hint="eastAsia" w:ascii="仿宋_GB2312" w:hAnsi="仿宋" w:eastAsia="仿宋_GB2312"/>
          <w:sz w:val="32"/>
          <w:szCs w:val="32"/>
          <w:highlight w:val="none"/>
          <w:lang w:val="en-US" w:eastAsia="zh-CN"/>
        </w:rPr>
        <w:t>2.85</w:t>
      </w:r>
      <w:r>
        <w:rPr>
          <w:rFonts w:hint="eastAsia" w:ascii="仿宋_GB2312" w:hAnsi="仿宋" w:eastAsia="仿宋_GB2312"/>
          <w:sz w:val="32"/>
          <w:szCs w:val="32"/>
          <w:highlight w:val="none"/>
        </w:rPr>
        <w:t>万元，增长</w:t>
      </w:r>
      <w:r>
        <w:rPr>
          <w:rFonts w:hint="eastAsia" w:ascii="仿宋_GB2312" w:hAnsi="仿宋" w:eastAsia="仿宋_GB2312"/>
          <w:sz w:val="32"/>
          <w:szCs w:val="32"/>
          <w:highlight w:val="none"/>
          <w:lang w:val="en-US" w:eastAsia="zh-CN"/>
        </w:rPr>
        <w:t>30.48</w:t>
      </w:r>
      <w:r>
        <w:rPr>
          <w:rFonts w:ascii="仿宋_GB2312" w:hAnsi="仿宋" w:eastAsia="仿宋_GB2312"/>
          <w:sz w:val="32"/>
          <w:szCs w:val="32"/>
          <w:highlight w:val="none"/>
        </w:rPr>
        <w:t>%</w:t>
      </w:r>
      <w:r>
        <w:rPr>
          <w:rFonts w:hint="eastAsia" w:ascii="仿宋_GB2312" w:hAnsi="仿宋" w:eastAsia="仿宋_GB2312"/>
          <w:sz w:val="32"/>
          <w:szCs w:val="32"/>
          <w:highlight w:val="none"/>
        </w:rPr>
        <w:t>，增长原因主要是</w:t>
      </w:r>
      <w:r>
        <w:rPr>
          <w:rFonts w:hint="eastAsia" w:ascii="仿宋_GB2312" w:hAnsi="仿宋" w:eastAsia="仿宋_GB2312"/>
          <w:sz w:val="32"/>
          <w:szCs w:val="32"/>
          <w:highlight w:val="none"/>
          <w:lang w:val="en-US" w:eastAsia="zh-CN"/>
        </w:rPr>
        <w:t>办公电脑老化</w:t>
      </w:r>
      <w:r>
        <w:rPr>
          <w:rFonts w:hint="eastAsia" w:ascii="仿宋_GB2312" w:hAnsi="仿宋" w:eastAsia="仿宋_GB2312"/>
          <w:sz w:val="32"/>
          <w:szCs w:val="32"/>
          <w:highlight w:val="none"/>
        </w:rPr>
        <w:t>。其中，一般公共预算安排</w:t>
      </w:r>
      <w:r>
        <w:rPr>
          <w:rFonts w:hint="eastAsia" w:ascii="仿宋_GB2312" w:hAnsi="仿宋" w:eastAsia="仿宋_GB2312"/>
          <w:sz w:val="32"/>
          <w:szCs w:val="32"/>
          <w:highlight w:val="none"/>
          <w:lang w:val="en-US" w:eastAsia="zh-CN"/>
        </w:rPr>
        <w:t>12.2</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100</w:t>
      </w:r>
      <w:r>
        <w:rPr>
          <w:rFonts w:ascii="仿宋_GB2312" w:hAnsi="仿宋" w:eastAsia="仿宋_GB2312"/>
          <w:sz w:val="32"/>
          <w:szCs w:val="32"/>
          <w:highlight w:val="none"/>
        </w:rPr>
        <w:t>%</w:t>
      </w:r>
      <w:r>
        <w:rPr>
          <w:rFonts w:hint="eastAsia" w:ascii="仿宋_GB2312" w:hAnsi="仿宋" w:eastAsia="仿宋_GB2312"/>
          <w:sz w:val="32"/>
          <w:szCs w:val="32"/>
          <w:highlight w:val="none"/>
          <w:lang w:eastAsia="zh-CN"/>
        </w:rPr>
        <w:t>。</w:t>
      </w:r>
    </w:p>
    <w:p>
      <w:pPr>
        <w:pStyle w:val="4"/>
        <w:adjustRightInd w:val="0"/>
        <w:snapToGrid w:val="0"/>
        <w:spacing w:before="0" w:beforeAutospacing="0" w:after="0" w:afterAutospacing="0" w:line="600" w:lineRule="exact"/>
        <w:ind w:firstLine="640" w:firstLineChars="200"/>
        <w:rPr>
          <w:rFonts w:ascii="楷体_GB2312" w:hAnsi="仿宋" w:eastAsia="楷体_GB2312" w:cs="Times New Roman"/>
          <w:color w:val="FF0000"/>
          <w:kern w:val="2"/>
          <w:sz w:val="32"/>
          <w:szCs w:val="32"/>
          <w:highlight w:val="none"/>
        </w:rPr>
      </w:pPr>
      <w:r>
        <w:rPr>
          <w:rFonts w:hint="eastAsia" w:ascii="黑体" w:hAnsi="仿宋" w:eastAsia="黑体"/>
          <w:sz w:val="32"/>
          <w:szCs w:val="32"/>
          <w:highlight w:val="none"/>
        </w:rPr>
        <w:t>十一、关于</w:t>
      </w:r>
      <w:r>
        <w:rPr>
          <w:rFonts w:ascii="黑体" w:hAnsi="仿宋" w:eastAsia="黑体"/>
          <w:sz w:val="32"/>
          <w:szCs w:val="32"/>
          <w:highlight w:val="none"/>
        </w:rPr>
        <w:t>2022</w:t>
      </w:r>
      <w:r>
        <w:rPr>
          <w:rFonts w:hint="eastAsia" w:ascii="黑体" w:hAnsi="仿宋" w:eastAsia="黑体"/>
          <w:sz w:val="32"/>
          <w:szCs w:val="32"/>
          <w:highlight w:val="none"/>
        </w:rPr>
        <w:t>年政府购买服务支出表的说明</w:t>
      </w:r>
    </w:p>
    <w:p>
      <w:pPr>
        <w:pStyle w:val="4"/>
        <w:adjustRightInd w:val="0"/>
        <w:snapToGrid w:val="0"/>
        <w:spacing w:before="0" w:beforeAutospacing="0" w:after="0" w:afterAutospacing="0" w:line="600" w:lineRule="exact"/>
        <w:ind w:firstLine="640" w:firstLineChars="200"/>
        <w:outlineLvl w:val="0"/>
        <w:rPr>
          <w:rFonts w:ascii="仿宋_GB2312" w:hAnsi="仿宋" w:eastAsia="仿宋_GB2312"/>
          <w:sz w:val="32"/>
          <w:szCs w:val="32"/>
          <w:highlight w:val="none"/>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年预算安排政府购买服务支出</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万元，比</w:t>
      </w:r>
      <w:r>
        <w:rPr>
          <w:rFonts w:ascii="仿宋_GB2312" w:hAnsi="仿宋" w:eastAsia="仿宋_GB2312"/>
          <w:sz w:val="32"/>
          <w:szCs w:val="32"/>
          <w:highlight w:val="none"/>
        </w:rPr>
        <w:t>2021</w:t>
      </w:r>
      <w:r>
        <w:rPr>
          <w:rFonts w:hint="eastAsia" w:ascii="仿宋_GB2312" w:hAnsi="仿宋" w:eastAsia="仿宋_GB2312"/>
          <w:sz w:val="32"/>
          <w:szCs w:val="32"/>
          <w:highlight w:val="none"/>
        </w:rPr>
        <w:t>年预算增加</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万元，增长原因是</w:t>
      </w:r>
      <w:r>
        <w:rPr>
          <w:rFonts w:hint="eastAsia" w:ascii="仿宋_GB2312" w:hAnsi="仿宋" w:eastAsia="仿宋_GB2312"/>
          <w:sz w:val="32"/>
          <w:szCs w:val="32"/>
          <w:highlight w:val="none"/>
          <w:lang w:val="en-US" w:eastAsia="zh-CN"/>
        </w:rPr>
        <w:t>项目细化，将本年度法律顾问费列入政府购买服务支出</w:t>
      </w:r>
      <w:r>
        <w:rPr>
          <w:rFonts w:hint="eastAsia" w:ascii="仿宋_GB2312" w:hAnsi="仿宋" w:eastAsia="仿宋_GB2312"/>
          <w:sz w:val="32"/>
          <w:szCs w:val="32"/>
          <w:highlight w:val="none"/>
        </w:rPr>
        <w:t>。</w:t>
      </w:r>
    </w:p>
    <w:p>
      <w:pPr>
        <w:adjustRightInd w:val="0"/>
        <w:snapToGrid w:val="0"/>
        <w:spacing w:line="600" w:lineRule="exact"/>
        <w:ind w:firstLine="640" w:firstLineChars="200"/>
        <w:rPr>
          <w:rFonts w:hint="eastAsia" w:ascii="仿宋_GB2312" w:hAnsi="楷体" w:eastAsia="黑体"/>
          <w:b/>
          <w:sz w:val="32"/>
          <w:szCs w:val="32"/>
          <w:highlight w:val="none"/>
          <w:lang w:val="en-US" w:eastAsia="zh-CN"/>
        </w:rPr>
      </w:pPr>
      <w:r>
        <w:rPr>
          <w:rFonts w:hint="eastAsia" w:ascii="黑体" w:hAnsi="黑体" w:eastAsia="黑体"/>
          <w:sz w:val="32"/>
          <w:szCs w:val="32"/>
          <w:highlight w:val="none"/>
        </w:rPr>
        <w:t>十二、其他重要事项情况说明</w:t>
      </w:r>
    </w:p>
    <w:p>
      <w:pPr>
        <w:adjustRightInd w:val="0"/>
        <w:snapToGrid w:val="0"/>
        <w:spacing w:line="600" w:lineRule="exact"/>
        <w:ind w:firstLine="640" w:firstLineChars="200"/>
        <w:rPr>
          <w:rFonts w:hint="eastAsia" w:ascii="仿宋_GB2312" w:hAnsi="仿宋" w:eastAsia="仿宋_GB2312"/>
          <w:sz w:val="32"/>
          <w:szCs w:val="32"/>
          <w:highlight w:val="none"/>
          <w:lang w:eastAsia="zh-CN"/>
        </w:rPr>
      </w:pPr>
      <w:r>
        <w:rPr>
          <w:rFonts w:hint="eastAsia" w:ascii="仿宋" w:hAnsi="仿宋" w:eastAsia="仿宋" w:cs="Times New Roman"/>
          <w:kern w:val="2"/>
          <w:sz w:val="32"/>
          <w:szCs w:val="32"/>
          <w:highlight w:val="none"/>
          <w:lang w:val="en-US" w:eastAsia="zh-CN"/>
        </w:rPr>
        <w:t>谢家集区人民政府办公室</w:t>
      </w:r>
      <w:r>
        <w:rPr>
          <w:rFonts w:ascii="仿宋_GB2312" w:hAnsi="仿宋" w:eastAsia="仿宋_GB2312"/>
          <w:sz w:val="32"/>
          <w:szCs w:val="32"/>
          <w:highlight w:val="none"/>
        </w:rPr>
        <w:t>2022</w:t>
      </w:r>
      <w:r>
        <w:rPr>
          <w:rFonts w:hint="eastAsia" w:ascii="仿宋_GB2312" w:hAnsi="仿宋" w:eastAsia="仿宋_GB2312"/>
          <w:sz w:val="32"/>
          <w:szCs w:val="32"/>
          <w:highlight w:val="none"/>
        </w:rPr>
        <w:t>年机关运行经费财政拨款预算</w:t>
      </w:r>
      <w:r>
        <w:rPr>
          <w:rFonts w:hint="eastAsia" w:ascii="仿宋_GB2312" w:hAnsi="仿宋" w:eastAsia="仿宋_GB2312"/>
          <w:sz w:val="32"/>
          <w:szCs w:val="32"/>
          <w:lang w:val="en-US" w:eastAsia="zh-CN"/>
        </w:rPr>
        <w:t>369.4</w:t>
      </w:r>
      <w:r>
        <w:rPr>
          <w:rFonts w:hint="eastAsia" w:ascii="仿宋_GB2312" w:hAnsi="仿宋" w:eastAsia="仿宋_GB2312"/>
          <w:sz w:val="32"/>
          <w:szCs w:val="32"/>
          <w:highlight w:val="none"/>
        </w:rPr>
        <w:t>万元，比</w:t>
      </w:r>
      <w:r>
        <w:rPr>
          <w:rFonts w:ascii="仿宋_GB2312" w:hAnsi="仿宋" w:eastAsia="仿宋_GB2312"/>
          <w:sz w:val="32"/>
          <w:szCs w:val="32"/>
          <w:highlight w:val="none"/>
        </w:rPr>
        <w:t>2021</w:t>
      </w:r>
      <w:r>
        <w:rPr>
          <w:rFonts w:hint="eastAsia" w:ascii="仿宋_GB2312" w:hAnsi="仿宋" w:eastAsia="仿宋_GB2312"/>
          <w:sz w:val="32"/>
          <w:szCs w:val="32"/>
          <w:highlight w:val="none"/>
        </w:rPr>
        <w:t>年预算增加</w:t>
      </w:r>
      <w:r>
        <w:rPr>
          <w:rFonts w:hint="eastAsia" w:ascii="仿宋_GB2312" w:hAnsi="仿宋" w:eastAsia="仿宋_GB2312"/>
          <w:sz w:val="32"/>
          <w:szCs w:val="32"/>
          <w:highlight w:val="none"/>
          <w:lang w:val="en-US" w:eastAsia="zh-CN"/>
        </w:rPr>
        <w:t>76.21</w:t>
      </w:r>
      <w:r>
        <w:rPr>
          <w:rFonts w:hint="eastAsia" w:ascii="仿宋_GB2312" w:hAnsi="仿宋" w:eastAsia="仿宋_GB2312"/>
          <w:sz w:val="32"/>
          <w:szCs w:val="32"/>
          <w:highlight w:val="none"/>
        </w:rPr>
        <w:t>万元，增长</w:t>
      </w:r>
      <w:r>
        <w:rPr>
          <w:rFonts w:hint="eastAsia" w:ascii="仿宋_GB2312" w:hAnsi="仿宋" w:eastAsia="仿宋_GB2312"/>
          <w:sz w:val="32"/>
          <w:szCs w:val="32"/>
          <w:highlight w:val="none"/>
          <w:lang w:val="en-US" w:eastAsia="zh-CN"/>
        </w:rPr>
        <w:t>25.99</w:t>
      </w:r>
      <w:r>
        <w:rPr>
          <w:rFonts w:ascii="仿宋_GB2312" w:hAnsi="仿宋" w:eastAsia="仿宋_GB2312"/>
          <w:sz w:val="32"/>
          <w:szCs w:val="32"/>
          <w:highlight w:val="none"/>
        </w:rPr>
        <w:t>%</w:t>
      </w:r>
      <w:r>
        <w:rPr>
          <w:rFonts w:hint="eastAsia" w:ascii="仿宋_GB2312" w:hAnsi="仿宋" w:eastAsia="仿宋_GB2312"/>
          <w:sz w:val="32"/>
          <w:szCs w:val="32"/>
          <w:highlight w:val="none"/>
          <w:lang w:eastAsia="zh-CN"/>
        </w:rPr>
        <w:t>。</w:t>
      </w:r>
    </w:p>
    <w:p>
      <w:pPr>
        <w:adjustRightInd w:val="0"/>
        <w:snapToGrid w:val="0"/>
        <w:spacing w:line="600" w:lineRule="exact"/>
        <w:ind w:firstLine="640" w:firstLineChars="200"/>
        <w:rPr>
          <w:rFonts w:ascii="仿宋_GB2312" w:hAnsi="楷体" w:eastAsia="仿宋_GB2312"/>
          <w:b/>
          <w:sz w:val="32"/>
          <w:szCs w:val="32"/>
          <w:highlight w:val="none"/>
        </w:rPr>
      </w:pPr>
      <w:r>
        <w:rPr>
          <w:rFonts w:hint="eastAsia" w:ascii="仿宋_GB2312" w:hAnsi="楷体" w:eastAsia="仿宋_GB2312"/>
          <w:b/>
          <w:sz w:val="32"/>
          <w:szCs w:val="32"/>
          <w:highlight w:val="none"/>
        </w:rPr>
        <w:t>（三）政府采购情况。</w:t>
      </w:r>
    </w:p>
    <w:p>
      <w:pPr>
        <w:adjustRightInd w:val="0"/>
        <w:snapToGrid w:val="0"/>
        <w:spacing w:line="600" w:lineRule="exact"/>
        <w:ind w:firstLine="640" w:firstLineChars="200"/>
        <w:rPr>
          <w:rFonts w:ascii="仿宋_GB2312" w:hAnsi="楷体" w:eastAsia="仿宋_GB2312"/>
          <w:sz w:val="32"/>
          <w:szCs w:val="32"/>
          <w:highlight w:val="none"/>
        </w:rPr>
      </w:pPr>
      <w:r>
        <w:rPr>
          <w:rFonts w:hint="eastAsia" w:ascii="仿宋" w:hAnsi="仿宋" w:eastAsia="仿宋" w:cs="Times New Roman"/>
          <w:kern w:val="2"/>
          <w:sz w:val="32"/>
          <w:szCs w:val="32"/>
          <w:highlight w:val="none"/>
          <w:lang w:val="en-US" w:eastAsia="zh-CN"/>
        </w:rPr>
        <w:t>谢家集区人民政府办公室</w:t>
      </w:r>
      <w:r>
        <w:rPr>
          <w:rFonts w:ascii="仿宋_GB2312" w:hAnsi="楷体" w:eastAsia="仿宋_GB2312"/>
          <w:sz w:val="32"/>
          <w:szCs w:val="32"/>
          <w:highlight w:val="none"/>
        </w:rPr>
        <w:t>2022</w:t>
      </w:r>
      <w:r>
        <w:rPr>
          <w:rFonts w:hint="eastAsia" w:ascii="仿宋_GB2312" w:hAnsi="楷体" w:eastAsia="仿宋_GB2312"/>
          <w:sz w:val="32"/>
          <w:szCs w:val="32"/>
          <w:highlight w:val="none"/>
        </w:rPr>
        <w:t>年政府采购预算</w:t>
      </w:r>
      <w:r>
        <w:rPr>
          <w:rFonts w:hint="eastAsia" w:ascii="仿宋_GB2312" w:hAnsi="楷体" w:eastAsia="仿宋_GB2312"/>
          <w:sz w:val="32"/>
          <w:szCs w:val="32"/>
          <w:highlight w:val="none"/>
          <w:lang w:val="en-US" w:eastAsia="zh-CN"/>
        </w:rPr>
        <w:t>12.2</w:t>
      </w:r>
      <w:r>
        <w:rPr>
          <w:rFonts w:hint="eastAsia" w:ascii="仿宋_GB2312" w:hAnsi="楷体" w:eastAsia="仿宋_GB2312"/>
          <w:sz w:val="32"/>
          <w:szCs w:val="32"/>
          <w:highlight w:val="none"/>
        </w:rPr>
        <w:t>万元。其中：政府采购货物预算</w:t>
      </w:r>
      <w:r>
        <w:rPr>
          <w:rFonts w:hint="eastAsia" w:ascii="仿宋_GB2312" w:hAnsi="楷体" w:eastAsia="仿宋_GB2312"/>
          <w:sz w:val="32"/>
          <w:szCs w:val="32"/>
          <w:highlight w:val="none"/>
          <w:lang w:val="en-US" w:eastAsia="zh-CN"/>
        </w:rPr>
        <w:t>12.2</w:t>
      </w:r>
      <w:r>
        <w:rPr>
          <w:rFonts w:hint="eastAsia" w:ascii="仿宋_GB2312" w:hAnsi="楷体" w:eastAsia="仿宋_GB2312"/>
          <w:sz w:val="32"/>
          <w:szCs w:val="32"/>
          <w:highlight w:val="none"/>
        </w:rPr>
        <w:t>万元，政府采购工程预算</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万元，政府采购服务预算</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万元。</w:t>
      </w:r>
    </w:p>
    <w:p>
      <w:pPr>
        <w:adjustRightInd w:val="0"/>
        <w:snapToGrid w:val="0"/>
        <w:spacing w:line="600" w:lineRule="exact"/>
        <w:ind w:firstLine="640" w:firstLineChars="200"/>
        <w:rPr>
          <w:rFonts w:ascii="仿宋_GB2312" w:hAnsi="楷体" w:eastAsia="仿宋_GB2312"/>
          <w:b/>
          <w:sz w:val="32"/>
          <w:szCs w:val="32"/>
          <w:highlight w:val="none"/>
        </w:rPr>
      </w:pPr>
      <w:r>
        <w:rPr>
          <w:rFonts w:hint="eastAsia" w:ascii="仿宋_GB2312" w:hAnsi="楷体" w:eastAsia="仿宋_GB2312"/>
          <w:b/>
          <w:sz w:val="32"/>
          <w:szCs w:val="32"/>
          <w:highlight w:val="none"/>
        </w:rPr>
        <w:t>（四）国有资产占有使用情况。</w:t>
      </w:r>
    </w:p>
    <w:p>
      <w:pPr>
        <w:adjustRightInd w:val="0"/>
        <w:snapToGrid w:val="0"/>
        <w:spacing w:line="600" w:lineRule="exact"/>
        <w:ind w:firstLine="640" w:firstLineChars="200"/>
        <w:rPr>
          <w:rFonts w:ascii="仿宋_GB2312" w:hAnsi="楷体" w:eastAsia="仿宋_GB2312"/>
          <w:color w:val="3366FF"/>
          <w:sz w:val="32"/>
          <w:szCs w:val="32"/>
          <w:highlight w:val="none"/>
        </w:rPr>
      </w:pPr>
      <w:r>
        <w:rPr>
          <w:rFonts w:hint="eastAsia" w:ascii="仿宋_GB2312" w:hAnsi="仿宋" w:eastAsia="仿宋_GB2312"/>
          <w:sz w:val="32"/>
          <w:szCs w:val="32"/>
          <w:highlight w:val="none"/>
        </w:rPr>
        <w:t>截至</w:t>
      </w:r>
      <w:r>
        <w:rPr>
          <w:rFonts w:ascii="仿宋_GB2312" w:hAnsi="仿宋" w:eastAsia="仿宋_GB2312"/>
          <w:sz w:val="32"/>
          <w:szCs w:val="32"/>
          <w:highlight w:val="none"/>
        </w:rPr>
        <w:t>2021</w:t>
      </w:r>
      <w:r>
        <w:rPr>
          <w:rFonts w:hint="eastAsia" w:ascii="仿宋_GB2312" w:hAnsi="仿宋" w:eastAsia="仿宋_GB2312"/>
          <w:sz w:val="32"/>
          <w:szCs w:val="32"/>
          <w:highlight w:val="none"/>
        </w:rPr>
        <w:t>年</w:t>
      </w:r>
      <w:r>
        <w:rPr>
          <w:rFonts w:ascii="仿宋_GB2312" w:hAnsi="仿宋" w:eastAsia="仿宋_GB2312"/>
          <w:sz w:val="32"/>
          <w:szCs w:val="32"/>
          <w:highlight w:val="none"/>
        </w:rPr>
        <w:t>12</w:t>
      </w:r>
      <w:r>
        <w:rPr>
          <w:rFonts w:hint="eastAsia" w:ascii="仿宋_GB2312" w:hAnsi="仿宋" w:eastAsia="仿宋_GB2312"/>
          <w:sz w:val="32"/>
          <w:szCs w:val="32"/>
          <w:highlight w:val="none"/>
        </w:rPr>
        <w:t>月</w:t>
      </w:r>
      <w:r>
        <w:rPr>
          <w:rFonts w:ascii="仿宋_GB2312" w:hAnsi="仿宋" w:eastAsia="仿宋_GB2312"/>
          <w:sz w:val="32"/>
          <w:szCs w:val="32"/>
          <w:highlight w:val="none"/>
        </w:rPr>
        <w:t>31</w:t>
      </w:r>
      <w:r>
        <w:rPr>
          <w:rFonts w:hint="eastAsia" w:ascii="仿宋_GB2312" w:hAnsi="仿宋" w:eastAsia="仿宋_GB2312"/>
          <w:sz w:val="32"/>
          <w:szCs w:val="32"/>
          <w:highlight w:val="none"/>
        </w:rPr>
        <w:t>日，</w:t>
      </w:r>
      <w:r>
        <w:rPr>
          <w:rFonts w:hint="eastAsia" w:ascii="仿宋" w:hAnsi="仿宋" w:eastAsia="仿宋" w:cs="Times New Roman"/>
          <w:kern w:val="2"/>
          <w:sz w:val="32"/>
          <w:szCs w:val="32"/>
          <w:highlight w:val="none"/>
          <w:lang w:val="en-US" w:eastAsia="zh-CN"/>
        </w:rPr>
        <w:t>谢家集区人民政府办公室</w:t>
      </w:r>
      <w:r>
        <w:rPr>
          <w:rFonts w:hint="eastAsia" w:ascii="仿宋_GB2312" w:hAnsi="楷体" w:eastAsia="仿宋_GB2312"/>
          <w:sz w:val="32"/>
          <w:szCs w:val="32"/>
          <w:highlight w:val="none"/>
        </w:rPr>
        <w:t>共有车辆</w:t>
      </w:r>
      <w:r>
        <w:rPr>
          <w:rFonts w:hint="eastAsia" w:ascii="仿宋_GB2312" w:hAnsi="楷体" w:eastAsia="仿宋_GB2312"/>
          <w:sz w:val="32"/>
          <w:szCs w:val="32"/>
          <w:highlight w:val="none"/>
          <w:lang w:val="en-US" w:eastAsia="zh-CN"/>
        </w:rPr>
        <w:t>1</w:t>
      </w:r>
      <w:r>
        <w:rPr>
          <w:rFonts w:hint="eastAsia" w:ascii="仿宋_GB2312" w:hAnsi="楷体" w:eastAsia="仿宋_GB2312"/>
          <w:sz w:val="32"/>
          <w:szCs w:val="32"/>
          <w:highlight w:val="none"/>
        </w:rPr>
        <w:t>辆，其中：</w:t>
      </w:r>
      <w:r>
        <w:rPr>
          <w:rFonts w:hint="eastAsia" w:ascii="仿宋_GB2312" w:hAnsi="楷体" w:eastAsia="仿宋_GB2312"/>
          <w:sz w:val="32"/>
          <w:szCs w:val="32"/>
          <w:highlight w:val="none"/>
          <w:lang w:val="en-US" w:eastAsia="zh-CN"/>
        </w:rPr>
        <w:t>一般公务用车1辆</w:t>
      </w:r>
      <w:r>
        <w:rPr>
          <w:rFonts w:hint="eastAsia" w:ascii="仿宋_GB2312" w:hAnsi="楷体" w:eastAsia="仿宋_GB2312"/>
          <w:sz w:val="32"/>
          <w:szCs w:val="32"/>
          <w:highlight w:val="none"/>
        </w:rPr>
        <w:t>。单位价值</w:t>
      </w:r>
      <w:r>
        <w:rPr>
          <w:rFonts w:ascii="仿宋_GB2312" w:hAnsi="楷体" w:eastAsia="仿宋_GB2312"/>
          <w:sz w:val="32"/>
          <w:szCs w:val="32"/>
          <w:highlight w:val="none"/>
        </w:rPr>
        <w:t>50</w:t>
      </w:r>
      <w:r>
        <w:rPr>
          <w:rFonts w:hint="eastAsia" w:ascii="仿宋_GB2312" w:hAnsi="楷体" w:eastAsia="仿宋_GB2312"/>
          <w:sz w:val="32"/>
          <w:szCs w:val="32"/>
          <w:highlight w:val="none"/>
        </w:rPr>
        <w:t>万元以上的通用设备</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台（套），单位价值</w:t>
      </w:r>
      <w:r>
        <w:rPr>
          <w:rFonts w:ascii="仿宋_GB2312" w:hAnsi="楷体" w:eastAsia="仿宋_GB2312"/>
          <w:sz w:val="32"/>
          <w:szCs w:val="32"/>
          <w:highlight w:val="none"/>
        </w:rPr>
        <w:t>100</w:t>
      </w:r>
      <w:r>
        <w:rPr>
          <w:rFonts w:hint="eastAsia" w:ascii="仿宋_GB2312" w:hAnsi="楷体" w:eastAsia="仿宋_GB2312"/>
          <w:sz w:val="32"/>
          <w:szCs w:val="32"/>
          <w:highlight w:val="none"/>
        </w:rPr>
        <w:t>万元以上的专用设备</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台（套）。</w:t>
      </w:r>
    </w:p>
    <w:p>
      <w:pPr>
        <w:adjustRightInd w:val="0"/>
        <w:snapToGrid w:val="0"/>
        <w:spacing w:line="600" w:lineRule="exact"/>
        <w:ind w:firstLine="640" w:firstLineChars="200"/>
        <w:rPr>
          <w:rFonts w:hint="eastAsia" w:ascii="黑体" w:eastAsia="黑体" w:cs="宋体"/>
          <w:sz w:val="36"/>
          <w:szCs w:val="36"/>
          <w:highlight w:val="none"/>
        </w:rPr>
      </w:pPr>
      <w:r>
        <w:rPr>
          <w:rFonts w:ascii="仿宋_GB2312" w:hAnsi="楷体" w:eastAsia="仿宋_GB2312"/>
          <w:sz w:val="32"/>
          <w:szCs w:val="32"/>
          <w:highlight w:val="none"/>
        </w:rPr>
        <w:t>2022</w:t>
      </w:r>
      <w:r>
        <w:rPr>
          <w:rFonts w:hint="eastAsia" w:ascii="仿宋_GB2312" w:hAnsi="楷体" w:eastAsia="仿宋_GB2312"/>
          <w:sz w:val="32"/>
          <w:szCs w:val="32"/>
          <w:highlight w:val="none"/>
        </w:rPr>
        <w:t>年部门预算安排购置公务用车</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辆，购置费</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万元；安排购置单位价值</w:t>
      </w:r>
      <w:r>
        <w:rPr>
          <w:rFonts w:ascii="仿宋_GB2312" w:hAnsi="楷体" w:eastAsia="仿宋_GB2312"/>
          <w:sz w:val="32"/>
          <w:szCs w:val="32"/>
          <w:highlight w:val="none"/>
        </w:rPr>
        <w:t>50</w:t>
      </w:r>
      <w:r>
        <w:rPr>
          <w:rFonts w:hint="eastAsia" w:ascii="仿宋_GB2312" w:hAnsi="楷体" w:eastAsia="仿宋_GB2312"/>
          <w:sz w:val="32"/>
          <w:szCs w:val="32"/>
          <w:highlight w:val="none"/>
        </w:rPr>
        <w:t>万元以上的通用设备</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台（套），购置费</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万元；安排购置单位价值</w:t>
      </w:r>
      <w:r>
        <w:rPr>
          <w:rFonts w:ascii="仿宋_GB2312" w:hAnsi="楷体" w:eastAsia="仿宋_GB2312"/>
          <w:sz w:val="32"/>
          <w:szCs w:val="32"/>
          <w:highlight w:val="none"/>
        </w:rPr>
        <w:t>100</w:t>
      </w:r>
      <w:r>
        <w:rPr>
          <w:rFonts w:hint="eastAsia" w:ascii="仿宋_GB2312" w:hAnsi="楷体" w:eastAsia="仿宋_GB2312"/>
          <w:sz w:val="32"/>
          <w:szCs w:val="32"/>
          <w:highlight w:val="none"/>
        </w:rPr>
        <w:t>万元以上专用设备</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台（套），购置费</w:t>
      </w:r>
      <w:r>
        <w:rPr>
          <w:rFonts w:hint="eastAsia" w:ascii="仿宋_GB2312" w:hAnsi="楷体" w:eastAsia="仿宋_GB2312"/>
          <w:sz w:val="32"/>
          <w:szCs w:val="32"/>
          <w:highlight w:val="none"/>
          <w:lang w:val="en-US" w:eastAsia="zh-CN"/>
        </w:rPr>
        <w:t>0</w:t>
      </w:r>
      <w:r>
        <w:rPr>
          <w:rFonts w:hint="eastAsia" w:ascii="仿宋_GB2312" w:hAnsi="楷体" w:eastAsia="仿宋_GB2312"/>
          <w:sz w:val="32"/>
          <w:szCs w:val="32"/>
          <w:highlight w:val="none"/>
        </w:rPr>
        <w:t>万元。</w:t>
      </w:r>
    </w:p>
    <w:p>
      <w:pPr>
        <w:adjustRightInd w:val="0"/>
        <w:snapToGrid w:val="0"/>
        <w:spacing w:line="600" w:lineRule="exact"/>
        <w:jc w:val="center"/>
        <w:rPr>
          <w:rFonts w:hint="eastAsia" w:ascii="黑体" w:eastAsia="黑体" w:cs="宋体"/>
          <w:sz w:val="36"/>
          <w:szCs w:val="36"/>
          <w:highlight w:val="none"/>
        </w:rPr>
      </w:pPr>
    </w:p>
    <w:p>
      <w:pPr>
        <w:adjustRightInd w:val="0"/>
        <w:snapToGrid w:val="0"/>
        <w:spacing w:line="600" w:lineRule="exact"/>
        <w:jc w:val="center"/>
        <w:rPr>
          <w:rFonts w:ascii="黑体" w:eastAsia="黑体" w:cs="宋体"/>
          <w:sz w:val="36"/>
          <w:szCs w:val="36"/>
          <w:highlight w:val="none"/>
        </w:rPr>
      </w:pPr>
      <w:r>
        <w:rPr>
          <w:rFonts w:hint="eastAsia" w:ascii="黑体" w:eastAsia="黑体" w:cs="宋体"/>
          <w:sz w:val="36"/>
          <w:szCs w:val="36"/>
          <w:highlight w:val="none"/>
        </w:rPr>
        <w:t>第四部分</w:t>
      </w:r>
      <w:r>
        <w:rPr>
          <w:rFonts w:ascii="黑体" w:eastAsia="黑体" w:cs="宋体"/>
          <w:sz w:val="36"/>
          <w:szCs w:val="36"/>
          <w:highlight w:val="none"/>
        </w:rPr>
        <w:t xml:space="preserve"> </w:t>
      </w:r>
      <w:r>
        <w:rPr>
          <w:rFonts w:hint="eastAsia" w:ascii="黑体" w:eastAsia="黑体" w:cs="宋体"/>
          <w:sz w:val="36"/>
          <w:szCs w:val="36"/>
          <w:highlight w:val="none"/>
        </w:rPr>
        <w:t>名词解释</w:t>
      </w:r>
    </w:p>
    <w:p>
      <w:pPr>
        <w:adjustRightInd w:val="0"/>
        <w:snapToGrid w:val="0"/>
        <w:spacing w:line="600" w:lineRule="exact"/>
        <w:jc w:val="both"/>
        <w:rPr>
          <w:rFonts w:ascii="黑体" w:hAnsi="黑体" w:eastAsia="黑体"/>
          <w:sz w:val="32"/>
          <w:szCs w:val="32"/>
        </w:rPr>
      </w:pPr>
    </w:p>
    <w:p>
      <w:pPr>
        <w:adjustRightInd w:val="0"/>
        <w:snapToGrid w:val="0"/>
        <w:spacing w:line="600" w:lineRule="exact"/>
        <w:ind w:firstLine="640" w:firstLineChars="200"/>
        <w:rPr>
          <w:rFonts w:ascii="仿宋_GB2312" w:hAnsi="仿宋" w:eastAsia="仿宋_GB2312"/>
          <w:sz w:val="32"/>
          <w:szCs w:val="32"/>
        </w:rPr>
      </w:pPr>
      <w:r>
        <w:rPr>
          <w:rFonts w:hint="eastAsia" w:ascii="黑体" w:hAnsi="仿宋" w:eastAsia="黑体"/>
          <w:sz w:val="32"/>
          <w:szCs w:val="32"/>
        </w:rPr>
        <w:t>一、财政拨款收入</w:t>
      </w:r>
      <w:r>
        <w:rPr>
          <w:rFonts w:hint="eastAsia" w:ascii="仿宋_GB2312" w:hAnsi="仿宋" w:eastAsia="仿宋_GB2312"/>
          <w:b/>
          <w:sz w:val="32"/>
          <w:szCs w:val="32"/>
        </w:rPr>
        <w:t>：</w:t>
      </w:r>
      <w:r>
        <w:rPr>
          <w:rFonts w:hint="eastAsia" w:ascii="仿宋_GB2312" w:hAnsi="仿宋" w:eastAsia="仿宋_GB2312"/>
          <w:sz w:val="32"/>
          <w:szCs w:val="32"/>
        </w:rPr>
        <w:t>指部门或单位从同级财政部门取得的财政预算资金。</w:t>
      </w:r>
    </w:p>
    <w:p>
      <w:pPr>
        <w:pStyle w:val="4"/>
        <w:adjustRightInd w:val="0"/>
        <w:snapToGrid w:val="0"/>
        <w:spacing w:line="600" w:lineRule="exact"/>
        <w:ind w:firstLine="627" w:firstLineChars="196"/>
        <w:rPr>
          <w:rFonts w:ascii="黑体" w:hAnsi="黑体" w:eastAsia="黑体"/>
          <w:sz w:val="32"/>
          <w:szCs w:val="32"/>
        </w:rPr>
      </w:pPr>
      <w:r>
        <w:rPr>
          <w:rFonts w:hint="eastAsia" w:ascii="黑体" w:hAnsi="仿宋" w:eastAsia="黑体" w:cs="Times New Roman"/>
          <w:kern w:val="2"/>
          <w:sz w:val="32"/>
          <w:szCs w:val="32"/>
        </w:rPr>
        <w:t>二、事业收入：</w:t>
      </w:r>
      <w:r>
        <w:rPr>
          <w:rFonts w:hint="eastAsia" w:ascii="仿宋_GB2312" w:hAnsi="仿宋" w:eastAsia="仿宋_GB2312" w:cs="Times New Roman"/>
          <w:kern w:val="2"/>
          <w:sz w:val="32"/>
          <w:szCs w:val="32"/>
        </w:rPr>
        <w:t>指事业单位开展专业业务活动及辅助活动所取得的收入。</w:t>
      </w:r>
    </w:p>
    <w:p>
      <w:pPr>
        <w:pStyle w:val="4"/>
        <w:adjustRightInd w:val="0"/>
        <w:snapToGrid w:val="0"/>
        <w:spacing w:before="0" w:beforeAutospacing="0" w:after="0" w:afterAutospacing="0" w:line="600" w:lineRule="exact"/>
        <w:ind w:firstLine="627" w:firstLineChars="196"/>
        <w:rPr>
          <w:rFonts w:ascii="仿宋_GB2312" w:hAnsi="仿宋" w:eastAsia="仿宋_GB2312" w:cs="Times New Roman"/>
          <w:kern w:val="2"/>
          <w:sz w:val="32"/>
          <w:szCs w:val="32"/>
        </w:rPr>
      </w:pPr>
      <w:r>
        <w:rPr>
          <w:rFonts w:hint="eastAsia" w:ascii="黑体" w:hAnsi="黑体" w:eastAsia="黑体"/>
          <w:sz w:val="32"/>
          <w:szCs w:val="32"/>
        </w:rPr>
        <w:t>三、财政专户管理资金：</w:t>
      </w:r>
      <w:r>
        <w:rPr>
          <w:rFonts w:hint="eastAsia" w:ascii="仿宋_GB2312" w:hAnsi="仿宋" w:eastAsia="仿宋_GB2312" w:cs="Times New Roman"/>
          <w:kern w:val="2"/>
          <w:sz w:val="32"/>
          <w:szCs w:val="32"/>
        </w:rPr>
        <w:t>指按照非税收入管理相关规定，纳入财政专户管理的教育收费等。</w:t>
      </w:r>
    </w:p>
    <w:p>
      <w:pPr>
        <w:pStyle w:val="4"/>
        <w:adjustRightInd w:val="0"/>
        <w:snapToGrid w:val="0"/>
        <w:spacing w:line="600" w:lineRule="exact"/>
        <w:ind w:firstLine="627" w:firstLineChars="196"/>
        <w:rPr>
          <w:rFonts w:ascii="仿宋_GB2312" w:hAnsi="仿宋" w:eastAsia="仿宋_GB2312" w:cs="Times New Roman"/>
          <w:kern w:val="2"/>
          <w:sz w:val="32"/>
          <w:szCs w:val="32"/>
        </w:rPr>
      </w:pPr>
      <w:r>
        <w:rPr>
          <w:rFonts w:hint="eastAsia" w:ascii="黑体" w:hAnsi="黑体" w:eastAsia="黑体"/>
          <w:sz w:val="32"/>
          <w:szCs w:val="32"/>
        </w:rPr>
        <w:t>四、事业单位经营收入：</w:t>
      </w:r>
      <w:r>
        <w:rPr>
          <w:rFonts w:hint="eastAsia" w:ascii="仿宋_GB2312" w:hAnsi="仿宋" w:eastAsia="仿宋_GB2312" w:cs="Times New Roman"/>
          <w:kern w:val="2"/>
          <w:sz w:val="32"/>
          <w:szCs w:val="32"/>
        </w:rPr>
        <w:t>指事业单位在专业业务活动及其辅助活动之外开展非独立核算经营活动取得的收入。</w:t>
      </w:r>
    </w:p>
    <w:p>
      <w:pPr>
        <w:pStyle w:val="4"/>
        <w:adjustRightInd w:val="0"/>
        <w:snapToGrid w:val="0"/>
        <w:spacing w:line="600" w:lineRule="exact"/>
        <w:ind w:firstLine="627" w:firstLineChars="196"/>
        <w:rPr>
          <w:rFonts w:ascii="仿宋_GB2312" w:hAnsi="仿宋" w:eastAsia="仿宋_GB2312" w:cs="Times New Roman"/>
          <w:kern w:val="2"/>
          <w:sz w:val="32"/>
          <w:szCs w:val="32"/>
        </w:rPr>
      </w:pPr>
      <w:r>
        <w:rPr>
          <w:rFonts w:hint="eastAsia" w:ascii="黑体" w:hAnsi="黑体" w:eastAsia="黑体"/>
          <w:sz w:val="32"/>
          <w:szCs w:val="32"/>
        </w:rPr>
        <w:t>五、附属单位上缴收入：</w:t>
      </w:r>
      <w:r>
        <w:rPr>
          <w:rFonts w:hint="eastAsia" w:ascii="仿宋_GB2312" w:hAnsi="仿宋" w:eastAsia="仿宋_GB2312" w:cs="Times New Roman"/>
          <w:kern w:val="2"/>
          <w:sz w:val="32"/>
          <w:szCs w:val="32"/>
        </w:rPr>
        <w:t>本单位所属下级单位上缴给本单位的全部收入。</w:t>
      </w:r>
    </w:p>
    <w:p>
      <w:pPr>
        <w:pStyle w:val="4"/>
        <w:adjustRightInd w:val="0"/>
        <w:snapToGrid w:val="0"/>
        <w:spacing w:before="0" w:beforeAutospacing="0" w:after="0" w:afterAutospacing="0" w:line="600" w:lineRule="exact"/>
        <w:ind w:firstLine="627" w:firstLineChars="196"/>
        <w:rPr>
          <w:rFonts w:ascii="仿宋_GB2312" w:hAnsi="仿宋" w:eastAsia="仿宋_GB2312" w:cs="Times New Roman"/>
          <w:kern w:val="2"/>
          <w:sz w:val="32"/>
          <w:szCs w:val="32"/>
        </w:rPr>
      </w:pPr>
      <w:r>
        <w:rPr>
          <w:rFonts w:hint="eastAsia" w:ascii="黑体" w:hAnsi="黑体" w:eastAsia="黑体"/>
          <w:sz w:val="32"/>
          <w:szCs w:val="32"/>
        </w:rPr>
        <w:t>六、上年结转：</w:t>
      </w:r>
      <w:r>
        <w:rPr>
          <w:rFonts w:hint="eastAsia" w:ascii="仿宋_GB2312" w:hAnsi="仿宋" w:eastAsia="仿宋_GB2312" w:cs="Times New Roman"/>
          <w:kern w:val="2"/>
          <w:sz w:val="32"/>
          <w:szCs w:val="32"/>
        </w:rPr>
        <w:t>指以前年度安排、结转到本年仍按原用途继续使用的资金。</w:t>
      </w:r>
    </w:p>
    <w:p>
      <w:pPr>
        <w:pStyle w:val="4"/>
        <w:adjustRightInd w:val="0"/>
        <w:snapToGrid w:val="0"/>
        <w:spacing w:before="0" w:beforeAutospacing="0" w:after="0" w:afterAutospacing="0" w:line="600" w:lineRule="exact"/>
        <w:ind w:firstLine="627" w:firstLineChars="196"/>
        <w:rPr>
          <w:rFonts w:ascii="仿宋_GB2312" w:hAnsi="仿宋" w:eastAsia="仿宋_GB2312" w:cs="Times New Roman"/>
          <w:kern w:val="2"/>
          <w:sz w:val="32"/>
          <w:szCs w:val="32"/>
        </w:rPr>
      </w:pPr>
      <w:r>
        <w:rPr>
          <w:rFonts w:hint="eastAsia" w:ascii="黑体" w:hAnsi="黑体" w:eastAsia="黑体"/>
          <w:sz w:val="32"/>
          <w:szCs w:val="32"/>
        </w:rPr>
        <w:t>七、结转下年：</w:t>
      </w:r>
      <w:r>
        <w:rPr>
          <w:rFonts w:hint="eastAsia" w:ascii="仿宋_GB2312" w:hAnsi="仿宋" w:eastAsia="仿宋_GB2312" w:cs="Times New Roman"/>
          <w:kern w:val="2"/>
          <w:sz w:val="32"/>
          <w:szCs w:val="32"/>
        </w:rPr>
        <w:t>指以前年度预算安排、因客观条件发生变化无法按原计划实施，需以后年度按原用途继续使用的资金。</w:t>
      </w:r>
    </w:p>
    <w:p>
      <w:pPr>
        <w:pStyle w:val="4"/>
        <w:adjustRightInd w:val="0"/>
        <w:snapToGrid w:val="0"/>
        <w:spacing w:before="0" w:beforeAutospacing="0" w:after="0" w:afterAutospacing="0" w:line="600" w:lineRule="exact"/>
        <w:ind w:firstLine="627" w:firstLineChars="196"/>
        <w:rPr>
          <w:rFonts w:ascii="仿宋_GB2312" w:hAnsi="黑体" w:eastAsia="仿宋_GB2312"/>
          <w:sz w:val="32"/>
          <w:szCs w:val="32"/>
        </w:rPr>
      </w:pPr>
      <w:r>
        <w:rPr>
          <w:rFonts w:hint="eastAsia" w:ascii="黑体" w:hAnsi="黑体" w:eastAsia="黑体"/>
          <w:sz w:val="32"/>
          <w:szCs w:val="32"/>
        </w:rPr>
        <w:t>八、基本支出</w:t>
      </w:r>
      <w:r>
        <w:rPr>
          <w:rFonts w:hint="eastAsia" w:ascii="仿宋_GB2312" w:hAnsi="黑体" w:eastAsia="仿宋_GB2312"/>
          <w:b/>
          <w:sz w:val="32"/>
          <w:szCs w:val="32"/>
        </w:rPr>
        <w:t>：</w:t>
      </w:r>
      <w:r>
        <w:rPr>
          <w:rFonts w:hint="eastAsia" w:ascii="仿宋_GB2312" w:hAnsi="黑体" w:eastAsia="仿宋_GB2312"/>
          <w:sz w:val="32"/>
          <w:szCs w:val="32"/>
        </w:rPr>
        <w:t>指为保障机构正常运转、完成日常工作任务而发生的人员支出和公用支出。</w:t>
      </w:r>
    </w:p>
    <w:p>
      <w:pPr>
        <w:pStyle w:val="4"/>
        <w:spacing w:before="0" w:beforeAutospacing="0" w:after="0" w:afterAutospacing="0" w:line="600" w:lineRule="exact"/>
        <w:ind w:firstLine="627" w:firstLineChars="196"/>
        <w:jc w:val="both"/>
        <w:rPr>
          <w:rFonts w:ascii="仿宋_GB2312" w:hAnsi="黑体" w:eastAsia="仿宋_GB2312"/>
          <w:sz w:val="32"/>
          <w:szCs w:val="32"/>
        </w:rPr>
      </w:pPr>
      <w:r>
        <w:rPr>
          <w:rFonts w:hint="eastAsia" w:ascii="黑体" w:hAnsi="黑体" w:eastAsia="黑体"/>
          <w:sz w:val="32"/>
          <w:szCs w:val="32"/>
        </w:rPr>
        <w:t>九、项目支出</w:t>
      </w:r>
      <w:r>
        <w:rPr>
          <w:rFonts w:hint="eastAsia" w:ascii="仿宋_GB2312" w:hAnsi="黑体" w:eastAsia="仿宋_GB2312"/>
          <w:b/>
          <w:sz w:val="32"/>
          <w:szCs w:val="32"/>
        </w:rPr>
        <w:t>：</w:t>
      </w:r>
      <w:r>
        <w:rPr>
          <w:rFonts w:hint="eastAsia" w:ascii="仿宋_GB2312" w:hAnsi="黑体" w:eastAsia="仿宋_GB2312"/>
          <w:sz w:val="32"/>
          <w:szCs w:val="32"/>
        </w:rPr>
        <w:t>指在除基本支出之外的支出，主要用于完成特定的工作任务和事业发展目标。</w:t>
      </w:r>
      <w:r>
        <w:rPr>
          <w:rFonts w:ascii="仿宋_GB2312" w:hAnsi="黑体" w:eastAsia="仿宋_GB2312"/>
          <w:sz w:val="32"/>
          <w:szCs w:val="32"/>
        </w:rPr>
        <w:br w:type="textWrapping"/>
      </w:r>
      <w:r>
        <w:rPr>
          <w:rFonts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sz w:val="32"/>
          <w:szCs w:val="32"/>
        </w:rPr>
        <w:t>十、机关运行经费</w:t>
      </w:r>
      <w:r>
        <w:rPr>
          <w:rFonts w:ascii="黑体" w:hAnsi="黑体" w:eastAsia="黑体"/>
          <w:sz w:val="32"/>
          <w:szCs w:val="32"/>
        </w:rPr>
        <w:t>:</w:t>
      </w:r>
      <w:r>
        <w:rPr>
          <w:rFonts w:hint="eastAsia" w:ascii="仿宋_GB2312" w:hAnsi="黑体" w:eastAsia="仿宋_GB2312"/>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pStyle w:val="4"/>
        <w:adjustRightInd w:val="0"/>
        <w:snapToGrid w:val="0"/>
        <w:spacing w:before="0" w:beforeAutospacing="0" w:after="0" w:afterAutospacing="0" w:line="360" w:lineRule="auto"/>
        <w:ind w:left="359" w:leftChars="171"/>
        <w:jc w:val="both"/>
      </w:pPr>
    </w:p>
    <w:p/>
    <w:p>
      <w:pPr>
        <w:widowControl/>
        <w:adjustRightInd w:val="0"/>
        <w:snapToGrid w:val="0"/>
        <w:spacing w:before="0" w:beforeAutospacing="0" w:after="0" w:afterAutospacing="0" w:line="360" w:lineRule="auto"/>
        <w:jc w:val="left"/>
        <w:rPr>
          <w:rFonts w:hint="eastAsia" w:ascii="黑体" w:hAnsi="黑体" w:eastAsia="仿宋"/>
          <w:bCs/>
          <w:sz w:val="36"/>
          <w:szCs w:val="36"/>
          <w:lang w:val="en-US" w:eastAsia="zh-CN"/>
        </w:rPr>
        <w:sectPr>
          <w:footerReference r:id="rId3" w:type="default"/>
          <w:pgSz w:w="11906" w:h="16838"/>
          <w:pgMar w:top="1440" w:right="1797" w:bottom="1440" w:left="1797" w:header="851" w:footer="992" w:gutter="0"/>
          <w:cols w:space="425" w:num="1"/>
          <w:docGrid w:type="linesAndChars" w:linePitch="312" w:charSpace="0"/>
        </w:sectPr>
      </w:pP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w:fldChar w:fldCharType="begin"/>
    </w:r>
    <w:r>
      <w:instrText xml:space="preserve"> PAGE   \* MERGEFORMAT </w:instrText>
    </w:r>
    <w:r>
      <w:fldChar w:fldCharType="separate"/>
    </w:r>
    <w:r>
      <w:rPr>
        <w:lang w:val="zh-CN"/>
      </w:rPr>
      <w:t>1</w:t>
    </w:r>
    <w:r>
      <w:rPr>
        <w:lang w:val="zh-CN"/>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w:fldChar w:fldCharType="begin"/>
    </w:r>
    <w:r>
      <w:instrText xml:space="preserve"> PAGE   \* MERGEFORMAT </w:instrText>
    </w:r>
    <w:r>
      <w:fldChar w:fldCharType="separate"/>
    </w:r>
    <w:r>
      <w:rPr>
        <w:lang w:val="zh-CN"/>
      </w:rPr>
      <w:t>1</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5920C3"/>
    <w:multiLevelType w:val="singleLevel"/>
    <w:tmpl w:val="F65920C3"/>
    <w:lvl w:ilvl="0" w:tentative="0">
      <w:start w:val="1"/>
      <w:numFmt w:val="chineseCounting"/>
      <w:suff w:val="nothing"/>
      <w:lvlText w:val="（%1）"/>
      <w:lvlJc w:val="left"/>
      <w:rPr>
        <w:rFonts w:hint="eastAsia"/>
      </w:rPr>
    </w:lvl>
  </w:abstractNum>
  <w:abstractNum w:abstractNumId="1">
    <w:nsid w:val="7F490518"/>
    <w:multiLevelType w:val="singleLevel"/>
    <w:tmpl w:val="7F490518"/>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155"/>
    <w:rsid w:val="000003C1"/>
    <w:rsid w:val="00015821"/>
    <w:rsid w:val="00016DCE"/>
    <w:rsid w:val="0002669A"/>
    <w:rsid w:val="00026E99"/>
    <w:rsid w:val="0005090D"/>
    <w:rsid w:val="00052923"/>
    <w:rsid w:val="0005523F"/>
    <w:rsid w:val="000720A0"/>
    <w:rsid w:val="000807F9"/>
    <w:rsid w:val="000812F3"/>
    <w:rsid w:val="000859AC"/>
    <w:rsid w:val="00086992"/>
    <w:rsid w:val="00092BDB"/>
    <w:rsid w:val="0009339B"/>
    <w:rsid w:val="000945B8"/>
    <w:rsid w:val="00095C1B"/>
    <w:rsid w:val="000B486F"/>
    <w:rsid w:val="000B701A"/>
    <w:rsid w:val="000E0593"/>
    <w:rsid w:val="000F001D"/>
    <w:rsid w:val="000F35AE"/>
    <w:rsid w:val="000F6876"/>
    <w:rsid w:val="0012431A"/>
    <w:rsid w:val="00130CD5"/>
    <w:rsid w:val="00143558"/>
    <w:rsid w:val="00145AB0"/>
    <w:rsid w:val="00150DF1"/>
    <w:rsid w:val="00152846"/>
    <w:rsid w:val="00152BF2"/>
    <w:rsid w:val="00161C3F"/>
    <w:rsid w:val="00165C02"/>
    <w:rsid w:val="00166692"/>
    <w:rsid w:val="001771E6"/>
    <w:rsid w:val="001803E7"/>
    <w:rsid w:val="00194491"/>
    <w:rsid w:val="001949D0"/>
    <w:rsid w:val="001A6389"/>
    <w:rsid w:val="001A70D0"/>
    <w:rsid w:val="001C3EA4"/>
    <w:rsid w:val="001C4E9A"/>
    <w:rsid w:val="001D4149"/>
    <w:rsid w:val="001E4162"/>
    <w:rsid w:val="001E717A"/>
    <w:rsid w:val="001F54C8"/>
    <w:rsid w:val="001F739C"/>
    <w:rsid w:val="0020776B"/>
    <w:rsid w:val="00210D08"/>
    <w:rsid w:val="00226E7B"/>
    <w:rsid w:val="00234110"/>
    <w:rsid w:val="002351AD"/>
    <w:rsid w:val="00236C97"/>
    <w:rsid w:val="002458E8"/>
    <w:rsid w:val="0024741B"/>
    <w:rsid w:val="0025289A"/>
    <w:rsid w:val="00263B7E"/>
    <w:rsid w:val="002711F0"/>
    <w:rsid w:val="002725C5"/>
    <w:rsid w:val="00273982"/>
    <w:rsid w:val="00277F2D"/>
    <w:rsid w:val="00280650"/>
    <w:rsid w:val="002911C3"/>
    <w:rsid w:val="00294131"/>
    <w:rsid w:val="002A6B54"/>
    <w:rsid w:val="002C2BDF"/>
    <w:rsid w:val="002C781A"/>
    <w:rsid w:val="002E11DE"/>
    <w:rsid w:val="002E284A"/>
    <w:rsid w:val="002F54FF"/>
    <w:rsid w:val="002F6AE2"/>
    <w:rsid w:val="003066B6"/>
    <w:rsid w:val="00314DEA"/>
    <w:rsid w:val="00351103"/>
    <w:rsid w:val="00352640"/>
    <w:rsid w:val="00353EE7"/>
    <w:rsid w:val="00366256"/>
    <w:rsid w:val="00370476"/>
    <w:rsid w:val="00380820"/>
    <w:rsid w:val="00383CD8"/>
    <w:rsid w:val="003B060D"/>
    <w:rsid w:val="003C17BD"/>
    <w:rsid w:val="003C40FD"/>
    <w:rsid w:val="003D30B2"/>
    <w:rsid w:val="003E096B"/>
    <w:rsid w:val="003E237C"/>
    <w:rsid w:val="003E66A3"/>
    <w:rsid w:val="003E7441"/>
    <w:rsid w:val="003E7E98"/>
    <w:rsid w:val="003F2BE9"/>
    <w:rsid w:val="003F5900"/>
    <w:rsid w:val="00415416"/>
    <w:rsid w:val="00415ED5"/>
    <w:rsid w:val="0042415B"/>
    <w:rsid w:val="00425751"/>
    <w:rsid w:val="0042713F"/>
    <w:rsid w:val="00430C41"/>
    <w:rsid w:val="00431161"/>
    <w:rsid w:val="0044737F"/>
    <w:rsid w:val="00454492"/>
    <w:rsid w:val="00482476"/>
    <w:rsid w:val="0048574C"/>
    <w:rsid w:val="004A6577"/>
    <w:rsid w:val="004A7283"/>
    <w:rsid w:val="004C3BD5"/>
    <w:rsid w:val="00514735"/>
    <w:rsid w:val="00516B0F"/>
    <w:rsid w:val="00532161"/>
    <w:rsid w:val="0053715F"/>
    <w:rsid w:val="00542173"/>
    <w:rsid w:val="00544C35"/>
    <w:rsid w:val="00557E03"/>
    <w:rsid w:val="00562B09"/>
    <w:rsid w:val="00565987"/>
    <w:rsid w:val="00574EF2"/>
    <w:rsid w:val="00577B14"/>
    <w:rsid w:val="00582209"/>
    <w:rsid w:val="00584B72"/>
    <w:rsid w:val="005A1C41"/>
    <w:rsid w:val="005A1CDD"/>
    <w:rsid w:val="005A262C"/>
    <w:rsid w:val="005B0577"/>
    <w:rsid w:val="005B5372"/>
    <w:rsid w:val="005C2187"/>
    <w:rsid w:val="005D2121"/>
    <w:rsid w:val="005E1DBE"/>
    <w:rsid w:val="005E66C6"/>
    <w:rsid w:val="005F1DCD"/>
    <w:rsid w:val="00600DF2"/>
    <w:rsid w:val="00601B50"/>
    <w:rsid w:val="0060284C"/>
    <w:rsid w:val="00642C39"/>
    <w:rsid w:val="00647E00"/>
    <w:rsid w:val="00657804"/>
    <w:rsid w:val="00666BD8"/>
    <w:rsid w:val="00672304"/>
    <w:rsid w:val="00672AEA"/>
    <w:rsid w:val="0069039D"/>
    <w:rsid w:val="00693859"/>
    <w:rsid w:val="00694264"/>
    <w:rsid w:val="006A032A"/>
    <w:rsid w:val="006B17A0"/>
    <w:rsid w:val="006B6125"/>
    <w:rsid w:val="006D39F7"/>
    <w:rsid w:val="006E3F7A"/>
    <w:rsid w:val="006F28D7"/>
    <w:rsid w:val="00700AE0"/>
    <w:rsid w:val="007221FD"/>
    <w:rsid w:val="00722B93"/>
    <w:rsid w:val="007318DE"/>
    <w:rsid w:val="0074251D"/>
    <w:rsid w:val="00752451"/>
    <w:rsid w:val="00752F7A"/>
    <w:rsid w:val="0075731C"/>
    <w:rsid w:val="0076294D"/>
    <w:rsid w:val="00772BCD"/>
    <w:rsid w:val="00796E8E"/>
    <w:rsid w:val="007A0175"/>
    <w:rsid w:val="007A0E2A"/>
    <w:rsid w:val="007B0E13"/>
    <w:rsid w:val="007B6088"/>
    <w:rsid w:val="007D2C1D"/>
    <w:rsid w:val="007E28D7"/>
    <w:rsid w:val="007E36F8"/>
    <w:rsid w:val="00831988"/>
    <w:rsid w:val="00842138"/>
    <w:rsid w:val="00846410"/>
    <w:rsid w:val="00860CC8"/>
    <w:rsid w:val="00863DEC"/>
    <w:rsid w:val="00891055"/>
    <w:rsid w:val="00893638"/>
    <w:rsid w:val="008A4D1E"/>
    <w:rsid w:val="008B0535"/>
    <w:rsid w:val="008D3932"/>
    <w:rsid w:val="008E7426"/>
    <w:rsid w:val="008F1230"/>
    <w:rsid w:val="008F5697"/>
    <w:rsid w:val="00905D7A"/>
    <w:rsid w:val="009154FB"/>
    <w:rsid w:val="00915909"/>
    <w:rsid w:val="00915D08"/>
    <w:rsid w:val="00922AD1"/>
    <w:rsid w:val="00930672"/>
    <w:rsid w:val="00935BC1"/>
    <w:rsid w:val="00943723"/>
    <w:rsid w:val="00960E56"/>
    <w:rsid w:val="00962167"/>
    <w:rsid w:val="009640FF"/>
    <w:rsid w:val="009730E4"/>
    <w:rsid w:val="00976479"/>
    <w:rsid w:val="0098716A"/>
    <w:rsid w:val="009874BC"/>
    <w:rsid w:val="0099011F"/>
    <w:rsid w:val="00990C8B"/>
    <w:rsid w:val="009A3572"/>
    <w:rsid w:val="009A5CC2"/>
    <w:rsid w:val="009C10D1"/>
    <w:rsid w:val="009C7F13"/>
    <w:rsid w:val="009E5A38"/>
    <w:rsid w:val="009F2E05"/>
    <w:rsid w:val="00A13C61"/>
    <w:rsid w:val="00A25CFC"/>
    <w:rsid w:val="00A26644"/>
    <w:rsid w:val="00A266F5"/>
    <w:rsid w:val="00A33786"/>
    <w:rsid w:val="00A34D62"/>
    <w:rsid w:val="00A46E97"/>
    <w:rsid w:val="00A51BB2"/>
    <w:rsid w:val="00A566E8"/>
    <w:rsid w:val="00A62DE6"/>
    <w:rsid w:val="00A64B80"/>
    <w:rsid w:val="00A66984"/>
    <w:rsid w:val="00A759CE"/>
    <w:rsid w:val="00A80366"/>
    <w:rsid w:val="00AA019E"/>
    <w:rsid w:val="00AA63E5"/>
    <w:rsid w:val="00AC6A43"/>
    <w:rsid w:val="00AD02CD"/>
    <w:rsid w:val="00AD7F7C"/>
    <w:rsid w:val="00AE398A"/>
    <w:rsid w:val="00AE6B99"/>
    <w:rsid w:val="00B106E8"/>
    <w:rsid w:val="00B214F8"/>
    <w:rsid w:val="00B24E1E"/>
    <w:rsid w:val="00B31578"/>
    <w:rsid w:val="00B37364"/>
    <w:rsid w:val="00B40A13"/>
    <w:rsid w:val="00B51464"/>
    <w:rsid w:val="00B60BEC"/>
    <w:rsid w:val="00B679AC"/>
    <w:rsid w:val="00B7597E"/>
    <w:rsid w:val="00B9441F"/>
    <w:rsid w:val="00B96C93"/>
    <w:rsid w:val="00BA005D"/>
    <w:rsid w:val="00BE6210"/>
    <w:rsid w:val="00BF40E0"/>
    <w:rsid w:val="00C07806"/>
    <w:rsid w:val="00C10BDA"/>
    <w:rsid w:val="00C25627"/>
    <w:rsid w:val="00C32C69"/>
    <w:rsid w:val="00C34B8B"/>
    <w:rsid w:val="00C415C6"/>
    <w:rsid w:val="00C56441"/>
    <w:rsid w:val="00C6198B"/>
    <w:rsid w:val="00C720B7"/>
    <w:rsid w:val="00C82039"/>
    <w:rsid w:val="00C83D02"/>
    <w:rsid w:val="00C87C34"/>
    <w:rsid w:val="00C907C3"/>
    <w:rsid w:val="00C925A2"/>
    <w:rsid w:val="00CB3A30"/>
    <w:rsid w:val="00CC691C"/>
    <w:rsid w:val="00CD124A"/>
    <w:rsid w:val="00CE5011"/>
    <w:rsid w:val="00CE506D"/>
    <w:rsid w:val="00CF2676"/>
    <w:rsid w:val="00CF68DB"/>
    <w:rsid w:val="00D23BD9"/>
    <w:rsid w:val="00D256A1"/>
    <w:rsid w:val="00D37F92"/>
    <w:rsid w:val="00D41522"/>
    <w:rsid w:val="00D46BEC"/>
    <w:rsid w:val="00D62F2F"/>
    <w:rsid w:val="00D675E1"/>
    <w:rsid w:val="00D75DE3"/>
    <w:rsid w:val="00D917DD"/>
    <w:rsid w:val="00D93A0A"/>
    <w:rsid w:val="00DA114A"/>
    <w:rsid w:val="00DA6329"/>
    <w:rsid w:val="00DA7155"/>
    <w:rsid w:val="00DD3619"/>
    <w:rsid w:val="00DD3DB1"/>
    <w:rsid w:val="00DE43E7"/>
    <w:rsid w:val="00DE4AFE"/>
    <w:rsid w:val="00DF08DE"/>
    <w:rsid w:val="00E141EB"/>
    <w:rsid w:val="00E14721"/>
    <w:rsid w:val="00E31623"/>
    <w:rsid w:val="00E33FD5"/>
    <w:rsid w:val="00E34B24"/>
    <w:rsid w:val="00E35319"/>
    <w:rsid w:val="00E36BDC"/>
    <w:rsid w:val="00E6025A"/>
    <w:rsid w:val="00E60B42"/>
    <w:rsid w:val="00E616B4"/>
    <w:rsid w:val="00E658C5"/>
    <w:rsid w:val="00E717A2"/>
    <w:rsid w:val="00E955F8"/>
    <w:rsid w:val="00E9565D"/>
    <w:rsid w:val="00EA0754"/>
    <w:rsid w:val="00EA43F9"/>
    <w:rsid w:val="00EB3D13"/>
    <w:rsid w:val="00EB6ECB"/>
    <w:rsid w:val="00EC18BD"/>
    <w:rsid w:val="00EE3CAA"/>
    <w:rsid w:val="00EE56A3"/>
    <w:rsid w:val="00EF601B"/>
    <w:rsid w:val="00F177FD"/>
    <w:rsid w:val="00F20784"/>
    <w:rsid w:val="00F354AA"/>
    <w:rsid w:val="00F43207"/>
    <w:rsid w:val="00F447BE"/>
    <w:rsid w:val="00F45865"/>
    <w:rsid w:val="00F6260A"/>
    <w:rsid w:val="00F62848"/>
    <w:rsid w:val="00F65F2C"/>
    <w:rsid w:val="00F708D4"/>
    <w:rsid w:val="00F738CA"/>
    <w:rsid w:val="00F74D65"/>
    <w:rsid w:val="00FC0EE2"/>
    <w:rsid w:val="00FC4888"/>
    <w:rsid w:val="00FE398C"/>
    <w:rsid w:val="00FE475B"/>
    <w:rsid w:val="00FF6EF3"/>
    <w:rsid w:val="01596278"/>
    <w:rsid w:val="01FF05B0"/>
    <w:rsid w:val="031228B1"/>
    <w:rsid w:val="04847570"/>
    <w:rsid w:val="0980684D"/>
    <w:rsid w:val="0A2037DA"/>
    <w:rsid w:val="0D9C7FD3"/>
    <w:rsid w:val="0E283076"/>
    <w:rsid w:val="106D0FD1"/>
    <w:rsid w:val="10DE1341"/>
    <w:rsid w:val="12477F61"/>
    <w:rsid w:val="12882C6B"/>
    <w:rsid w:val="14377D86"/>
    <w:rsid w:val="166158D1"/>
    <w:rsid w:val="190A62BF"/>
    <w:rsid w:val="1AD46292"/>
    <w:rsid w:val="1C4F0C9B"/>
    <w:rsid w:val="2347066D"/>
    <w:rsid w:val="234863C1"/>
    <w:rsid w:val="24A26144"/>
    <w:rsid w:val="25F82C5E"/>
    <w:rsid w:val="2667636B"/>
    <w:rsid w:val="26751EA0"/>
    <w:rsid w:val="28757E26"/>
    <w:rsid w:val="29366156"/>
    <w:rsid w:val="2A703C9F"/>
    <w:rsid w:val="2EAD1F2B"/>
    <w:rsid w:val="3088251B"/>
    <w:rsid w:val="314A7529"/>
    <w:rsid w:val="34E03158"/>
    <w:rsid w:val="352F0DFC"/>
    <w:rsid w:val="371A5C64"/>
    <w:rsid w:val="373C29F8"/>
    <w:rsid w:val="38704314"/>
    <w:rsid w:val="39661319"/>
    <w:rsid w:val="3B7C3B77"/>
    <w:rsid w:val="3C4036DC"/>
    <w:rsid w:val="3E4B7EE3"/>
    <w:rsid w:val="3F62713A"/>
    <w:rsid w:val="3FB337BE"/>
    <w:rsid w:val="440730CD"/>
    <w:rsid w:val="48F32361"/>
    <w:rsid w:val="494A0E00"/>
    <w:rsid w:val="49A50870"/>
    <w:rsid w:val="4C910451"/>
    <w:rsid w:val="4CFF70C4"/>
    <w:rsid w:val="52E80BEB"/>
    <w:rsid w:val="54867B62"/>
    <w:rsid w:val="55302C55"/>
    <w:rsid w:val="597B7BEF"/>
    <w:rsid w:val="5D075BDA"/>
    <w:rsid w:val="5E6C2A09"/>
    <w:rsid w:val="5FB02042"/>
    <w:rsid w:val="5FBA7BC3"/>
    <w:rsid w:val="60D97EB0"/>
    <w:rsid w:val="643D0718"/>
    <w:rsid w:val="65F25193"/>
    <w:rsid w:val="670009BB"/>
    <w:rsid w:val="67A9053E"/>
    <w:rsid w:val="68471791"/>
    <w:rsid w:val="69B9159D"/>
    <w:rsid w:val="6C797180"/>
    <w:rsid w:val="72882D68"/>
    <w:rsid w:val="72CC459A"/>
    <w:rsid w:val="73652C13"/>
    <w:rsid w:val="76F37ECD"/>
    <w:rsid w:val="78620F7F"/>
    <w:rsid w:val="7AE61EF5"/>
    <w:rsid w:val="7B104076"/>
    <w:rsid w:val="7E19249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99"/>
    <w:rPr>
      <w:rFonts w:cs="Times New Roman"/>
      <w:b/>
    </w:rPr>
  </w:style>
  <w:style w:type="character" w:customStyle="1" w:styleId="8">
    <w:name w:val="页脚 Char"/>
    <w:basedOn w:val="6"/>
    <w:link w:val="2"/>
    <w:qFormat/>
    <w:locked/>
    <w:uiPriority w:val="99"/>
    <w:rPr>
      <w:rFonts w:cs="Times New Roman"/>
      <w:sz w:val="18"/>
      <w:szCs w:val="18"/>
    </w:rPr>
  </w:style>
  <w:style w:type="character" w:customStyle="1" w:styleId="9">
    <w:name w:val="页眉 Char"/>
    <w:basedOn w:val="6"/>
    <w:link w:val="3"/>
    <w:semiHidden/>
    <w:qFormat/>
    <w:locked/>
    <w:uiPriority w:val="99"/>
    <w:rPr>
      <w:rFonts w:cs="Times New Roman"/>
      <w:sz w:val="18"/>
      <w:szCs w:val="18"/>
    </w:rPr>
  </w:style>
  <w:style w:type="paragraph" w:customStyle="1" w:styleId="10">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2390</Words>
  <Characters>13625</Characters>
  <Lines>113</Lines>
  <Paragraphs>31</Paragraphs>
  <TotalTime>12</TotalTime>
  <ScaleCrop>false</ScaleCrop>
  <LinksUpToDate>false</LinksUpToDate>
  <CharactersWithSpaces>15984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2021-02-01T00:18:00Z</dcterms:created>
  <dc:creator>刘海</dc:creator>
  <cp:lastModifiedBy>陈丞橙</cp:lastModifiedBy>
  <cp:lastPrinted>2022-03-10T03:31:00Z</cp:lastPrinted>
  <dcterms:modified xsi:type="dcterms:W3CDTF">2022-03-10T09:26:15Z</dcterms:modified>
  <cp:revision>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7A83B8FB721D47CBBFA376531D257072</vt:lpwstr>
  </property>
</Properties>
</file>