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napToGrid w:val="0"/>
        <w:spacing w:line="360" w:lineRule="auto"/>
        <w:jc w:val="center"/>
        <w:rPr>
          <w:rFonts w:hint="eastAsia" w:ascii="华文中宋" w:hAnsi="华文中宋" w:eastAsia="华文中宋" w:cs="华文中宋"/>
          <w:b/>
          <w:color w:val="000000"/>
          <w:sz w:val="48"/>
          <w:szCs w:val="48"/>
        </w:rPr>
      </w:pPr>
    </w:p>
    <w:p>
      <w:pPr>
        <w:pStyle w:val="6"/>
        <w:widowControl/>
        <w:snapToGrid w:val="0"/>
        <w:spacing w:line="360" w:lineRule="auto"/>
        <w:jc w:val="center"/>
        <w:rPr>
          <w:rFonts w:hint="eastAsia" w:ascii="华文中宋" w:hAnsi="华文中宋" w:eastAsia="华文中宋" w:cs="华文中宋"/>
          <w:b/>
          <w:color w:val="000000"/>
          <w:sz w:val="48"/>
          <w:szCs w:val="48"/>
        </w:rPr>
      </w:pPr>
    </w:p>
    <w:p>
      <w:pPr>
        <w:pStyle w:val="6"/>
        <w:widowControl/>
        <w:snapToGrid w:val="0"/>
        <w:spacing w:line="360" w:lineRule="auto"/>
        <w:jc w:val="center"/>
        <w:rPr>
          <w:rFonts w:hint="eastAsia" w:ascii="华文中宋" w:hAnsi="华文中宋" w:eastAsia="华文中宋" w:cs="华文中宋"/>
          <w:b/>
          <w:color w:val="000000"/>
          <w:sz w:val="48"/>
          <w:szCs w:val="48"/>
        </w:rPr>
      </w:pPr>
    </w:p>
    <w:p>
      <w:pPr>
        <w:pStyle w:val="6"/>
        <w:widowControl/>
        <w:snapToGrid w:val="0"/>
        <w:spacing w:line="360" w:lineRule="auto"/>
        <w:jc w:val="center"/>
        <w:rPr>
          <w:rFonts w:hint="eastAsia" w:ascii="华文中宋" w:hAnsi="华文中宋" w:eastAsia="华文中宋" w:cs="华文中宋"/>
          <w:b/>
          <w:color w:val="000000"/>
          <w:sz w:val="48"/>
          <w:szCs w:val="48"/>
        </w:rPr>
      </w:pPr>
    </w:p>
    <w:p>
      <w:pPr>
        <w:pStyle w:val="6"/>
        <w:widowControl/>
        <w:snapToGrid w:val="0"/>
        <w:spacing w:line="360" w:lineRule="auto"/>
        <w:jc w:val="center"/>
        <w:rPr>
          <w:rFonts w:hint="eastAsia" w:ascii="华文中宋" w:hAnsi="华文中宋" w:eastAsia="华文中宋" w:cs="华文中宋"/>
          <w:b/>
          <w:color w:val="000000"/>
          <w:sz w:val="48"/>
          <w:szCs w:val="48"/>
        </w:rPr>
      </w:pPr>
    </w:p>
    <w:p>
      <w:pPr>
        <w:pStyle w:val="6"/>
        <w:widowControl/>
        <w:snapToGrid w:val="0"/>
        <w:spacing w:line="360" w:lineRule="auto"/>
        <w:jc w:val="center"/>
        <w:rPr>
          <w:rFonts w:hint="eastAsia" w:ascii="华文中宋" w:hAnsi="华文中宋" w:eastAsia="华文中宋" w:cs="华文中宋"/>
          <w:b/>
          <w:color w:val="000000"/>
          <w:sz w:val="48"/>
          <w:szCs w:val="48"/>
        </w:rPr>
      </w:pPr>
      <w:r>
        <w:rPr>
          <w:rFonts w:hint="eastAsia" w:ascii="华文中宋" w:hAnsi="华文中宋" w:eastAsia="华文中宋" w:cs="华文中宋"/>
          <w:b/>
          <w:color w:val="000000"/>
          <w:sz w:val="48"/>
          <w:szCs w:val="48"/>
        </w:rPr>
        <w:t>淮南市</w:t>
      </w:r>
      <w:r>
        <w:rPr>
          <w:rFonts w:hint="eastAsia" w:ascii="华文中宋" w:hAnsi="华文中宋" w:eastAsia="华文中宋" w:cs="华文中宋"/>
          <w:b/>
          <w:color w:val="000000"/>
          <w:sz w:val="48"/>
          <w:szCs w:val="48"/>
          <w:lang w:eastAsia="zh-CN"/>
        </w:rPr>
        <w:t>谢家集区数据资源管理局</w:t>
      </w:r>
      <w:r>
        <w:rPr>
          <w:rFonts w:hint="eastAsia" w:ascii="华文中宋" w:hAnsi="华文中宋" w:eastAsia="华文中宋" w:cs="华文中宋"/>
          <w:b/>
          <w:color w:val="000000"/>
          <w:sz w:val="48"/>
          <w:szCs w:val="48"/>
        </w:rPr>
        <w:t>202</w:t>
      </w:r>
      <w:r>
        <w:rPr>
          <w:rFonts w:hint="eastAsia" w:ascii="华文中宋" w:hAnsi="华文中宋" w:eastAsia="华文中宋" w:cs="华文中宋"/>
          <w:b/>
          <w:color w:val="000000"/>
          <w:sz w:val="48"/>
          <w:szCs w:val="48"/>
          <w:lang w:val="en-US" w:eastAsia="zh-CN"/>
        </w:rPr>
        <w:t>2</w:t>
      </w:r>
      <w:r>
        <w:rPr>
          <w:rFonts w:hint="eastAsia" w:ascii="华文中宋" w:hAnsi="华文中宋" w:eastAsia="华文中宋" w:cs="华文中宋"/>
          <w:b/>
          <w:color w:val="000000"/>
          <w:sz w:val="48"/>
          <w:szCs w:val="48"/>
        </w:rPr>
        <w:t>年度部门决算</w:t>
      </w:r>
    </w:p>
    <w:p>
      <w:pPr>
        <w:pStyle w:val="6"/>
        <w:widowControl/>
        <w:rPr>
          <w:rFonts w:hint="eastAsia" w:ascii="宋体" w:hAnsi="宋体" w:cs="宋体"/>
          <w:color w:val="000000"/>
          <w:sz w:val="28"/>
          <w:szCs w:val="28"/>
        </w:rPr>
      </w:pPr>
      <w:r>
        <w:rPr>
          <w:rFonts w:hint="eastAsia" w:ascii="宋体" w:hAnsi="宋体" w:cs="宋体"/>
          <w:color w:val="000000"/>
          <w:sz w:val="28"/>
          <w:szCs w:val="28"/>
        </w:rPr>
        <w:t xml:space="preserve"> </w:t>
      </w:r>
    </w:p>
    <w:p>
      <w:pPr>
        <w:pStyle w:val="6"/>
        <w:widowControl/>
        <w:rPr>
          <w:rFonts w:hint="eastAsia" w:ascii="宋体" w:hAnsi="宋体" w:cs="宋体"/>
          <w:color w:val="000000"/>
          <w:sz w:val="28"/>
          <w:szCs w:val="28"/>
        </w:rPr>
      </w:pPr>
      <w:r>
        <w:rPr>
          <w:rFonts w:hint="eastAsia" w:ascii="宋体" w:hAnsi="宋体" w:cs="宋体"/>
          <w:color w:val="000000"/>
          <w:sz w:val="28"/>
          <w:szCs w:val="28"/>
        </w:rPr>
        <w:t xml:space="preserve"> </w:t>
      </w:r>
    </w:p>
    <w:p>
      <w:pPr>
        <w:pStyle w:val="6"/>
        <w:widowControl/>
        <w:rPr>
          <w:rFonts w:hint="eastAsia" w:ascii="宋体" w:hAnsi="宋体" w:cs="宋体"/>
          <w:color w:val="000000"/>
          <w:sz w:val="28"/>
          <w:szCs w:val="28"/>
        </w:rPr>
      </w:pPr>
      <w:r>
        <w:rPr>
          <w:rFonts w:hint="eastAsia" w:ascii="宋体" w:hAnsi="宋体" w:cs="宋体"/>
          <w:color w:val="000000"/>
          <w:sz w:val="28"/>
          <w:szCs w:val="28"/>
        </w:rPr>
        <w:t xml:space="preserve"> </w:t>
      </w:r>
    </w:p>
    <w:p>
      <w:pPr>
        <w:pStyle w:val="6"/>
        <w:widowControl/>
        <w:rPr>
          <w:rFonts w:hint="eastAsia" w:ascii="宋体" w:hAnsi="宋体" w:cs="宋体"/>
          <w:color w:val="000000"/>
          <w:sz w:val="28"/>
          <w:szCs w:val="28"/>
        </w:rPr>
      </w:pPr>
      <w:r>
        <w:rPr>
          <w:rFonts w:hint="eastAsia" w:ascii="宋体" w:hAnsi="宋体" w:cs="宋体"/>
          <w:color w:val="000000"/>
          <w:sz w:val="28"/>
          <w:szCs w:val="28"/>
        </w:rPr>
        <w:t xml:space="preserve"> </w:t>
      </w:r>
    </w:p>
    <w:p>
      <w:pPr>
        <w:pStyle w:val="6"/>
        <w:widowControl/>
        <w:rPr>
          <w:rFonts w:hint="eastAsia" w:ascii="宋体" w:hAnsi="宋体" w:cs="宋体"/>
          <w:color w:val="000000"/>
          <w:sz w:val="28"/>
          <w:szCs w:val="28"/>
        </w:rPr>
      </w:pPr>
      <w:r>
        <w:rPr>
          <w:rFonts w:hint="eastAsia" w:ascii="宋体" w:hAnsi="宋体" w:cs="宋体"/>
          <w:color w:val="000000"/>
          <w:sz w:val="28"/>
          <w:szCs w:val="28"/>
        </w:rPr>
        <w:t xml:space="preserve"> </w:t>
      </w:r>
    </w:p>
    <w:p>
      <w:pPr>
        <w:pStyle w:val="6"/>
        <w:widowControl/>
        <w:rPr>
          <w:rFonts w:hint="eastAsia" w:ascii="宋体" w:hAnsi="宋体" w:cs="宋体"/>
          <w:color w:val="000000"/>
          <w:sz w:val="28"/>
          <w:szCs w:val="28"/>
        </w:rPr>
      </w:pPr>
    </w:p>
    <w:p>
      <w:pPr>
        <w:pStyle w:val="6"/>
        <w:widowControl/>
        <w:rPr>
          <w:rFonts w:hint="eastAsia" w:ascii="宋体" w:hAnsi="宋体" w:cs="宋体"/>
          <w:color w:val="000000"/>
          <w:sz w:val="28"/>
          <w:szCs w:val="28"/>
        </w:rPr>
      </w:pPr>
      <w:r>
        <w:rPr>
          <w:rFonts w:hint="eastAsia" w:ascii="宋体" w:hAnsi="宋体" w:cs="宋体"/>
          <w:color w:val="000000"/>
          <w:sz w:val="28"/>
          <w:szCs w:val="28"/>
        </w:rPr>
        <w:t xml:space="preserve"> </w:t>
      </w:r>
    </w:p>
    <w:p>
      <w:pPr>
        <w:pStyle w:val="6"/>
        <w:widowControl/>
        <w:rPr>
          <w:rFonts w:hint="eastAsia" w:ascii="宋体" w:hAnsi="宋体" w:cs="宋体"/>
          <w:color w:val="000000"/>
          <w:sz w:val="28"/>
          <w:szCs w:val="28"/>
        </w:rPr>
      </w:pPr>
      <w:r>
        <w:rPr>
          <w:rFonts w:hint="eastAsia" w:ascii="宋体" w:hAnsi="宋体" w:cs="宋体"/>
          <w:color w:val="000000"/>
          <w:sz w:val="28"/>
          <w:szCs w:val="28"/>
        </w:rPr>
        <w:t xml:space="preserve"> </w:t>
      </w:r>
    </w:p>
    <w:p>
      <w:pPr>
        <w:pStyle w:val="7"/>
        <w:widowControl/>
        <w:snapToGrid w:val="0"/>
        <w:spacing w:before="0" w:after="0" w:line="360" w:lineRule="auto"/>
        <w:jc w:val="center"/>
        <w:rPr>
          <w:rFonts w:ascii="黑体" w:eastAsia="黑体" w:cs="黑体"/>
          <w:color w:val="000000"/>
          <w:sz w:val="44"/>
          <w:szCs w:val="44"/>
        </w:rPr>
      </w:pPr>
      <w:r>
        <w:rPr>
          <w:rFonts w:ascii="黑体" w:eastAsia="黑体" w:cs="黑体"/>
          <w:color w:val="000000"/>
          <w:sz w:val="44"/>
          <w:szCs w:val="44"/>
        </w:rPr>
        <w:t>202</w:t>
      </w:r>
      <w:r>
        <w:rPr>
          <w:rFonts w:hint="eastAsia" w:ascii="黑体" w:eastAsia="黑体" w:cs="黑体"/>
          <w:color w:val="000000"/>
          <w:sz w:val="44"/>
          <w:szCs w:val="44"/>
          <w:lang w:val="en-US" w:eastAsia="zh-CN"/>
        </w:rPr>
        <w:t>3</w:t>
      </w:r>
      <w:r>
        <w:rPr>
          <w:rFonts w:ascii="黑体" w:eastAsia="黑体" w:cs="黑体"/>
          <w:color w:val="000000"/>
          <w:sz w:val="44"/>
          <w:szCs w:val="44"/>
        </w:rPr>
        <w:t>年8月</w:t>
      </w:r>
    </w:p>
    <w:p>
      <w:pPr>
        <w:pStyle w:val="6"/>
        <w:widowControl/>
        <w:spacing w:line="580" w:lineRule="atLeast"/>
        <w:jc w:val="center"/>
        <w:rPr>
          <w:rFonts w:hint="eastAsia" w:ascii="黑体" w:hAnsi="宋体" w:eastAsia="黑体" w:cs="黑体"/>
          <w:color w:val="000000"/>
          <w:sz w:val="48"/>
          <w:szCs w:val="48"/>
        </w:rPr>
      </w:pPr>
    </w:p>
    <w:p>
      <w:pPr>
        <w:pStyle w:val="6"/>
        <w:widowControl/>
        <w:spacing w:line="580" w:lineRule="atLeast"/>
        <w:jc w:val="center"/>
        <w:rPr>
          <w:rFonts w:hint="eastAsia" w:ascii="黑体" w:hAnsi="宋体" w:eastAsia="黑体" w:cs="黑体"/>
          <w:color w:val="000000"/>
          <w:sz w:val="48"/>
          <w:szCs w:val="48"/>
        </w:rPr>
      </w:pPr>
      <w:r>
        <w:rPr>
          <w:rFonts w:hint="eastAsia" w:ascii="黑体" w:hAnsi="宋体" w:eastAsia="黑体" w:cs="黑体"/>
          <w:color w:val="000000"/>
          <w:sz w:val="48"/>
          <w:szCs w:val="48"/>
        </w:rPr>
        <w:t>目  录</w:t>
      </w:r>
    </w:p>
    <w:p>
      <w:pPr>
        <w:pStyle w:val="6"/>
        <w:widowControl/>
        <w:autoSpaceDN w:val="0"/>
        <w:spacing w:line="540" w:lineRule="exact"/>
        <w:rPr>
          <w:rFonts w:hint="eastAsia" w:ascii="宋体" w:hAnsi="宋体" w:cs="宋体"/>
          <w:b/>
          <w:color w:val="000000"/>
          <w:sz w:val="36"/>
          <w:szCs w:val="36"/>
        </w:rPr>
      </w:pPr>
      <w:r>
        <w:rPr>
          <w:rFonts w:hint="eastAsia" w:ascii="宋体" w:hAnsi="宋体" w:cs="宋体"/>
          <w:b/>
          <w:color w:val="000000"/>
          <w:sz w:val="36"/>
          <w:szCs w:val="36"/>
        </w:rPr>
        <w:t>第一部分 淮南市</w:t>
      </w:r>
      <w:r>
        <w:rPr>
          <w:rFonts w:hint="eastAsia" w:ascii="宋体" w:hAnsi="宋体" w:cs="宋体"/>
          <w:b/>
          <w:color w:val="000000"/>
          <w:sz w:val="36"/>
          <w:szCs w:val="36"/>
          <w:lang w:eastAsia="zh-CN"/>
        </w:rPr>
        <w:t>谢家集区数据资源管理</w:t>
      </w:r>
      <w:r>
        <w:rPr>
          <w:rFonts w:hint="eastAsia" w:ascii="宋体" w:hAnsi="宋体" w:eastAsia="宋体" w:cs="宋体"/>
          <w:b/>
          <w:color w:val="000000"/>
          <w:sz w:val="36"/>
          <w:szCs w:val="36"/>
        </w:rPr>
        <w:t>局</w:t>
      </w:r>
      <w:r>
        <w:rPr>
          <w:rFonts w:ascii="仿宋_GB2312" w:eastAsia="仿宋_GB2312" w:cs="仿宋_GB2312"/>
          <w:b/>
          <w:color w:val="000000"/>
          <w:sz w:val="36"/>
          <w:szCs w:val="36"/>
        </w:rPr>
        <w:t>概况</w:t>
      </w:r>
    </w:p>
    <w:p>
      <w:pPr>
        <w:pStyle w:val="6"/>
        <w:widowControl/>
        <w:autoSpaceDN w:val="0"/>
        <w:spacing w:line="540" w:lineRule="exact"/>
        <w:rPr>
          <w:rFonts w:hint="eastAsia" w:ascii="宋体" w:hAnsi="宋体" w:cs="宋体"/>
          <w:color w:val="000000"/>
          <w:sz w:val="36"/>
          <w:szCs w:val="36"/>
        </w:rPr>
      </w:pPr>
      <w:r>
        <w:rPr>
          <w:rFonts w:hint="eastAsia" w:ascii="宋体" w:hAnsi="宋体" w:cs="宋体"/>
          <w:color w:val="000000"/>
          <w:sz w:val="36"/>
          <w:szCs w:val="36"/>
        </w:rPr>
        <w:t>一、部门职责</w:t>
      </w:r>
    </w:p>
    <w:p>
      <w:pPr>
        <w:pStyle w:val="6"/>
        <w:widowControl/>
        <w:autoSpaceDN w:val="0"/>
        <w:spacing w:line="540" w:lineRule="exact"/>
        <w:rPr>
          <w:rFonts w:hint="eastAsia" w:ascii="宋体" w:hAnsi="宋体" w:cs="宋体"/>
          <w:color w:val="000000"/>
          <w:sz w:val="36"/>
          <w:szCs w:val="36"/>
        </w:rPr>
      </w:pPr>
      <w:r>
        <w:rPr>
          <w:rFonts w:hint="eastAsia" w:ascii="宋体" w:hAnsi="宋体" w:cs="宋体"/>
          <w:color w:val="000000"/>
          <w:sz w:val="36"/>
          <w:szCs w:val="36"/>
        </w:rPr>
        <w:t>二、机构设置</w:t>
      </w:r>
    </w:p>
    <w:p>
      <w:pPr>
        <w:pStyle w:val="6"/>
        <w:widowControl/>
        <w:autoSpaceDN w:val="0"/>
        <w:spacing w:line="540" w:lineRule="exact"/>
        <w:rPr>
          <w:rFonts w:hint="eastAsia" w:ascii="宋体" w:hAnsi="宋体" w:cs="宋体"/>
          <w:b/>
          <w:color w:val="000000"/>
          <w:sz w:val="36"/>
          <w:szCs w:val="36"/>
        </w:rPr>
      </w:pPr>
      <w:r>
        <w:rPr>
          <w:rFonts w:hint="eastAsia" w:ascii="宋体" w:hAnsi="宋体" w:cs="宋体"/>
          <w:b/>
          <w:color w:val="000000"/>
          <w:sz w:val="36"/>
          <w:szCs w:val="36"/>
        </w:rPr>
        <w:t>第二部分 淮南市</w:t>
      </w:r>
      <w:r>
        <w:rPr>
          <w:rFonts w:hint="eastAsia" w:ascii="宋体" w:hAnsi="宋体" w:cs="宋体"/>
          <w:b/>
          <w:color w:val="000000"/>
          <w:sz w:val="36"/>
          <w:szCs w:val="36"/>
          <w:lang w:eastAsia="zh-CN"/>
        </w:rPr>
        <w:t>谢家集区数据资源管理</w:t>
      </w:r>
      <w:r>
        <w:rPr>
          <w:rFonts w:hint="eastAsia" w:ascii="宋体" w:hAnsi="宋体" w:eastAsia="宋体" w:cs="宋体"/>
          <w:b/>
          <w:color w:val="000000"/>
          <w:sz w:val="36"/>
          <w:szCs w:val="36"/>
        </w:rPr>
        <w:t>局</w:t>
      </w:r>
      <w:r>
        <w:rPr>
          <w:rFonts w:hint="eastAsia" w:ascii="宋体" w:hAnsi="宋体" w:cs="宋体"/>
          <w:b/>
          <w:color w:val="000000"/>
          <w:sz w:val="36"/>
          <w:szCs w:val="36"/>
        </w:rPr>
        <w:t>202</w:t>
      </w:r>
      <w:r>
        <w:rPr>
          <w:rFonts w:hint="eastAsia" w:ascii="宋体" w:hAnsi="宋体" w:cs="宋体"/>
          <w:b/>
          <w:color w:val="000000"/>
          <w:sz w:val="36"/>
          <w:szCs w:val="36"/>
          <w:lang w:val="en-US" w:eastAsia="zh-CN"/>
        </w:rPr>
        <w:t>2</w:t>
      </w:r>
      <w:r>
        <w:rPr>
          <w:rFonts w:ascii="仿宋_GB2312" w:eastAsia="仿宋_GB2312" w:cs="仿宋_GB2312"/>
          <w:b/>
          <w:color w:val="000000"/>
          <w:sz w:val="36"/>
          <w:szCs w:val="36"/>
        </w:rPr>
        <w:t>年度部门决算表</w:t>
      </w:r>
    </w:p>
    <w:p>
      <w:pPr>
        <w:pStyle w:val="6"/>
        <w:widowControl/>
        <w:autoSpaceDN w:val="0"/>
        <w:spacing w:line="540" w:lineRule="exact"/>
        <w:rPr>
          <w:rFonts w:hint="eastAsia" w:ascii="宋体" w:hAnsi="宋体" w:cs="宋体"/>
          <w:color w:val="000000"/>
          <w:sz w:val="36"/>
          <w:szCs w:val="36"/>
        </w:rPr>
      </w:pPr>
      <w:r>
        <w:rPr>
          <w:rFonts w:hint="eastAsia" w:ascii="宋体" w:hAnsi="宋体" w:cs="宋体"/>
          <w:color w:val="000000"/>
          <w:sz w:val="36"/>
          <w:szCs w:val="36"/>
        </w:rPr>
        <w:t>一、收入支出决算总表</w:t>
      </w:r>
    </w:p>
    <w:p>
      <w:pPr>
        <w:pStyle w:val="6"/>
        <w:widowControl/>
        <w:autoSpaceDN w:val="0"/>
        <w:spacing w:line="540" w:lineRule="exact"/>
        <w:rPr>
          <w:rFonts w:hint="eastAsia" w:ascii="宋体" w:hAnsi="宋体" w:cs="宋体"/>
          <w:color w:val="000000"/>
          <w:sz w:val="36"/>
          <w:szCs w:val="36"/>
        </w:rPr>
      </w:pPr>
      <w:r>
        <w:rPr>
          <w:rFonts w:hint="eastAsia" w:ascii="宋体" w:hAnsi="宋体" w:cs="宋体"/>
          <w:color w:val="000000"/>
          <w:sz w:val="36"/>
          <w:szCs w:val="36"/>
        </w:rPr>
        <w:t>二、收入决算表</w:t>
      </w:r>
    </w:p>
    <w:p>
      <w:pPr>
        <w:pStyle w:val="6"/>
        <w:widowControl/>
        <w:autoSpaceDN w:val="0"/>
        <w:spacing w:line="540" w:lineRule="exact"/>
        <w:rPr>
          <w:rFonts w:hint="eastAsia" w:ascii="宋体" w:hAnsi="宋体" w:cs="宋体"/>
          <w:color w:val="000000"/>
          <w:sz w:val="36"/>
          <w:szCs w:val="36"/>
        </w:rPr>
      </w:pPr>
      <w:r>
        <w:rPr>
          <w:rFonts w:hint="eastAsia" w:ascii="宋体" w:hAnsi="宋体" w:cs="宋体"/>
          <w:color w:val="000000"/>
          <w:sz w:val="36"/>
          <w:szCs w:val="36"/>
        </w:rPr>
        <w:t>三、支出决算表</w:t>
      </w:r>
    </w:p>
    <w:p>
      <w:pPr>
        <w:pStyle w:val="6"/>
        <w:widowControl/>
        <w:autoSpaceDN w:val="0"/>
        <w:spacing w:line="540" w:lineRule="exact"/>
        <w:rPr>
          <w:rFonts w:hint="eastAsia" w:ascii="宋体" w:hAnsi="宋体" w:cs="宋体"/>
          <w:color w:val="000000"/>
          <w:sz w:val="36"/>
          <w:szCs w:val="36"/>
        </w:rPr>
      </w:pPr>
      <w:r>
        <w:rPr>
          <w:rFonts w:hint="eastAsia" w:ascii="宋体" w:hAnsi="宋体" w:cs="宋体"/>
          <w:color w:val="000000"/>
          <w:sz w:val="36"/>
          <w:szCs w:val="36"/>
        </w:rPr>
        <w:t>四、财政拨款收入支出决算总表</w:t>
      </w:r>
    </w:p>
    <w:p>
      <w:pPr>
        <w:pStyle w:val="6"/>
        <w:widowControl/>
        <w:autoSpaceDN w:val="0"/>
        <w:spacing w:line="540" w:lineRule="exact"/>
        <w:rPr>
          <w:rFonts w:hint="eastAsia" w:ascii="宋体" w:hAnsi="宋体" w:cs="宋体"/>
          <w:color w:val="000000"/>
          <w:sz w:val="36"/>
          <w:szCs w:val="36"/>
        </w:rPr>
      </w:pPr>
      <w:r>
        <w:rPr>
          <w:rFonts w:hint="eastAsia" w:ascii="宋体" w:hAnsi="宋体" w:cs="宋体"/>
          <w:color w:val="000000"/>
          <w:sz w:val="36"/>
          <w:szCs w:val="36"/>
        </w:rPr>
        <w:t>五、一般公共预算财政拨款支出决算表</w:t>
      </w:r>
    </w:p>
    <w:p>
      <w:pPr>
        <w:pStyle w:val="6"/>
        <w:widowControl/>
        <w:autoSpaceDN w:val="0"/>
        <w:spacing w:line="540" w:lineRule="exact"/>
        <w:rPr>
          <w:rFonts w:hint="eastAsia" w:ascii="宋体" w:hAnsi="宋体" w:cs="宋体"/>
          <w:color w:val="000000"/>
          <w:sz w:val="36"/>
          <w:szCs w:val="36"/>
        </w:rPr>
      </w:pPr>
      <w:r>
        <w:rPr>
          <w:rFonts w:hint="eastAsia" w:ascii="宋体" w:hAnsi="宋体" w:cs="宋体"/>
          <w:color w:val="000000"/>
          <w:sz w:val="36"/>
          <w:szCs w:val="36"/>
        </w:rPr>
        <w:t>六、一般公共预算财政拨款基本支出决算表</w:t>
      </w:r>
    </w:p>
    <w:p>
      <w:pPr>
        <w:pStyle w:val="6"/>
        <w:widowControl/>
        <w:autoSpaceDN w:val="0"/>
        <w:spacing w:line="540" w:lineRule="exact"/>
        <w:rPr>
          <w:rFonts w:hint="eastAsia" w:ascii="宋体" w:hAnsi="宋体" w:cs="宋体"/>
          <w:color w:val="000000"/>
          <w:sz w:val="36"/>
          <w:szCs w:val="36"/>
        </w:rPr>
      </w:pPr>
      <w:r>
        <w:rPr>
          <w:rFonts w:hint="eastAsia" w:ascii="宋体" w:hAnsi="宋体" w:cs="宋体"/>
          <w:color w:val="000000"/>
          <w:sz w:val="36"/>
          <w:szCs w:val="36"/>
        </w:rPr>
        <w:t>七、政府性基金预算财政拨款收入支出决算表</w:t>
      </w:r>
    </w:p>
    <w:p>
      <w:pPr>
        <w:pStyle w:val="6"/>
        <w:widowControl/>
        <w:autoSpaceDN w:val="0"/>
        <w:spacing w:line="540" w:lineRule="exact"/>
        <w:rPr>
          <w:rFonts w:hint="eastAsia" w:ascii="宋体" w:hAnsi="宋体" w:cs="宋体"/>
          <w:color w:val="000000"/>
          <w:sz w:val="36"/>
          <w:szCs w:val="36"/>
        </w:rPr>
      </w:pPr>
      <w:r>
        <w:rPr>
          <w:rFonts w:hint="eastAsia" w:ascii="宋体" w:hAnsi="宋体" w:cs="宋体"/>
          <w:color w:val="000000"/>
          <w:sz w:val="36"/>
          <w:szCs w:val="36"/>
        </w:rPr>
        <w:t>八、国有资本经营预算财政拨款支出决算表</w:t>
      </w:r>
    </w:p>
    <w:p>
      <w:pPr>
        <w:pStyle w:val="6"/>
        <w:widowControl/>
        <w:autoSpaceDN w:val="0"/>
        <w:spacing w:line="540" w:lineRule="exact"/>
        <w:rPr>
          <w:rFonts w:hint="eastAsia" w:ascii="宋体" w:hAnsi="宋体" w:cs="宋体"/>
          <w:b/>
          <w:color w:val="000000"/>
          <w:sz w:val="36"/>
          <w:szCs w:val="36"/>
        </w:rPr>
      </w:pPr>
      <w:r>
        <w:rPr>
          <w:rFonts w:hint="eastAsia" w:ascii="宋体" w:hAnsi="宋体" w:cs="宋体"/>
          <w:b/>
          <w:color w:val="000000"/>
          <w:sz w:val="36"/>
          <w:szCs w:val="36"/>
        </w:rPr>
        <w:t>第三部分 淮南市</w:t>
      </w:r>
      <w:r>
        <w:rPr>
          <w:rFonts w:hint="eastAsia" w:ascii="宋体" w:hAnsi="宋体" w:cs="宋体"/>
          <w:b/>
          <w:color w:val="000000"/>
          <w:sz w:val="36"/>
          <w:szCs w:val="36"/>
          <w:lang w:eastAsia="zh-CN"/>
        </w:rPr>
        <w:t>谢家集区数据资源管理</w:t>
      </w:r>
      <w:r>
        <w:rPr>
          <w:rFonts w:hint="eastAsia" w:ascii="宋体" w:hAnsi="宋体" w:eastAsia="宋体" w:cs="宋体"/>
          <w:b/>
          <w:color w:val="000000"/>
          <w:sz w:val="36"/>
          <w:szCs w:val="36"/>
        </w:rPr>
        <w:t>局</w:t>
      </w:r>
      <w:r>
        <w:rPr>
          <w:rFonts w:hint="eastAsia" w:ascii="宋体" w:hAnsi="宋体" w:cs="宋体"/>
          <w:b/>
          <w:color w:val="000000"/>
          <w:sz w:val="36"/>
          <w:szCs w:val="36"/>
        </w:rPr>
        <w:t>202</w:t>
      </w:r>
      <w:r>
        <w:rPr>
          <w:rFonts w:hint="eastAsia" w:ascii="宋体" w:hAnsi="宋体" w:cs="宋体"/>
          <w:b/>
          <w:color w:val="000000"/>
          <w:sz w:val="36"/>
          <w:szCs w:val="36"/>
          <w:lang w:val="en-US" w:eastAsia="zh-CN"/>
        </w:rPr>
        <w:t>2</w:t>
      </w:r>
      <w:r>
        <w:rPr>
          <w:rFonts w:ascii="仿宋_GB2312" w:eastAsia="仿宋_GB2312" w:cs="仿宋_GB2312"/>
          <w:b/>
          <w:color w:val="000000"/>
          <w:sz w:val="36"/>
          <w:szCs w:val="36"/>
        </w:rPr>
        <w:t>年度部门决算情况说明</w:t>
      </w:r>
    </w:p>
    <w:p>
      <w:pPr>
        <w:pStyle w:val="6"/>
        <w:widowControl/>
        <w:autoSpaceDN w:val="0"/>
        <w:spacing w:line="540" w:lineRule="exact"/>
        <w:rPr>
          <w:rFonts w:hint="eastAsia" w:ascii="宋体" w:hAnsi="宋体" w:cs="宋体"/>
          <w:color w:val="000000"/>
          <w:sz w:val="36"/>
          <w:szCs w:val="36"/>
        </w:rPr>
      </w:pPr>
      <w:r>
        <w:rPr>
          <w:rFonts w:hint="eastAsia" w:ascii="宋体" w:hAnsi="宋体" w:cs="宋体"/>
          <w:color w:val="000000"/>
          <w:sz w:val="36"/>
          <w:szCs w:val="36"/>
        </w:rPr>
        <w:t>一、收入支出决算总体情况说明</w:t>
      </w:r>
    </w:p>
    <w:p>
      <w:pPr>
        <w:pStyle w:val="6"/>
        <w:widowControl/>
        <w:autoSpaceDN w:val="0"/>
        <w:spacing w:line="540" w:lineRule="exact"/>
        <w:rPr>
          <w:rFonts w:hint="eastAsia" w:ascii="宋体" w:hAnsi="宋体" w:cs="宋体"/>
          <w:color w:val="000000"/>
          <w:sz w:val="36"/>
          <w:szCs w:val="36"/>
        </w:rPr>
      </w:pPr>
      <w:r>
        <w:rPr>
          <w:rFonts w:hint="eastAsia" w:ascii="宋体" w:hAnsi="宋体" w:cs="宋体"/>
          <w:color w:val="000000"/>
          <w:sz w:val="36"/>
          <w:szCs w:val="36"/>
        </w:rPr>
        <w:t>二、收入决算情况说明</w:t>
      </w:r>
    </w:p>
    <w:p>
      <w:pPr>
        <w:pStyle w:val="6"/>
        <w:widowControl/>
        <w:autoSpaceDN w:val="0"/>
        <w:spacing w:line="540" w:lineRule="exact"/>
        <w:rPr>
          <w:rFonts w:hint="eastAsia" w:ascii="宋体" w:hAnsi="宋体" w:cs="宋体"/>
          <w:color w:val="000000"/>
          <w:sz w:val="36"/>
          <w:szCs w:val="36"/>
        </w:rPr>
      </w:pPr>
      <w:r>
        <w:rPr>
          <w:rFonts w:hint="eastAsia" w:ascii="宋体" w:hAnsi="宋体" w:cs="宋体"/>
          <w:color w:val="000000"/>
          <w:sz w:val="36"/>
          <w:szCs w:val="36"/>
        </w:rPr>
        <w:t>三、支出决算情况说明</w:t>
      </w:r>
    </w:p>
    <w:p>
      <w:pPr>
        <w:pStyle w:val="6"/>
        <w:widowControl/>
        <w:autoSpaceDN w:val="0"/>
        <w:spacing w:line="540" w:lineRule="exact"/>
        <w:rPr>
          <w:rFonts w:hint="eastAsia" w:ascii="宋体" w:hAnsi="宋体" w:cs="宋体"/>
          <w:color w:val="000000"/>
          <w:sz w:val="36"/>
          <w:szCs w:val="36"/>
        </w:rPr>
      </w:pPr>
      <w:r>
        <w:rPr>
          <w:rFonts w:hint="eastAsia" w:ascii="宋体" w:hAnsi="宋体" w:cs="宋体"/>
          <w:color w:val="000000"/>
          <w:sz w:val="36"/>
          <w:szCs w:val="36"/>
        </w:rPr>
        <w:t>四、财政拨款收入支出决算总体情况说明</w:t>
      </w:r>
    </w:p>
    <w:p>
      <w:pPr>
        <w:pStyle w:val="6"/>
        <w:widowControl/>
        <w:autoSpaceDN w:val="0"/>
        <w:spacing w:line="540" w:lineRule="exact"/>
        <w:rPr>
          <w:rFonts w:hint="eastAsia" w:ascii="宋体" w:hAnsi="宋体" w:cs="宋体"/>
          <w:color w:val="000000"/>
          <w:sz w:val="36"/>
          <w:szCs w:val="36"/>
        </w:rPr>
      </w:pPr>
      <w:r>
        <w:rPr>
          <w:rFonts w:hint="eastAsia" w:ascii="宋体" w:hAnsi="宋体" w:cs="宋体"/>
          <w:color w:val="000000"/>
          <w:sz w:val="36"/>
          <w:szCs w:val="36"/>
        </w:rPr>
        <w:t>五、一般公共预算财政拨款支出决算情况说明</w:t>
      </w:r>
    </w:p>
    <w:p>
      <w:pPr>
        <w:pStyle w:val="6"/>
        <w:widowControl/>
        <w:autoSpaceDN w:val="0"/>
        <w:spacing w:line="540" w:lineRule="exact"/>
        <w:rPr>
          <w:rFonts w:hint="eastAsia" w:ascii="宋体" w:hAnsi="宋体" w:cs="宋体"/>
          <w:color w:val="000000"/>
          <w:sz w:val="36"/>
          <w:szCs w:val="36"/>
        </w:rPr>
      </w:pPr>
      <w:r>
        <w:rPr>
          <w:rFonts w:hint="eastAsia" w:ascii="宋体" w:hAnsi="宋体" w:cs="宋体"/>
          <w:color w:val="000000"/>
          <w:sz w:val="36"/>
          <w:szCs w:val="36"/>
        </w:rPr>
        <w:t>六、一般公共预算财政拨款基本支出决算情况说明</w:t>
      </w:r>
    </w:p>
    <w:p>
      <w:pPr>
        <w:pStyle w:val="6"/>
        <w:widowControl/>
        <w:autoSpaceDN w:val="0"/>
        <w:spacing w:line="540" w:lineRule="exact"/>
        <w:rPr>
          <w:rFonts w:hint="eastAsia" w:ascii="宋体" w:hAnsi="宋体" w:cs="宋体"/>
          <w:color w:val="000000"/>
          <w:sz w:val="36"/>
          <w:szCs w:val="36"/>
        </w:rPr>
      </w:pPr>
      <w:r>
        <w:rPr>
          <w:rFonts w:hint="eastAsia" w:ascii="宋体" w:hAnsi="宋体" w:cs="宋体"/>
          <w:color w:val="000000"/>
          <w:sz w:val="36"/>
          <w:szCs w:val="36"/>
        </w:rPr>
        <w:t>七、政府性基金财政拨款收入支出决算情况说明</w:t>
      </w:r>
    </w:p>
    <w:p>
      <w:pPr>
        <w:pStyle w:val="6"/>
        <w:widowControl/>
        <w:autoSpaceDN w:val="0"/>
        <w:spacing w:line="540" w:lineRule="exact"/>
        <w:rPr>
          <w:rFonts w:hint="eastAsia" w:ascii="宋体" w:hAnsi="宋体" w:cs="宋体"/>
          <w:color w:val="000000"/>
          <w:sz w:val="36"/>
          <w:szCs w:val="36"/>
        </w:rPr>
      </w:pPr>
      <w:r>
        <w:rPr>
          <w:rFonts w:hint="eastAsia" w:ascii="宋体" w:hAnsi="宋体" w:cs="宋体"/>
          <w:color w:val="000000"/>
          <w:sz w:val="36"/>
          <w:szCs w:val="36"/>
        </w:rPr>
        <w:t>八、国有资本经营预算财政拨款支出决算情况说明</w:t>
      </w:r>
    </w:p>
    <w:p>
      <w:pPr>
        <w:pStyle w:val="6"/>
        <w:widowControl/>
        <w:autoSpaceDN w:val="0"/>
        <w:spacing w:line="540" w:lineRule="exact"/>
        <w:rPr>
          <w:rFonts w:hint="eastAsia" w:ascii="宋体" w:hAnsi="宋体" w:cs="宋体"/>
          <w:color w:val="000000"/>
          <w:sz w:val="36"/>
          <w:szCs w:val="36"/>
        </w:rPr>
      </w:pPr>
      <w:r>
        <w:rPr>
          <w:rFonts w:hint="eastAsia" w:ascii="宋体" w:hAnsi="宋体" w:cs="宋体"/>
          <w:color w:val="000000"/>
          <w:sz w:val="36"/>
          <w:szCs w:val="36"/>
        </w:rPr>
        <w:t>九、其他重要事项情况说明</w:t>
      </w:r>
    </w:p>
    <w:p>
      <w:pPr>
        <w:pStyle w:val="6"/>
        <w:widowControl/>
        <w:autoSpaceDN w:val="0"/>
        <w:spacing w:line="510" w:lineRule="atLeast"/>
        <w:rPr>
          <w:rFonts w:hint="eastAsia" w:ascii="宋体" w:hAnsi="宋体" w:cs="宋体"/>
          <w:b/>
          <w:color w:val="000000"/>
          <w:sz w:val="36"/>
          <w:szCs w:val="36"/>
        </w:rPr>
      </w:pPr>
      <w:r>
        <w:rPr>
          <w:rFonts w:hint="eastAsia" w:ascii="宋体" w:hAnsi="宋体" w:cs="宋体"/>
          <w:b/>
          <w:color w:val="000000"/>
          <w:sz w:val="36"/>
          <w:szCs w:val="36"/>
        </w:rPr>
        <w:t>第四部分 名词解释</w:t>
      </w:r>
    </w:p>
    <w:p>
      <w:pPr>
        <w:pStyle w:val="6"/>
        <w:widowControl/>
        <w:jc w:val="center"/>
        <w:rPr>
          <w:rFonts w:hint="eastAsia" w:ascii="宋体" w:hAnsi="宋体" w:cs="宋体"/>
          <w:b/>
          <w:color w:val="000000"/>
          <w:sz w:val="36"/>
          <w:szCs w:val="36"/>
        </w:rPr>
      </w:pPr>
    </w:p>
    <w:p>
      <w:pPr>
        <w:pStyle w:val="6"/>
        <w:widowControl/>
        <w:jc w:val="center"/>
        <w:rPr>
          <w:rFonts w:hint="eastAsia" w:ascii="宋体" w:hAnsi="宋体" w:cs="宋体"/>
          <w:b/>
          <w:color w:val="000000"/>
          <w:sz w:val="36"/>
          <w:szCs w:val="36"/>
        </w:rPr>
      </w:pPr>
    </w:p>
    <w:p>
      <w:pPr>
        <w:pStyle w:val="6"/>
        <w:widowControl/>
        <w:jc w:val="center"/>
        <w:rPr>
          <w:rFonts w:hint="eastAsia" w:ascii="宋体" w:hAnsi="宋体" w:cs="宋体"/>
          <w:b/>
          <w:color w:val="000000"/>
          <w:sz w:val="36"/>
          <w:szCs w:val="36"/>
        </w:rPr>
      </w:pPr>
    </w:p>
    <w:p>
      <w:pPr>
        <w:pStyle w:val="6"/>
        <w:widowControl/>
        <w:jc w:val="center"/>
        <w:rPr>
          <w:rFonts w:hint="eastAsia" w:ascii="宋体" w:hAnsi="宋体" w:cs="宋体"/>
          <w:b/>
          <w:color w:val="000000"/>
          <w:sz w:val="36"/>
          <w:szCs w:val="36"/>
        </w:rPr>
      </w:pPr>
    </w:p>
    <w:p>
      <w:pPr>
        <w:pStyle w:val="6"/>
        <w:widowControl/>
        <w:jc w:val="center"/>
        <w:rPr>
          <w:rFonts w:hint="eastAsia" w:ascii="宋体" w:hAnsi="宋体" w:cs="宋体"/>
          <w:b/>
          <w:color w:val="000000"/>
          <w:sz w:val="36"/>
          <w:szCs w:val="36"/>
        </w:rPr>
      </w:pPr>
    </w:p>
    <w:p>
      <w:pPr>
        <w:pStyle w:val="6"/>
        <w:widowControl/>
        <w:jc w:val="center"/>
        <w:rPr>
          <w:rFonts w:hint="eastAsia" w:ascii="宋体" w:hAnsi="宋体" w:cs="宋体"/>
          <w:b/>
          <w:color w:val="000000"/>
          <w:sz w:val="36"/>
          <w:szCs w:val="36"/>
        </w:rPr>
      </w:pPr>
    </w:p>
    <w:p>
      <w:pPr>
        <w:pStyle w:val="6"/>
        <w:widowControl/>
        <w:jc w:val="center"/>
        <w:rPr>
          <w:rFonts w:hint="eastAsia" w:ascii="宋体" w:hAnsi="宋体" w:cs="宋体"/>
          <w:b/>
          <w:color w:val="000000"/>
          <w:sz w:val="36"/>
          <w:szCs w:val="36"/>
        </w:rPr>
      </w:pPr>
    </w:p>
    <w:p>
      <w:pPr>
        <w:pStyle w:val="6"/>
        <w:widowControl/>
        <w:jc w:val="center"/>
        <w:rPr>
          <w:rFonts w:hint="eastAsia" w:ascii="宋体" w:hAnsi="宋体" w:cs="宋体"/>
          <w:b/>
          <w:color w:val="000000"/>
          <w:sz w:val="36"/>
          <w:szCs w:val="36"/>
        </w:rPr>
      </w:pPr>
    </w:p>
    <w:p>
      <w:pPr>
        <w:pStyle w:val="6"/>
        <w:widowControl/>
        <w:jc w:val="center"/>
        <w:rPr>
          <w:rFonts w:hint="eastAsia" w:ascii="宋体" w:hAnsi="宋体" w:cs="宋体"/>
          <w:b/>
          <w:color w:val="000000"/>
          <w:sz w:val="36"/>
          <w:szCs w:val="36"/>
        </w:rPr>
      </w:pPr>
    </w:p>
    <w:p>
      <w:pPr>
        <w:pStyle w:val="6"/>
        <w:widowControl/>
        <w:jc w:val="center"/>
        <w:rPr>
          <w:rFonts w:hint="eastAsia" w:ascii="宋体" w:hAnsi="宋体" w:cs="宋体"/>
          <w:b/>
          <w:color w:val="000000"/>
          <w:sz w:val="36"/>
          <w:szCs w:val="36"/>
        </w:rPr>
      </w:pPr>
    </w:p>
    <w:p>
      <w:pPr>
        <w:pStyle w:val="6"/>
        <w:widowControl/>
        <w:jc w:val="center"/>
        <w:rPr>
          <w:rFonts w:hint="eastAsia" w:ascii="宋体" w:hAnsi="宋体" w:cs="宋体"/>
          <w:b/>
          <w:color w:val="000000"/>
          <w:sz w:val="36"/>
          <w:szCs w:val="36"/>
        </w:rPr>
      </w:pPr>
    </w:p>
    <w:p>
      <w:pPr>
        <w:pStyle w:val="6"/>
        <w:widowControl/>
        <w:jc w:val="center"/>
        <w:rPr>
          <w:rFonts w:hint="eastAsia" w:ascii="宋体" w:hAnsi="宋体" w:cs="宋体"/>
          <w:b/>
          <w:color w:val="000000"/>
          <w:sz w:val="36"/>
          <w:szCs w:val="36"/>
        </w:rPr>
      </w:pPr>
    </w:p>
    <w:p>
      <w:pPr>
        <w:pStyle w:val="6"/>
        <w:widowControl/>
        <w:jc w:val="center"/>
        <w:rPr>
          <w:rFonts w:hint="eastAsia" w:ascii="宋体" w:hAnsi="宋体" w:cs="宋体"/>
          <w:b/>
          <w:color w:val="000000"/>
          <w:sz w:val="36"/>
          <w:szCs w:val="36"/>
        </w:rPr>
      </w:pPr>
    </w:p>
    <w:p>
      <w:pPr>
        <w:pStyle w:val="6"/>
        <w:widowControl/>
        <w:jc w:val="center"/>
        <w:rPr>
          <w:rFonts w:hint="eastAsia" w:ascii="宋体" w:hAnsi="宋体" w:cs="宋体"/>
          <w:b/>
          <w:color w:val="000000"/>
          <w:sz w:val="36"/>
          <w:szCs w:val="36"/>
        </w:rPr>
      </w:pPr>
    </w:p>
    <w:p>
      <w:pPr>
        <w:pStyle w:val="6"/>
        <w:widowControl/>
        <w:jc w:val="center"/>
        <w:rPr>
          <w:rFonts w:hint="eastAsia" w:ascii="宋体" w:hAnsi="宋体" w:cs="宋体"/>
          <w:b/>
          <w:color w:val="000000"/>
          <w:sz w:val="36"/>
          <w:szCs w:val="36"/>
        </w:rPr>
      </w:pPr>
    </w:p>
    <w:p>
      <w:pPr>
        <w:pStyle w:val="6"/>
        <w:widowControl/>
        <w:jc w:val="center"/>
        <w:rPr>
          <w:rFonts w:hint="eastAsia" w:ascii="宋体" w:hAnsi="宋体" w:cs="宋体"/>
          <w:b/>
          <w:color w:val="000000"/>
          <w:sz w:val="36"/>
          <w:szCs w:val="36"/>
        </w:rPr>
      </w:pPr>
    </w:p>
    <w:p>
      <w:pPr>
        <w:pStyle w:val="6"/>
        <w:widowControl/>
        <w:jc w:val="center"/>
        <w:rPr>
          <w:rFonts w:hint="eastAsia" w:ascii="宋体" w:hAnsi="宋体" w:cs="宋体"/>
          <w:b/>
          <w:color w:val="000000"/>
          <w:sz w:val="36"/>
          <w:szCs w:val="36"/>
        </w:rPr>
      </w:pPr>
    </w:p>
    <w:p>
      <w:pPr>
        <w:pStyle w:val="6"/>
        <w:widowControl/>
        <w:jc w:val="center"/>
        <w:rPr>
          <w:rFonts w:hint="eastAsia" w:ascii="宋体" w:hAnsi="宋体" w:cs="宋体"/>
          <w:b/>
          <w:color w:val="000000"/>
          <w:sz w:val="36"/>
          <w:szCs w:val="36"/>
        </w:rPr>
      </w:pPr>
    </w:p>
    <w:p>
      <w:pPr>
        <w:pStyle w:val="6"/>
        <w:widowControl/>
        <w:jc w:val="center"/>
        <w:rPr>
          <w:rFonts w:hint="eastAsia" w:ascii="宋体" w:hAnsi="宋体" w:cs="宋体"/>
          <w:b/>
          <w:color w:val="000000"/>
          <w:sz w:val="36"/>
          <w:szCs w:val="36"/>
        </w:rPr>
      </w:pPr>
    </w:p>
    <w:p>
      <w:pPr>
        <w:pStyle w:val="6"/>
        <w:widowControl/>
        <w:jc w:val="center"/>
        <w:rPr>
          <w:rFonts w:hint="eastAsia" w:ascii="宋体" w:hAnsi="宋体" w:cs="宋体"/>
          <w:b/>
          <w:color w:val="000000"/>
          <w:sz w:val="36"/>
          <w:szCs w:val="36"/>
        </w:rPr>
      </w:pPr>
    </w:p>
    <w:p>
      <w:pPr>
        <w:pStyle w:val="6"/>
        <w:widowControl/>
        <w:jc w:val="center"/>
        <w:rPr>
          <w:rFonts w:hint="eastAsia" w:ascii="宋体" w:hAnsi="宋体" w:cs="宋体"/>
          <w:b/>
          <w:color w:val="000000"/>
          <w:sz w:val="36"/>
          <w:szCs w:val="36"/>
        </w:rPr>
      </w:pPr>
    </w:p>
    <w:p>
      <w:pPr>
        <w:pStyle w:val="6"/>
        <w:widowControl/>
        <w:jc w:val="center"/>
        <w:rPr>
          <w:rFonts w:hint="eastAsia" w:ascii="宋体" w:hAnsi="宋体" w:cs="宋体"/>
          <w:b/>
          <w:color w:val="000000"/>
          <w:sz w:val="36"/>
          <w:szCs w:val="36"/>
        </w:rPr>
      </w:pPr>
      <w:r>
        <w:rPr>
          <w:rFonts w:hint="eastAsia" w:ascii="宋体" w:hAnsi="宋体" w:cs="宋体"/>
          <w:b/>
          <w:color w:val="000000"/>
          <w:sz w:val="36"/>
          <w:szCs w:val="36"/>
        </w:rPr>
        <w:t>淮南市</w:t>
      </w:r>
      <w:r>
        <w:rPr>
          <w:rFonts w:hint="eastAsia" w:ascii="宋体" w:hAnsi="宋体" w:cs="宋体"/>
          <w:b/>
          <w:color w:val="000000"/>
          <w:sz w:val="36"/>
          <w:szCs w:val="36"/>
          <w:lang w:eastAsia="zh-CN"/>
        </w:rPr>
        <w:t>谢家集区数据资源管理</w:t>
      </w:r>
      <w:r>
        <w:rPr>
          <w:rFonts w:hint="eastAsia" w:ascii="宋体" w:hAnsi="宋体" w:eastAsia="宋体" w:cs="宋体"/>
          <w:b/>
          <w:color w:val="000000"/>
          <w:sz w:val="36"/>
          <w:szCs w:val="36"/>
        </w:rPr>
        <w:t>局</w:t>
      </w:r>
      <w:r>
        <w:rPr>
          <w:rFonts w:ascii="仿宋_GB2312" w:eastAsia="仿宋_GB2312" w:cs="仿宋_GB2312"/>
          <w:b/>
          <w:color w:val="000000"/>
          <w:sz w:val="36"/>
          <w:szCs w:val="36"/>
        </w:rPr>
        <w:t>202</w:t>
      </w:r>
      <w:r>
        <w:rPr>
          <w:rFonts w:hint="eastAsia" w:ascii="仿宋_GB2312" w:eastAsia="仿宋_GB2312" w:cs="仿宋_GB2312"/>
          <w:b/>
          <w:color w:val="000000"/>
          <w:sz w:val="36"/>
          <w:szCs w:val="36"/>
          <w:lang w:val="en-US" w:eastAsia="zh-CN"/>
        </w:rPr>
        <w:t>2</w:t>
      </w:r>
      <w:r>
        <w:rPr>
          <w:rFonts w:ascii="仿宋_GB2312" w:eastAsia="仿宋_GB2312" w:cs="仿宋_GB2312"/>
          <w:b/>
          <w:color w:val="000000"/>
          <w:sz w:val="36"/>
          <w:szCs w:val="36"/>
        </w:rPr>
        <w:t>年</w:t>
      </w:r>
      <w:r>
        <w:rPr>
          <w:rFonts w:hint="eastAsia" w:ascii="宋体" w:hAnsi="宋体" w:cs="宋体"/>
          <w:b/>
          <w:color w:val="000000"/>
          <w:sz w:val="36"/>
          <w:szCs w:val="36"/>
        </w:rPr>
        <w:t>度</w:t>
      </w:r>
    </w:p>
    <w:p>
      <w:pPr>
        <w:pStyle w:val="6"/>
        <w:widowControl/>
        <w:jc w:val="center"/>
        <w:rPr>
          <w:rFonts w:hint="eastAsia" w:ascii="宋体" w:hAnsi="宋体" w:cs="宋体"/>
          <w:b/>
          <w:color w:val="000000"/>
          <w:sz w:val="36"/>
          <w:szCs w:val="36"/>
        </w:rPr>
      </w:pPr>
      <w:r>
        <w:rPr>
          <w:rFonts w:hint="eastAsia" w:ascii="宋体" w:hAnsi="宋体" w:cs="宋体"/>
          <w:b/>
          <w:color w:val="000000"/>
          <w:sz w:val="36"/>
          <w:szCs w:val="36"/>
        </w:rPr>
        <w:t>部门决算</w:t>
      </w:r>
      <w:r>
        <w:rPr>
          <w:rFonts w:ascii="仿宋_GB2312" w:eastAsia="仿宋_GB2312" w:cs="仿宋_GB2312"/>
          <w:b/>
          <w:color w:val="000000"/>
          <w:sz w:val="36"/>
          <w:szCs w:val="36"/>
        </w:rPr>
        <w:t>情况</w:t>
      </w:r>
    </w:p>
    <w:p>
      <w:pPr>
        <w:pStyle w:val="6"/>
        <w:widowControl/>
        <w:jc w:val="center"/>
        <w:rPr>
          <w:rFonts w:ascii="楷体_GB2312" w:eastAsia="楷体_GB2312" w:cs="楷体_GB2312"/>
          <w:color w:val="000000"/>
          <w:sz w:val="32"/>
          <w:szCs w:val="32"/>
        </w:rPr>
      </w:pPr>
    </w:p>
    <w:p>
      <w:pPr>
        <w:pStyle w:val="6"/>
        <w:widowControl/>
        <w:ind w:firstLine="640"/>
        <w:rPr>
          <w:rFonts w:hint="eastAsia" w:ascii="黑体" w:hAnsi="宋体" w:eastAsia="黑体" w:cs="黑体"/>
          <w:color w:val="000000"/>
          <w:sz w:val="32"/>
          <w:szCs w:val="32"/>
        </w:rPr>
      </w:pPr>
      <w:r>
        <w:rPr>
          <w:rFonts w:hint="eastAsia" w:ascii="黑体" w:hAnsi="宋体" w:eastAsia="黑体" w:cs="黑体"/>
          <w:color w:val="000000"/>
          <w:sz w:val="32"/>
          <w:szCs w:val="32"/>
        </w:rPr>
        <w:t xml:space="preserve"> </w:t>
      </w:r>
    </w:p>
    <w:p>
      <w:pPr>
        <w:pStyle w:val="6"/>
        <w:widowControl/>
        <w:ind w:firstLine="640"/>
        <w:rPr>
          <w:rFonts w:hint="eastAsia" w:ascii="黑体" w:hAnsi="宋体" w:eastAsia="黑体" w:cs="黑体"/>
          <w:color w:val="000000"/>
          <w:sz w:val="32"/>
          <w:szCs w:val="32"/>
        </w:rPr>
      </w:pPr>
      <w:r>
        <w:rPr>
          <w:rFonts w:hint="eastAsia" w:ascii="黑体" w:hAnsi="宋体" w:eastAsia="黑体" w:cs="黑体"/>
          <w:color w:val="000000"/>
          <w:sz w:val="32"/>
          <w:szCs w:val="32"/>
        </w:rPr>
        <w:t>第一部分 淮南市谢家集区</w:t>
      </w:r>
      <w:r>
        <w:rPr>
          <w:rFonts w:hint="eastAsia" w:ascii="黑体" w:hAnsi="宋体" w:eastAsia="黑体" w:cs="黑体"/>
          <w:color w:val="000000"/>
          <w:sz w:val="32"/>
          <w:szCs w:val="32"/>
          <w:lang w:eastAsia="zh-CN"/>
        </w:rPr>
        <w:t>数据资源管理</w:t>
      </w:r>
      <w:r>
        <w:rPr>
          <w:rFonts w:hint="eastAsia" w:ascii="黑体" w:hAnsi="宋体" w:eastAsia="黑体" w:cs="黑体"/>
          <w:color w:val="000000"/>
          <w:sz w:val="32"/>
          <w:szCs w:val="32"/>
        </w:rPr>
        <w:t>局概况</w:t>
      </w:r>
    </w:p>
    <w:p>
      <w:pPr>
        <w:pStyle w:val="6"/>
        <w:widowControl/>
        <w:ind w:firstLine="640"/>
        <w:rPr>
          <w:rFonts w:hint="eastAsia" w:ascii="黑体" w:hAnsi="宋体" w:eastAsia="黑体" w:cs="黑体"/>
          <w:color w:val="000000"/>
          <w:sz w:val="32"/>
          <w:szCs w:val="32"/>
        </w:rPr>
      </w:pPr>
      <w:r>
        <w:rPr>
          <w:rFonts w:hint="eastAsia" w:ascii="黑体" w:hAnsi="宋体" w:eastAsia="黑体" w:cs="黑体"/>
          <w:color w:val="000000"/>
          <w:sz w:val="32"/>
          <w:szCs w:val="32"/>
        </w:rPr>
        <w:t>一、部门职责</w:t>
      </w:r>
    </w:p>
    <w:p>
      <w:pPr>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根据谢区《中共谢家集区委</w:t>
      </w:r>
      <w:r>
        <w:rPr>
          <w:rFonts w:hint="eastAsia" w:ascii="仿宋_GB2312" w:hAnsi="仿宋" w:eastAsia="仿宋_GB2312" w:cs="Times New Roman"/>
          <w:sz w:val="32"/>
          <w:szCs w:val="32"/>
          <w:lang w:val="en-US" w:eastAsia="zh-CN"/>
        </w:rPr>
        <w:t xml:space="preserve"> 谢家集区人民政府关于区级机构改革的实施意见</w:t>
      </w:r>
      <w:r>
        <w:rPr>
          <w:rFonts w:hint="eastAsia" w:ascii="仿宋_GB2312" w:hAnsi="仿宋" w:eastAsia="仿宋_GB2312" w:cs="Times New Roman"/>
          <w:sz w:val="32"/>
          <w:szCs w:val="32"/>
          <w:lang w:eastAsia="zh-CN"/>
        </w:rPr>
        <w:t>》（谢发【201</w:t>
      </w:r>
      <w:r>
        <w:rPr>
          <w:rFonts w:hint="eastAsia" w:ascii="仿宋_GB2312" w:hAnsi="仿宋" w:eastAsia="仿宋_GB2312" w:cs="Times New Roman"/>
          <w:sz w:val="32"/>
          <w:szCs w:val="32"/>
          <w:lang w:val="en-US" w:eastAsia="zh-CN"/>
        </w:rPr>
        <w:t>9</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lang w:eastAsia="zh-CN"/>
        </w:rPr>
        <w:t>号文件精神，设置淮南市谢家集区数据资源管理局为区政府直属机构，不设内设机构。</w:t>
      </w:r>
    </w:p>
    <w:p>
      <w:pPr>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其主要职责为：（一）贯彻执行国家、省、市、区有关信息化工作和政务服务工作的方针政策和法律法规；编制全区信息化建设和政务服务中长期规划和年度计划，并组织实施和监督检查；研究拟订信息化工作和政务服务工作的相关规定和管理办法；协调信息化工作和政务服务工作中的重大问题。</w:t>
      </w:r>
    </w:p>
    <w:p>
      <w:pPr>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（二）负责全区智慧城市、“互联网+”行动计划、电子政务规划与实施；制定智慧城市建设年度工作任务；负责规划和组织实施全区电子政务工作；指导乡镇（街道）和区直部门信息化建设。</w:t>
      </w:r>
    </w:p>
    <w:p>
      <w:pPr>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（三）统筹推进数字经济，构建现代信息技术和产业生态体系；会同有关部门统筹安排全区数据资源产业发展资金的使用；负责以大数据为引领的信息产业行业管理。</w:t>
      </w:r>
    </w:p>
    <w:p>
      <w:pPr>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（四）主管全区数据资源工作，统筹全区数据资源体系的建设、管理工作，促进数据资源的政用、民用和商用；负责建设全区数据共享开放平台，推动政府数据资源共享与开放，引导社会数据资源汇聚融合。</w:t>
      </w:r>
    </w:p>
    <w:p>
      <w:pPr>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（五）负责全区信息化项目规划、管理和协调工作；制定年度信息化项目建设计划；组织协调区级重大电子政务项目建设和“互联网+应用”工程；会同有关部门统筹安排全区信息化专项资金的使用。</w:t>
      </w:r>
    </w:p>
    <w:p>
      <w:pPr>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（六）负责全区信息基础设施规划、管理和协调工作；协调公用通信网、广播电视网、计算机网、物联网等信息基础设施规划建设。</w:t>
      </w:r>
    </w:p>
    <w:p>
      <w:pPr>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（七）负责全区信息化</w:t>
      </w:r>
      <w:r>
        <w:rPr>
          <w:rFonts w:hint="eastAsia" w:ascii="仿宋_GB2312" w:hAnsi="仿宋" w:eastAsia="仿宋_GB2312" w:cs="Times New Roman"/>
          <w:sz w:val="32"/>
          <w:szCs w:val="32"/>
          <w:lang w:val="en-US" w:eastAsia="zh-CN"/>
        </w:rPr>
        <w:t xml:space="preserve"> </w:t>
      </w:r>
      <w:r>
        <w:rPr>
          <w:rFonts w:hint="eastAsia" w:ascii="仿宋_GB2312" w:hAnsi="仿宋" w:eastAsia="仿宋_GB2312" w:cs="Times New Roman"/>
          <w:sz w:val="32"/>
          <w:szCs w:val="32"/>
          <w:lang w:eastAsia="zh-CN"/>
        </w:rPr>
        <w:t>领域对外交流合作；参与全区信息化人才培养和引进工作；建立全区信息化专家咨询机制；组织企业开展区域合作，指导有关行业协会工作。</w:t>
      </w:r>
    </w:p>
    <w:p>
      <w:pPr>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（八）促进全区信息安全保障体系建设；指导和监督政府部门、重点行业的重要信息安全系统与基础信息网络的安全保障工作；指导信息安全防范工作；协调处理信息安全重大事件并开展信息安全宣传教育。</w:t>
      </w:r>
    </w:p>
    <w:p>
      <w:pPr>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（九）研究、落实行政审批制度和“放管服”改革中政务服务改革工作；贯彻落实“放管服”改革和“互联网+政务服务”改革中关于优化政务服务有关要求；持续推进审批服务便民化。</w:t>
      </w:r>
    </w:p>
    <w:p>
      <w:pPr>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（十）负责政府各部门进驻政务服务窗口事项办理的组织协调、监督管理和服务指导，对进驻窗口工作人员进行管理培训和日常考核。</w:t>
      </w:r>
    </w:p>
    <w:p>
      <w:pPr>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（十一）负责区委、区政府和区编委明确的安全生产职责。</w:t>
      </w:r>
    </w:p>
    <w:p>
      <w:pPr>
        <w:ind w:firstLine="640" w:firstLineChars="200"/>
        <w:rPr>
          <w:rFonts w:hint="eastAsia" w:ascii="黑体" w:hAnsi="宋体" w:eastAsia="黑体" w:cs="黑体"/>
          <w:color w:val="000000"/>
          <w:sz w:val="32"/>
          <w:szCs w:val="32"/>
        </w:rPr>
      </w:pPr>
      <w:r>
        <w:rPr>
          <w:rFonts w:hint="eastAsia" w:ascii="仿宋_GB2312" w:hAnsi="仿宋" w:eastAsia="仿宋_GB2312" w:cs="Times New Roman"/>
          <w:sz w:val="32"/>
          <w:szCs w:val="32"/>
          <w:lang w:eastAsia="zh-CN"/>
        </w:rPr>
        <w:t>（十二）完成区委、区政府交办的其他任务。</w:t>
      </w:r>
    </w:p>
    <w:p>
      <w:pPr>
        <w:pStyle w:val="6"/>
        <w:widowControl/>
        <w:ind w:firstLine="640"/>
        <w:rPr>
          <w:rFonts w:hint="eastAsia" w:ascii="黑体" w:hAnsi="宋体" w:eastAsia="黑体" w:cs="黑体"/>
          <w:color w:val="000000"/>
          <w:sz w:val="32"/>
          <w:szCs w:val="32"/>
        </w:rPr>
      </w:pPr>
      <w:r>
        <w:rPr>
          <w:rFonts w:hint="eastAsia" w:ascii="黑体" w:hAnsi="宋体" w:eastAsia="黑体" w:cs="黑体"/>
          <w:color w:val="000000"/>
          <w:sz w:val="32"/>
          <w:szCs w:val="32"/>
        </w:rPr>
        <w:t>二、机构设置</w:t>
      </w:r>
    </w:p>
    <w:p>
      <w:pPr>
        <w:pStyle w:val="6"/>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从决算</w:t>
      </w:r>
      <w:r>
        <w:rPr>
          <w:rFonts w:hint="eastAsia" w:ascii="仿宋_GB2312" w:eastAsia="仿宋_GB2312" w:cs="仿宋_GB2312"/>
          <w:color w:val="000000"/>
          <w:sz w:val="32"/>
          <w:szCs w:val="32"/>
        </w:rPr>
        <w:t>单位</w:t>
      </w:r>
      <w:r>
        <w:rPr>
          <w:rFonts w:ascii="仿宋_GB2312" w:eastAsia="仿宋_GB2312" w:cs="仿宋_GB2312"/>
          <w:color w:val="000000"/>
          <w:sz w:val="32"/>
          <w:szCs w:val="32"/>
        </w:rPr>
        <w:t>构成看，淮南市</w:t>
      </w:r>
      <w:r>
        <w:rPr>
          <w:rFonts w:hint="eastAsia" w:ascii="仿宋_GB2312" w:eastAsia="仿宋_GB2312" w:cs="仿宋_GB2312"/>
          <w:color w:val="000000"/>
          <w:sz w:val="32"/>
          <w:szCs w:val="32"/>
        </w:rPr>
        <w:t>谢家集区</w:t>
      </w:r>
      <w:r>
        <w:rPr>
          <w:rFonts w:hint="eastAsia" w:ascii="仿宋_GB2312" w:eastAsia="仿宋_GB2312" w:cs="仿宋_GB2312"/>
          <w:color w:val="000000"/>
          <w:sz w:val="32"/>
          <w:szCs w:val="32"/>
          <w:lang w:val="en-US" w:eastAsia="zh-CN"/>
        </w:rPr>
        <w:t>数据资源管理局</w:t>
      </w: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2</w:t>
      </w:r>
      <w:r>
        <w:rPr>
          <w:rFonts w:ascii="仿宋_GB2312" w:eastAsia="仿宋_GB2312" w:cs="仿宋_GB2312"/>
          <w:color w:val="000000"/>
          <w:sz w:val="32"/>
          <w:szCs w:val="32"/>
        </w:rPr>
        <w:t>年度部门决算包括</w:t>
      </w:r>
      <w:r>
        <w:rPr>
          <w:rFonts w:hint="eastAsia" w:ascii="仿宋_GB2312" w:hAnsi="仿宋" w:eastAsia="仿宋_GB2312" w:cs="Times New Roman"/>
          <w:sz w:val="32"/>
          <w:szCs w:val="32"/>
        </w:rPr>
        <w:t>本级决算</w:t>
      </w:r>
      <w:r>
        <w:rPr>
          <w:rFonts w:hint="eastAsia" w:ascii="仿宋_GB2312" w:hAnsi="仿宋" w:eastAsia="仿宋_GB2312" w:cs="Times New Roman"/>
          <w:sz w:val="32"/>
          <w:szCs w:val="32"/>
          <w:lang w:eastAsia="zh-CN"/>
        </w:rPr>
        <w:t>。</w:t>
      </w:r>
    </w:p>
    <w:p>
      <w:pPr>
        <w:pStyle w:val="6"/>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纳入淮南市</w:t>
      </w:r>
      <w:r>
        <w:rPr>
          <w:rFonts w:hint="eastAsia" w:ascii="仿宋_GB2312" w:eastAsia="仿宋_GB2312" w:cs="仿宋_GB2312"/>
          <w:color w:val="000000"/>
          <w:sz w:val="32"/>
          <w:szCs w:val="32"/>
        </w:rPr>
        <w:t>谢家集区</w:t>
      </w:r>
      <w:r>
        <w:rPr>
          <w:rFonts w:hint="eastAsia" w:ascii="仿宋_GB2312" w:eastAsia="仿宋_GB2312" w:cs="仿宋_GB2312"/>
          <w:color w:val="000000"/>
          <w:sz w:val="32"/>
          <w:szCs w:val="32"/>
          <w:lang w:val="en-US" w:eastAsia="zh-CN"/>
        </w:rPr>
        <w:t>数据资源管理局</w:t>
      </w: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2</w:t>
      </w:r>
      <w:r>
        <w:rPr>
          <w:rFonts w:ascii="仿宋_GB2312" w:eastAsia="仿宋_GB2312" w:cs="仿宋_GB2312"/>
          <w:color w:val="000000"/>
          <w:sz w:val="32"/>
          <w:szCs w:val="32"/>
        </w:rPr>
        <w:t>年度部门决算编制范围的单位共</w:t>
      </w:r>
      <w:r>
        <w:rPr>
          <w:rFonts w:hint="eastAsia" w:ascii="仿宋_GB2312" w:eastAsia="仿宋_GB2312" w:cs="仿宋_GB2312"/>
          <w:color w:val="000000"/>
          <w:sz w:val="32"/>
          <w:szCs w:val="32"/>
          <w:lang w:val="en-US" w:eastAsia="zh-CN"/>
        </w:rPr>
        <w:t>1</w:t>
      </w:r>
      <w:r>
        <w:rPr>
          <w:rFonts w:ascii="仿宋_GB2312" w:eastAsia="仿宋_GB2312" w:cs="仿宋_GB2312"/>
          <w:color w:val="000000"/>
          <w:sz w:val="32"/>
          <w:szCs w:val="32"/>
        </w:rPr>
        <w:t>个，详细情况见下表：</w:t>
      </w:r>
    </w:p>
    <w:tbl>
      <w:tblPr>
        <w:tblStyle w:val="2"/>
        <w:tblW w:w="0" w:type="auto"/>
        <w:jc w:val="center"/>
        <w:tblLayout w:type="fixed"/>
        <w:tblCellMar>
          <w:top w:w="0" w:type="dxa"/>
          <w:left w:w="0" w:type="dxa"/>
          <w:bottom w:w="0" w:type="dxa"/>
          <w:right w:w="0" w:type="dxa"/>
        </w:tblCellMar>
      </w:tblPr>
      <w:tblGrid>
        <w:gridCol w:w="1389"/>
        <w:gridCol w:w="5837"/>
      </w:tblGrid>
      <w:tr>
        <w:tblPrEx>
          <w:tblCellMar>
            <w:top w:w="0" w:type="dxa"/>
            <w:left w:w="0" w:type="dxa"/>
            <w:bottom w:w="0" w:type="dxa"/>
            <w:right w:w="0" w:type="dxa"/>
          </w:tblCellMar>
        </w:tblPrEx>
        <w:trPr>
          <w:trHeight w:val="397" w:hRule="atLeast"/>
          <w:jc w:val="center"/>
        </w:trPr>
        <w:tc>
          <w:tcPr>
            <w:tcW w:w="1389"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pStyle w:val="6"/>
              <w:keepNext w:val="0"/>
              <w:keepLines w:val="0"/>
              <w:widowControl/>
              <w:suppressLineNumbers w:val="0"/>
              <w:jc w:val="center"/>
              <w:rPr>
                <w:rFonts w:hint="eastAsia" w:ascii="宋体" w:hAnsi="宋体" w:cs="宋体"/>
                <w:color w:val="000000"/>
                <w:sz w:val="24"/>
                <w:szCs w:val="24"/>
              </w:rPr>
            </w:pPr>
            <w:r>
              <w:rPr>
                <w:rFonts w:hint="eastAsia" w:ascii="宋体" w:hAnsi="宋体" w:cs="宋体"/>
                <w:color w:val="000000"/>
                <w:sz w:val="24"/>
                <w:szCs w:val="24"/>
              </w:rPr>
              <w:t>序号</w:t>
            </w:r>
          </w:p>
        </w:tc>
        <w:tc>
          <w:tcPr>
            <w:tcW w:w="5837"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pStyle w:val="6"/>
              <w:keepNext w:val="0"/>
              <w:keepLines w:val="0"/>
              <w:widowControl/>
              <w:suppressLineNumbers w:val="0"/>
              <w:jc w:val="center"/>
              <w:rPr>
                <w:rFonts w:hint="eastAsia" w:ascii="宋体" w:hAnsi="宋体" w:cs="宋体"/>
                <w:color w:val="000000"/>
                <w:sz w:val="24"/>
                <w:szCs w:val="24"/>
              </w:rPr>
            </w:pPr>
            <w:r>
              <w:rPr>
                <w:rFonts w:hint="eastAsia" w:ascii="宋体" w:hAnsi="宋体" w:cs="宋体"/>
                <w:color w:val="000000"/>
                <w:sz w:val="24"/>
                <w:szCs w:val="24"/>
              </w:rPr>
              <w:t>单位名称</w:t>
            </w:r>
          </w:p>
        </w:tc>
      </w:tr>
      <w:tr>
        <w:tblPrEx>
          <w:tblCellMar>
            <w:top w:w="0" w:type="dxa"/>
            <w:left w:w="0" w:type="dxa"/>
            <w:bottom w:w="0" w:type="dxa"/>
            <w:right w:w="0" w:type="dxa"/>
          </w:tblCellMar>
        </w:tblPrEx>
        <w:trPr>
          <w:trHeight w:val="397" w:hRule="atLeast"/>
          <w:jc w:val="center"/>
        </w:trPr>
        <w:tc>
          <w:tcPr>
            <w:tcW w:w="1389"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pStyle w:val="6"/>
              <w:keepNext w:val="0"/>
              <w:keepLines w:val="0"/>
              <w:widowControl/>
              <w:suppressLineNumbers w:val="0"/>
              <w:jc w:val="center"/>
              <w:rPr>
                <w:rFonts w:hint="eastAsia" w:ascii="宋体" w:hAnsi="宋体" w:cs="宋体"/>
                <w:color w:val="000000"/>
                <w:sz w:val="24"/>
                <w:szCs w:val="24"/>
              </w:rPr>
            </w:pPr>
            <w:r>
              <w:rPr>
                <w:rFonts w:hint="eastAsia" w:ascii="宋体" w:hAnsi="宋体" w:cs="宋体"/>
                <w:color w:val="000000"/>
                <w:sz w:val="24"/>
                <w:szCs w:val="24"/>
              </w:rPr>
              <w:t>1</w:t>
            </w:r>
          </w:p>
        </w:tc>
        <w:tc>
          <w:tcPr>
            <w:tcW w:w="5837"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6"/>
              <w:keepNext w:val="0"/>
              <w:keepLines w:val="0"/>
              <w:widowControl/>
              <w:suppressLineNumbers w:val="0"/>
              <w:rPr>
                <w:rFonts w:hint="default" w:ascii="宋体" w:hAnsi="宋体" w:cs="宋体"/>
                <w:color w:val="000000"/>
                <w:sz w:val="24"/>
                <w:szCs w:val="24"/>
                <w:lang w:val="en-US"/>
              </w:rPr>
            </w:pPr>
            <w:r>
              <w:rPr>
                <w:rFonts w:hint="eastAsia" w:ascii="宋体" w:hAnsi="宋体" w:cs="宋体"/>
                <w:color w:val="000000"/>
                <w:sz w:val="24"/>
                <w:szCs w:val="24"/>
              </w:rPr>
              <w:t>淮南市谢家集区</w:t>
            </w:r>
            <w:r>
              <w:rPr>
                <w:rFonts w:hint="eastAsia" w:ascii="宋体" w:hAnsi="宋体" w:cs="宋体"/>
                <w:color w:val="000000"/>
                <w:sz w:val="24"/>
                <w:szCs w:val="24"/>
                <w:lang w:val="en-US" w:eastAsia="zh-CN"/>
              </w:rPr>
              <w:t>数据资源管理局本局</w:t>
            </w:r>
          </w:p>
        </w:tc>
      </w:tr>
      <w:tr>
        <w:tblPrEx>
          <w:tblCellMar>
            <w:top w:w="0" w:type="dxa"/>
            <w:left w:w="0" w:type="dxa"/>
            <w:bottom w:w="0" w:type="dxa"/>
            <w:right w:w="0" w:type="dxa"/>
          </w:tblCellMar>
        </w:tblPrEx>
        <w:trPr>
          <w:trHeight w:val="397" w:hRule="atLeast"/>
          <w:jc w:val="center"/>
        </w:trPr>
        <w:tc>
          <w:tcPr>
            <w:tcW w:w="1389"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pStyle w:val="6"/>
              <w:keepNext w:val="0"/>
              <w:keepLines w:val="0"/>
              <w:widowControl/>
              <w:suppressLineNumbers w:val="0"/>
              <w:jc w:val="center"/>
              <w:rPr>
                <w:rFonts w:hint="eastAsia" w:ascii="宋体" w:hAnsi="宋体" w:cs="宋体"/>
                <w:color w:val="000000"/>
                <w:sz w:val="24"/>
                <w:szCs w:val="24"/>
              </w:rPr>
            </w:pPr>
            <w:r>
              <w:rPr>
                <w:rFonts w:hint="eastAsia" w:ascii="宋体" w:hAnsi="宋体" w:cs="宋体"/>
                <w:color w:val="000000"/>
                <w:sz w:val="24"/>
                <w:szCs w:val="24"/>
              </w:rPr>
              <w:t>2</w:t>
            </w:r>
          </w:p>
        </w:tc>
        <w:tc>
          <w:tcPr>
            <w:tcW w:w="5837"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pStyle w:val="6"/>
              <w:keepNext w:val="0"/>
              <w:keepLines w:val="0"/>
              <w:widowControl/>
              <w:suppressLineNumbers w:val="0"/>
              <w:rPr>
                <w:rFonts w:hint="eastAsia" w:ascii="宋体" w:hAnsi="宋体" w:cs="宋体"/>
                <w:color w:val="000000"/>
                <w:sz w:val="24"/>
                <w:szCs w:val="24"/>
              </w:rPr>
            </w:pPr>
            <w:r>
              <w:rPr>
                <w:rFonts w:hint="eastAsia" w:ascii="宋体" w:hAnsi="宋体" w:cs="宋体"/>
                <w:color w:val="000000"/>
                <w:sz w:val="24"/>
                <w:szCs w:val="24"/>
              </w:rPr>
              <w:t>……</w:t>
            </w:r>
          </w:p>
        </w:tc>
      </w:tr>
    </w:tbl>
    <w:p>
      <w:pPr>
        <w:pStyle w:val="6"/>
        <w:widowControl/>
        <w:rPr>
          <w:rFonts w:hint="eastAsia" w:ascii="黑体" w:hAnsi="宋体" w:eastAsia="黑体" w:cs="黑体"/>
          <w:color w:val="000000"/>
          <w:sz w:val="32"/>
          <w:szCs w:val="32"/>
        </w:rPr>
      </w:pPr>
      <w:r>
        <w:rPr>
          <w:rFonts w:hint="eastAsia" w:ascii="黑体" w:hAnsi="宋体" w:eastAsia="黑体" w:cs="黑体"/>
          <w:color w:val="000000"/>
          <w:sz w:val="32"/>
          <w:szCs w:val="32"/>
        </w:rPr>
        <w:t xml:space="preserve"> </w:t>
      </w:r>
    </w:p>
    <w:p>
      <w:pPr>
        <w:pStyle w:val="6"/>
        <w:widowControl/>
        <w:ind w:firstLine="640"/>
        <w:rPr>
          <w:rFonts w:hint="eastAsia" w:ascii="黑体" w:hAnsi="宋体" w:eastAsia="黑体" w:cs="黑体"/>
          <w:color w:val="000000"/>
          <w:sz w:val="32"/>
          <w:szCs w:val="32"/>
        </w:rPr>
      </w:pPr>
      <w:r>
        <w:rPr>
          <w:rFonts w:hint="eastAsia" w:ascii="黑体" w:hAnsi="宋体" w:eastAsia="黑体" w:cs="黑体"/>
          <w:color w:val="000000"/>
          <w:sz w:val="32"/>
          <w:szCs w:val="32"/>
        </w:rPr>
        <w:t>第二部分 淮南市谢家集区</w:t>
      </w:r>
      <w:r>
        <w:rPr>
          <w:rFonts w:hint="eastAsia" w:ascii="黑体" w:hAnsi="宋体" w:eastAsia="黑体" w:cs="黑体"/>
          <w:color w:val="000000"/>
          <w:sz w:val="32"/>
          <w:szCs w:val="32"/>
          <w:lang w:val="en-US" w:eastAsia="zh-CN"/>
        </w:rPr>
        <w:t>数据资源管理局</w:t>
      </w:r>
      <w:r>
        <w:rPr>
          <w:rFonts w:hint="eastAsia" w:ascii="黑体" w:hAnsi="宋体" w:eastAsia="黑体" w:cs="黑体"/>
          <w:color w:val="000000"/>
          <w:sz w:val="32"/>
          <w:szCs w:val="32"/>
        </w:rPr>
        <w:t>202</w:t>
      </w:r>
      <w:r>
        <w:rPr>
          <w:rFonts w:hint="eastAsia" w:ascii="黑体" w:hAnsi="宋体" w:eastAsia="黑体" w:cs="黑体"/>
          <w:color w:val="000000"/>
          <w:sz w:val="32"/>
          <w:szCs w:val="32"/>
          <w:lang w:val="en-US" w:eastAsia="zh-CN"/>
        </w:rPr>
        <w:t>2</w:t>
      </w:r>
      <w:r>
        <w:rPr>
          <w:rFonts w:hint="eastAsia" w:ascii="黑体" w:hAnsi="宋体" w:eastAsia="黑体" w:cs="黑体"/>
          <w:color w:val="000000"/>
          <w:sz w:val="32"/>
          <w:szCs w:val="32"/>
        </w:rPr>
        <w:t>年度部门决算表</w:t>
      </w:r>
    </w:p>
    <w:p>
      <w:pPr>
        <w:pStyle w:val="6"/>
        <w:widowControl/>
        <w:jc w:val="center"/>
        <w:rPr>
          <w:rFonts w:hint="eastAsia" w:ascii="黑体" w:hAnsi="宋体" w:eastAsia="黑体" w:cs="黑体"/>
          <w:color w:val="000000"/>
          <w:sz w:val="32"/>
          <w:szCs w:val="32"/>
        </w:rPr>
      </w:pPr>
      <w:r>
        <w:rPr>
          <w:rFonts w:hint="eastAsia" w:ascii="黑体" w:hAnsi="宋体" w:eastAsia="黑体" w:cs="黑体"/>
          <w:color w:val="000000"/>
          <w:sz w:val="32"/>
          <w:szCs w:val="32"/>
        </w:rPr>
        <w:t>一、收入支出决算总表</w:t>
      </w:r>
    </w:p>
    <w:tbl>
      <w:tblPr>
        <w:tblStyle w:val="2"/>
        <w:tblW w:w="0" w:type="auto"/>
        <w:jc w:val="center"/>
        <w:tblLayout w:type="fixed"/>
        <w:tblCellMar>
          <w:top w:w="15" w:type="dxa"/>
          <w:left w:w="108" w:type="dxa"/>
          <w:bottom w:w="15" w:type="dxa"/>
          <w:right w:w="108" w:type="dxa"/>
        </w:tblCellMar>
      </w:tblPr>
      <w:tblGrid>
        <w:gridCol w:w="2085"/>
        <w:gridCol w:w="2625"/>
        <w:gridCol w:w="2430"/>
        <w:gridCol w:w="2595"/>
      </w:tblGrid>
      <w:tr>
        <w:tblPrEx>
          <w:tblCellMar>
            <w:top w:w="15" w:type="dxa"/>
            <w:left w:w="108" w:type="dxa"/>
            <w:bottom w:w="15" w:type="dxa"/>
            <w:right w:w="108" w:type="dxa"/>
          </w:tblCellMar>
        </w:tblPrEx>
        <w:trPr>
          <w:trHeight w:val="285" w:hRule="atLeast"/>
          <w:jc w:val="center"/>
        </w:trPr>
        <w:tc>
          <w:tcPr>
            <w:tcW w:w="2085" w:type="dxa"/>
            <w:noWrap w:val="0"/>
            <w:vAlign w:val="center"/>
          </w:tcPr>
          <w:p>
            <w:pPr>
              <w:pStyle w:val="6"/>
              <w:keepNext w:val="0"/>
              <w:keepLines w:val="0"/>
              <w:widowControl/>
              <w:suppressLineNumbers w:val="0"/>
              <w:rPr>
                <w:rFonts w:ascii="Arial" w:hAnsi="Arial" w:cs="Arial"/>
                <w:color w:val="000000"/>
                <w:sz w:val="20"/>
                <w:szCs w:val="20"/>
              </w:rPr>
            </w:pPr>
          </w:p>
        </w:tc>
        <w:tc>
          <w:tcPr>
            <w:tcW w:w="2625" w:type="dxa"/>
            <w:noWrap w:val="0"/>
            <w:vAlign w:val="center"/>
          </w:tcPr>
          <w:p>
            <w:pPr>
              <w:pStyle w:val="6"/>
              <w:keepNext w:val="0"/>
              <w:keepLines w:val="0"/>
              <w:widowControl/>
              <w:suppressLineNumbers w:val="0"/>
              <w:rPr>
                <w:rFonts w:ascii="Arial" w:hAnsi="Arial" w:cs="Arial"/>
                <w:color w:val="000000"/>
                <w:sz w:val="20"/>
                <w:szCs w:val="20"/>
              </w:rPr>
            </w:pPr>
          </w:p>
        </w:tc>
        <w:tc>
          <w:tcPr>
            <w:tcW w:w="5025" w:type="dxa"/>
            <w:gridSpan w:val="2"/>
            <w:noWrap w:val="0"/>
            <w:vAlign w:val="center"/>
          </w:tcPr>
          <w:p>
            <w:pPr>
              <w:pStyle w:val="6"/>
              <w:keepNext w:val="0"/>
              <w:keepLines w:val="0"/>
              <w:widowControl/>
              <w:suppressLineNumbers w:val="0"/>
              <w:jc w:val="right"/>
              <w:rPr>
                <w:rFonts w:hint="eastAsia" w:ascii="宋体" w:hAnsi="宋体" w:cs="宋体"/>
                <w:color w:val="000000"/>
                <w:sz w:val="20"/>
                <w:szCs w:val="20"/>
              </w:rPr>
            </w:pPr>
            <w:r>
              <w:rPr>
                <w:rFonts w:hint="eastAsia" w:ascii="宋体" w:hAnsi="宋体" w:cs="宋体"/>
                <w:color w:val="000000"/>
                <w:sz w:val="20"/>
                <w:szCs w:val="20"/>
              </w:rPr>
              <w:t>公开01表</w:t>
            </w:r>
          </w:p>
        </w:tc>
      </w:tr>
      <w:tr>
        <w:tblPrEx>
          <w:tblCellMar>
            <w:top w:w="15" w:type="dxa"/>
            <w:left w:w="108" w:type="dxa"/>
            <w:bottom w:w="15" w:type="dxa"/>
            <w:right w:w="108" w:type="dxa"/>
          </w:tblCellMar>
        </w:tblPrEx>
        <w:trPr>
          <w:trHeight w:val="300" w:hRule="atLeast"/>
          <w:jc w:val="center"/>
        </w:trPr>
        <w:tc>
          <w:tcPr>
            <w:tcW w:w="2085" w:type="dxa"/>
            <w:tcBorders>
              <w:bottom w:val="single" w:color="000000" w:sz="4" w:space="0"/>
            </w:tcBorders>
            <w:noWrap w:val="0"/>
            <w:vAlign w:val="bottom"/>
          </w:tcPr>
          <w:p>
            <w:pPr>
              <w:pStyle w:val="6"/>
              <w:keepNext w:val="0"/>
              <w:keepLines w:val="0"/>
              <w:widowControl/>
              <w:suppressLineNumbers w:val="0"/>
              <w:jc w:val="left"/>
              <w:rPr>
                <w:rFonts w:hint="eastAsia" w:ascii="宋体" w:hAnsi="宋体" w:cs="宋体"/>
                <w:color w:val="000000"/>
                <w:sz w:val="20"/>
                <w:szCs w:val="20"/>
              </w:rPr>
            </w:pPr>
            <w:r>
              <w:rPr>
                <w:rFonts w:hint="eastAsia" w:ascii="宋体" w:hAnsi="宋体" w:cs="宋体"/>
                <w:color w:val="000000"/>
                <w:sz w:val="20"/>
                <w:szCs w:val="20"/>
              </w:rPr>
              <w:t>部门：</w:t>
            </w:r>
          </w:p>
        </w:tc>
        <w:tc>
          <w:tcPr>
            <w:tcW w:w="2625" w:type="dxa"/>
            <w:tcBorders>
              <w:bottom w:val="single" w:color="000000" w:sz="4" w:space="0"/>
            </w:tcBorders>
            <w:noWrap w:val="0"/>
            <w:vAlign w:val="center"/>
          </w:tcPr>
          <w:p>
            <w:pPr>
              <w:pStyle w:val="6"/>
              <w:keepNext w:val="0"/>
              <w:keepLines w:val="0"/>
              <w:widowControl/>
              <w:suppressLineNumbers w:val="0"/>
              <w:rPr>
                <w:rFonts w:ascii="Arial" w:hAnsi="Arial" w:cs="Arial"/>
                <w:color w:val="000000"/>
                <w:sz w:val="20"/>
                <w:szCs w:val="20"/>
              </w:rPr>
            </w:pPr>
          </w:p>
        </w:tc>
        <w:tc>
          <w:tcPr>
            <w:tcW w:w="5025" w:type="dxa"/>
            <w:gridSpan w:val="2"/>
            <w:tcBorders>
              <w:bottom w:val="single" w:color="000000" w:sz="4" w:space="0"/>
            </w:tcBorders>
            <w:noWrap w:val="0"/>
            <w:vAlign w:val="bottom"/>
          </w:tcPr>
          <w:p>
            <w:pPr>
              <w:pStyle w:val="6"/>
              <w:keepNext w:val="0"/>
              <w:keepLines w:val="0"/>
              <w:widowControl/>
              <w:suppressLineNumbers w:val="0"/>
              <w:jc w:val="right"/>
              <w:rPr>
                <w:rFonts w:hint="eastAsia" w:ascii="宋体" w:hAnsi="宋体" w:cs="宋体"/>
                <w:color w:val="000000"/>
                <w:sz w:val="24"/>
                <w:szCs w:val="24"/>
              </w:rPr>
            </w:pPr>
            <w:r>
              <w:rPr>
                <w:rFonts w:hint="eastAsia" w:ascii="宋体" w:hAnsi="宋体" w:cs="宋体"/>
                <w:color w:val="000000"/>
                <w:sz w:val="20"/>
                <w:szCs w:val="20"/>
              </w:rPr>
              <w:t>金额单位：万元</w:t>
            </w:r>
          </w:p>
        </w:tc>
      </w:tr>
      <w:tr>
        <w:tblPrEx>
          <w:tblCellMar>
            <w:top w:w="15" w:type="dxa"/>
            <w:left w:w="108" w:type="dxa"/>
            <w:bottom w:w="15" w:type="dxa"/>
            <w:right w:w="108" w:type="dxa"/>
          </w:tblCellMar>
        </w:tblPrEx>
        <w:trPr>
          <w:trHeight w:val="127" w:hRule="atLeast"/>
          <w:jc w:val="center"/>
        </w:trPr>
        <w:tc>
          <w:tcPr>
            <w:tcW w:w="471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收入</w:t>
            </w:r>
          </w:p>
        </w:tc>
        <w:tc>
          <w:tcPr>
            <w:tcW w:w="5025"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支出</w:t>
            </w:r>
          </w:p>
        </w:tc>
      </w:tr>
      <w:tr>
        <w:tblPrEx>
          <w:tblCellMar>
            <w:top w:w="15" w:type="dxa"/>
            <w:left w:w="108" w:type="dxa"/>
            <w:bottom w:w="15" w:type="dxa"/>
            <w:right w:w="108" w:type="dxa"/>
          </w:tblCellMar>
        </w:tblPrEx>
        <w:trPr>
          <w:trHeight w:val="3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项目</w:t>
            </w:r>
          </w:p>
        </w:tc>
        <w:tc>
          <w:tcPr>
            <w:tcW w:w="262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金额</w:t>
            </w:r>
          </w:p>
        </w:tc>
        <w:tc>
          <w:tcPr>
            <w:tcW w:w="2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项目</w:t>
            </w:r>
          </w:p>
        </w:tc>
        <w:tc>
          <w:tcPr>
            <w:tcW w:w="259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ascii="Times New Roman" w:hAnsi="Times New Roman"/>
                <w:color w:val="000000"/>
                <w:sz w:val="32"/>
                <w:szCs w:val="32"/>
              </w:rPr>
            </w:pPr>
            <w:r>
              <w:rPr>
                <w:rFonts w:hint="eastAsia" w:ascii="宋体" w:hAnsi="宋体" w:cs="宋体"/>
                <w:color w:val="000000"/>
                <w:sz w:val="22"/>
                <w:szCs w:val="22"/>
              </w:rPr>
              <w:t>金额</w:t>
            </w:r>
          </w:p>
        </w:tc>
      </w:tr>
      <w:tr>
        <w:tblPrEx>
          <w:tblCellMar>
            <w:top w:w="15" w:type="dxa"/>
            <w:left w:w="108" w:type="dxa"/>
            <w:bottom w:w="15" w:type="dxa"/>
            <w:right w:w="108" w:type="dxa"/>
          </w:tblCellMar>
        </w:tblPrEx>
        <w:trPr>
          <w:trHeight w:val="3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栏次</w:t>
            </w:r>
          </w:p>
        </w:tc>
        <w:tc>
          <w:tcPr>
            <w:tcW w:w="262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1</w:t>
            </w:r>
          </w:p>
        </w:tc>
        <w:tc>
          <w:tcPr>
            <w:tcW w:w="2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栏次</w:t>
            </w:r>
          </w:p>
        </w:tc>
        <w:tc>
          <w:tcPr>
            <w:tcW w:w="259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ascii="Times New Roman" w:hAnsi="Times New Roman"/>
                <w:color w:val="000000"/>
                <w:sz w:val="32"/>
                <w:szCs w:val="32"/>
              </w:rPr>
            </w:pPr>
            <w:r>
              <w:rPr>
                <w:rFonts w:hint="eastAsia" w:ascii="宋体" w:hAnsi="宋体" w:cs="宋体"/>
                <w:color w:val="000000"/>
                <w:sz w:val="22"/>
                <w:szCs w:val="22"/>
              </w:rPr>
              <w:t>2</w:t>
            </w:r>
          </w:p>
        </w:tc>
      </w:tr>
      <w:tr>
        <w:tblPrEx>
          <w:tblCellMar>
            <w:top w:w="15" w:type="dxa"/>
            <w:left w:w="108" w:type="dxa"/>
            <w:bottom w:w="15" w:type="dxa"/>
            <w:right w:w="108" w:type="dxa"/>
          </w:tblCellMar>
        </w:tblPrEx>
        <w:trPr>
          <w:trHeight w:val="3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一、一般公共预算财政拨款收入</w:t>
            </w:r>
          </w:p>
        </w:tc>
        <w:tc>
          <w:tcPr>
            <w:tcW w:w="26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207.36</w:t>
            </w:r>
          </w:p>
        </w:tc>
        <w:tc>
          <w:tcPr>
            <w:tcW w:w="2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一、一般公共服务支出</w:t>
            </w:r>
          </w:p>
        </w:tc>
        <w:tc>
          <w:tcPr>
            <w:tcW w:w="259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olor w:val="000000"/>
                <w:sz w:val="32"/>
                <w:szCs w:val="32"/>
              </w:rPr>
            </w:pPr>
            <w:r>
              <w:rPr>
                <w:rFonts w:hint="eastAsia" w:ascii="宋体" w:hAnsi="宋体" w:eastAsia="宋体" w:cs="宋体"/>
                <w:i w:val="0"/>
                <w:iCs w:val="0"/>
                <w:color w:val="000000"/>
                <w:kern w:val="0"/>
                <w:sz w:val="22"/>
                <w:szCs w:val="22"/>
                <w:u w:val="none"/>
                <w:lang w:val="en-US" w:eastAsia="zh-CN" w:bidi="ar"/>
              </w:rPr>
              <w:t>212.70</w:t>
            </w:r>
          </w:p>
        </w:tc>
      </w:tr>
      <w:tr>
        <w:tblPrEx>
          <w:tblCellMar>
            <w:top w:w="15" w:type="dxa"/>
            <w:left w:w="108" w:type="dxa"/>
            <w:bottom w:w="15" w:type="dxa"/>
            <w:right w:w="108" w:type="dxa"/>
          </w:tblCellMar>
        </w:tblPrEx>
        <w:trPr>
          <w:trHeight w:val="3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二、政府性基金预算财政拨款收入</w:t>
            </w:r>
          </w:p>
        </w:tc>
        <w:tc>
          <w:tcPr>
            <w:tcW w:w="262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c>
          <w:tcPr>
            <w:tcW w:w="2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二、外交支出</w:t>
            </w:r>
          </w:p>
        </w:tc>
        <w:tc>
          <w:tcPr>
            <w:tcW w:w="259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color w:val="000000"/>
                <w:sz w:val="32"/>
                <w:szCs w:val="32"/>
              </w:rPr>
            </w:pPr>
          </w:p>
        </w:tc>
      </w:tr>
      <w:tr>
        <w:tblPrEx>
          <w:tblCellMar>
            <w:top w:w="15" w:type="dxa"/>
            <w:left w:w="108" w:type="dxa"/>
            <w:bottom w:w="15" w:type="dxa"/>
            <w:right w:w="108" w:type="dxa"/>
          </w:tblCellMar>
        </w:tblPrEx>
        <w:trPr>
          <w:trHeight w:val="3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三、国有资本经营预算财政拨款收入</w:t>
            </w:r>
          </w:p>
        </w:tc>
        <w:tc>
          <w:tcPr>
            <w:tcW w:w="262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c>
          <w:tcPr>
            <w:tcW w:w="2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三、国防支出</w:t>
            </w:r>
          </w:p>
        </w:tc>
        <w:tc>
          <w:tcPr>
            <w:tcW w:w="259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color w:val="000000"/>
                <w:sz w:val="32"/>
                <w:szCs w:val="32"/>
              </w:rPr>
            </w:pPr>
          </w:p>
        </w:tc>
      </w:tr>
      <w:tr>
        <w:tblPrEx>
          <w:tblCellMar>
            <w:top w:w="15" w:type="dxa"/>
            <w:left w:w="108" w:type="dxa"/>
            <w:bottom w:w="15" w:type="dxa"/>
            <w:right w:w="108" w:type="dxa"/>
          </w:tblCellMar>
        </w:tblPrEx>
        <w:trPr>
          <w:trHeight w:val="3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四、上级补助收入</w:t>
            </w:r>
          </w:p>
        </w:tc>
        <w:tc>
          <w:tcPr>
            <w:tcW w:w="262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c>
          <w:tcPr>
            <w:tcW w:w="2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四、公共安全支出</w:t>
            </w:r>
          </w:p>
        </w:tc>
        <w:tc>
          <w:tcPr>
            <w:tcW w:w="259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color w:val="000000"/>
                <w:sz w:val="32"/>
                <w:szCs w:val="32"/>
              </w:rPr>
            </w:pPr>
          </w:p>
        </w:tc>
      </w:tr>
      <w:tr>
        <w:tblPrEx>
          <w:tblCellMar>
            <w:top w:w="15" w:type="dxa"/>
            <w:left w:w="108" w:type="dxa"/>
            <w:bottom w:w="15" w:type="dxa"/>
            <w:right w:w="108" w:type="dxa"/>
          </w:tblCellMar>
        </w:tblPrEx>
        <w:trPr>
          <w:trHeight w:val="3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五、事业收入</w:t>
            </w:r>
          </w:p>
        </w:tc>
        <w:tc>
          <w:tcPr>
            <w:tcW w:w="262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c>
          <w:tcPr>
            <w:tcW w:w="2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五、教育支出</w:t>
            </w:r>
          </w:p>
        </w:tc>
        <w:tc>
          <w:tcPr>
            <w:tcW w:w="259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color w:val="000000"/>
                <w:sz w:val="32"/>
                <w:szCs w:val="32"/>
              </w:rPr>
            </w:pPr>
          </w:p>
        </w:tc>
      </w:tr>
      <w:tr>
        <w:tblPrEx>
          <w:tblCellMar>
            <w:top w:w="15" w:type="dxa"/>
            <w:left w:w="108" w:type="dxa"/>
            <w:bottom w:w="15" w:type="dxa"/>
            <w:right w:w="108" w:type="dxa"/>
          </w:tblCellMar>
        </w:tblPrEx>
        <w:trPr>
          <w:trHeight w:val="3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六、经营收入</w:t>
            </w:r>
          </w:p>
        </w:tc>
        <w:tc>
          <w:tcPr>
            <w:tcW w:w="262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c>
          <w:tcPr>
            <w:tcW w:w="2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六、科学技术支出</w:t>
            </w:r>
          </w:p>
        </w:tc>
        <w:tc>
          <w:tcPr>
            <w:tcW w:w="259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color w:val="000000"/>
                <w:sz w:val="32"/>
                <w:szCs w:val="32"/>
              </w:rPr>
            </w:pPr>
          </w:p>
        </w:tc>
      </w:tr>
      <w:tr>
        <w:tblPrEx>
          <w:tblCellMar>
            <w:top w:w="15" w:type="dxa"/>
            <w:left w:w="108" w:type="dxa"/>
            <w:bottom w:w="15" w:type="dxa"/>
            <w:right w:w="108" w:type="dxa"/>
          </w:tblCellMar>
        </w:tblPrEx>
        <w:trPr>
          <w:trHeight w:val="3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七、附属单位上缴收入</w:t>
            </w:r>
          </w:p>
        </w:tc>
        <w:tc>
          <w:tcPr>
            <w:tcW w:w="262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c>
          <w:tcPr>
            <w:tcW w:w="2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七、文化旅游体育与传媒支出</w:t>
            </w:r>
          </w:p>
        </w:tc>
        <w:tc>
          <w:tcPr>
            <w:tcW w:w="259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color w:val="000000"/>
                <w:sz w:val="32"/>
                <w:szCs w:val="32"/>
              </w:rPr>
            </w:pPr>
          </w:p>
        </w:tc>
      </w:tr>
      <w:tr>
        <w:tblPrEx>
          <w:tblCellMar>
            <w:top w:w="15" w:type="dxa"/>
            <w:left w:w="108" w:type="dxa"/>
            <w:bottom w:w="15" w:type="dxa"/>
            <w:right w:w="108" w:type="dxa"/>
          </w:tblCellMar>
        </w:tblPrEx>
        <w:trPr>
          <w:trHeight w:val="3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八、其他收入</w:t>
            </w:r>
          </w:p>
        </w:tc>
        <w:tc>
          <w:tcPr>
            <w:tcW w:w="26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11.42</w:t>
            </w:r>
          </w:p>
        </w:tc>
        <w:tc>
          <w:tcPr>
            <w:tcW w:w="2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八、社会保障和就业支出</w:t>
            </w:r>
          </w:p>
        </w:tc>
        <w:tc>
          <w:tcPr>
            <w:tcW w:w="259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olor w:val="000000"/>
                <w:sz w:val="32"/>
                <w:szCs w:val="32"/>
              </w:rPr>
            </w:pPr>
            <w:r>
              <w:rPr>
                <w:rFonts w:hint="eastAsia" w:ascii="宋体" w:hAnsi="宋体" w:eastAsia="宋体" w:cs="宋体"/>
                <w:i w:val="0"/>
                <w:iCs w:val="0"/>
                <w:color w:val="000000"/>
                <w:kern w:val="0"/>
                <w:sz w:val="22"/>
                <w:szCs w:val="22"/>
                <w:u w:val="none"/>
                <w:lang w:val="en-US" w:eastAsia="zh-CN" w:bidi="ar"/>
              </w:rPr>
              <w:t>2.70</w:t>
            </w:r>
          </w:p>
        </w:tc>
      </w:tr>
      <w:tr>
        <w:tblPrEx>
          <w:tblCellMar>
            <w:top w:w="15" w:type="dxa"/>
            <w:left w:w="108" w:type="dxa"/>
            <w:bottom w:w="15" w:type="dxa"/>
            <w:right w:w="108" w:type="dxa"/>
          </w:tblCellMar>
        </w:tblPrEx>
        <w:trPr>
          <w:trHeight w:val="3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262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c>
          <w:tcPr>
            <w:tcW w:w="2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九、卫生健康支出</w:t>
            </w:r>
          </w:p>
        </w:tc>
        <w:tc>
          <w:tcPr>
            <w:tcW w:w="259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r>
      <w:tr>
        <w:tblPrEx>
          <w:tblCellMar>
            <w:top w:w="15" w:type="dxa"/>
            <w:left w:w="108" w:type="dxa"/>
            <w:bottom w:w="15" w:type="dxa"/>
            <w:right w:w="108" w:type="dxa"/>
          </w:tblCellMar>
        </w:tblPrEx>
        <w:trPr>
          <w:trHeight w:val="3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262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c>
          <w:tcPr>
            <w:tcW w:w="2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十、节能环保支出</w:t>
            </w:r>
          </w:p>
        </w:tc>
        <w:tc>
          <w:tcPr>
            <w:tcW w:w="259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r>
      <w:tr>
        <w:tblPrEx>
          <w:tblCellMar>
            <w:top w:w="15" w:type="dxa"/>
            <w:left w:w="108" w:type="dxa"/>
            <w:bottom w:w="15" w:type="dxa"/>
            <w:right w:w="108" w:type="dxa"/>
          </w:tblCellMar>
        </w:tblPrEx>
        <w:trPr>
          <w:trHeight w:val="3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262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c>
          <w:tcPr>
            <w:tcW w:w="2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十一、城乡社区支出</w:t>
            </w:r>
          </w:p>
        </w:tc>
        <w:tc>
          <w:tcPr>
            <w:tcW w:w="259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r>
      <w:tr>
        <w:tblPrEx>
          <w:tblCellMar>
            <w:top w:w="15" w:type="dxa"/>
            <w:left w:w="108" w:type="dxa"/>
            <w:bottom w:w="15" w:type="dxa"/>
            <w:right w:w="108" w:type="dxa"/>
          </w:tblCellMar>
        </w:tblPrEx>
        <w:trPr>
          <w:trHeight w:val="3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262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c>
          <w:tcPr>
            <w:tcW w:w="2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十二、农林水支出</w:t>
            </w:r>
          </w:p>
        </w:tc>
        <w:tc>
          <w:tcPr>
            <w:tcW w:w="259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r>
      <w:tr>
        <w:tblPrEx>
          <w:tblCellMar>
            <w:top w:w="15" w:type="dxa"/>
            <w:left w:w="108" w:type="dxa"/>
            <w:bottom w:w="15" w:type="dxa"/>
            <w:right w:w="108" w:type="dxa"/>
          </w:tblCellMar>
        </w:tblPrEx>
        <w:trPr>
          <w:trHeight w:val="3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262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c>
          <w:tcPr>
            <w:tcW w:w="2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十三、交通运输支出</w:t>
            </w:r>
          </w:p>
        </w:tc>
        <w:tc>
          <w:tcPr>
            <w:tcW w:w="259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r>
      <w:tr>
        <w:tblPrEx>
          <w:tblCellMar>
            <w:top w:w="15" w:type="dxa"/>
            <w:left w:w="108" w:type="dxa"/>
            <w:bottom w:w="15" w:type="dxa"/>
            <w:right w:w="108" w:type="dxa"/>
          </w:tblCellMar>
        </w:tblPrEx>
        <w:trPr>
          <w:trHeight w:val="3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262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c>
          <w:tcPr>
            <w:tcW w:w="2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十四、资源勘探工业信息等支出</w:t>
            </w:r>
          </w:p>
        </w:tc>
        <w:tc>
          <w:tcPr>
            <w:tcW w:w="259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r>
      <w:tr>
        <w:tblPrEx>
          <w:tblCellMar>
            <w:top w:w="15" w:type="dxa"/>
            <w:left w:w="108" w:type="dxa"/>
            <w:bottom w:w="15" w:type="dxa"/>
            <w:right w:w="108" w:type="dxa"/>
          </w:tblCellMar>
        </w:tblPrEx>
        <w:trPr>
          <w:trHeight w:val="3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262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c>
          <w:tcPr>
            <w:tcW w:w="2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十五、商业服务业等支出</w:t>
            </w:r>
          </w:p>
        </w:tc>
        <w:tc>
          <w:tcPr>
            <w:tcW w:w="259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r>
      <w:tr>
        <w:tblPrEx>
          <w:tblCellMar>
            <w:top w:w="15" w:type="dxa"/>
            <w:left w:w="108" w:type="dxa"/>
            <w:bottom w:w="15" w:type="dxa"/>
            <w:right w:w="108" w:type="dxa"/>
          </w:tblCellMar>
        </w:tblPrEx>
        <w:trPr>
          <w:trHeight w:val="3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262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c>
          <w:tcPr>
            <w:tcW w:w="2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十六、金融支出</w:t>
            </w:r>
          </w:p>
        </w:tc>
        <w:tc>
          <w:tcPr>
            <w:tcW w:w="259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r>
      <w:tr>
        <w:tblPrEx>
          <w:tblCellMar>
            <w:top w:w="15" w:type="dxa"/>
            <w:left w:w="108" w:type="dxa"/>
            <w:bottom w:w="15" w:type="dxa"/>
            <w:right w:w="108" w:type="dxa"/>
          </w:tblCellMar>
        </w:tblPrEx>
        <w:trPr>
          <w:trHeight w:val="3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262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c>
          <w:tcPr>
            <w:tcW w:w="2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十七、援助其他地区支出</w:t>
            </w:r>
          </w:p>
        </w:tc>
        <w:tc>
          <w:tcPr>
            <w:tcW w:w="259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r>
      <w:tr>
        <w:tblPrEx>
          <w:tblCellMar>
            <w:top w:w="15" w:type="dxa"/>
            <w:left w:w="108" w:type="dxa"/>
            <w:bottom w:w="15" w:type="dxa"/>
            <w:right w:w="108" w:type="dxa"/>
          </w:tblCellMar>
        </w:tblPrEx>
        <w:trPr>
          <w:trHeight w:val="3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262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c>
          <w:tcPr>
            <w:tcW w:w="2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十八、自然资源海洋气象等支出</w:t>
            </w:r>
          </w:p>
        </w:tc>
        <w:tc>
          <w:tcPr>
            <w:tcW w:w="259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r>
      <w:tr>
        <w:tblPrEx>
          <w:tblCellMar>
            <w:top w:w="15" w:type="dxa"/>
            <w:left w:w="108" w:type="dxa"/>
            <w:bottom w:w="15" w:type="dxa"/>
            <w:right w:w="108" w:type="dxa"/>
          </w:tblCellMar>
        </w:tblPrEx>
        <w:trPr>
          <w:trHeight w:val="3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262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c>
          <w:tcPr>
            <w:tcW w:w="2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十九、住房保障支出</w:t>
            </w:r>
          </w:p>
        </w:tc>
        <w:tc>
          <w:tcPr>
            <w:tcW w:w="259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olor w:val="000000"/>
                <w:sz w:val="32"/>
                <w:szCs w:val="32"/>
              </w:rPr>
            </w:pPr>
            <w:r>
              <w:rPr>
                <w:rFonts w:hint="eastAsia" w:ascii="宋体" w:hAnsi="宋体" w:eastAsia="宋体" w:cs="宋体"/>
                <w:i w:val="0"/>
                <w:iCs w:val="0"/>
                <w:color w:val="000000"/>
                <w:kern w:val="0"/>
                <w:sz w:val="22"/>
                <w:szCs w:val="22"/>
                <w:u w:val="none"/>
                <w:lang w:val="en-US" w:eastAsia="zh-CN" w:bidi="ar"/>
              </w:rPr>
              <w:t>3.38</w:t>
            </w:r>
          </w:p>
        </w:tc>
      </w:tr>
      <w:tr>
        <w:tblPrEx>
          <w:tblCellMar>
            <w:top w:w="15" w:type="dxa"/>
            <w:left w:w="108" w:type="dxa"/>
            <w:bottom w:w="15" w:type="dxa"/>
            <w:right w:w="108" w:type="dxa"/>
          </w:tblCellMar>
        </w:tblPrEx>
        <w:trPr>
          <w:trHeight w:val="3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262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c>
          <w:tcPr>
            <w:tcW w:w="2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二十、粮油物资储备支出</w:t>
            </w:r>
          </w:p>
        </w:tc>
        <w:tc>
          <w:tcPr>
            <w:tcW w:w="259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color w:val="000000"/>
                <w:sz w:val="32"/>
                <w:szCs w:val="32"/>
              </w:rPr>
            </w:pPr>
          </w:p>
        </w:tc>
      </w:tr>
      <w:tr>
        <w:tblPrEx>
          <w:tblCellMar>
            <w:top w:w="15" w:type="dxa"/>
            <w:left w:w="108" w:type="dxa"/>
            <w:bottom w:w="15" w:type="dxa"/>
            <w:right w:w="108" w:type="dxa"/>
          </w:tblCellMar>
        </w:tblPrEx>
        <w:trPr>
          <w:trHeight w:val="3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262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c>
          <w:tcPr>
            <w:tcW w:w="2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二十一、国有资本经营预算支出</w:t>
            </w:r>
          </w:p>
        </w:tc>
        <w:tc>
          <w:tcPr>
            <w:tcW w:w="259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color w:val="000000"/>
                <w:sz w:val="32"/>
                <w:szCs w:val="32"/>
              </w:rPr>
            </w:pPr>
          </w:p>
        </w:tc>
      </w:tr>
      <w:tr>
        <w:tblPrEx>
          <w:tblCellMar>
            <w:top w:w="15" w:type="dxa"/>
            <w:left w:w="108" w:type="dxa"/>
            <w:bottom w:w="15" w:type="dxa"/>
            <w:right w:w="108" w:type="dxa"/>
          </w:tblCellMar>
        </w:tblPrEx>
        <w:trPr>
          <w:trHeight w:val="3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0"/>
                <w:szCs w:val="20"/>
              </w:rPr>
            </w:pPr>
          </w:p>
        </w:tc>
        <w:tc>
          <w:tcPr>
            <w:tcW w:w="262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二十二、灾害防治及应急管理支出</w:t>
            </w:r>
          </w:p>
        </w:tc>
        <w:tc>
          <w:tcPr>
            <w:tcW w:w="259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color w:val="000000"/>
                <w:sz w:val="32"/>
                <w:szCs w:val="32"/>
              </w:rPr>
            </w:pPr>
          </w:p>
        </w:tc>
      </w:tr>
      <w:tr>
        <w:tblPrEx>
          <w:tblCellMar>
            <w:top w:w="15" w:type="dxa"/>
            <w:left w:w="108" w:type="dxa"/>
            <w:bottom w:w="15" w:type="dxa"/>
            <w:right w:w="108" w:type="dxa"/>
          </w:tblCellMar>
        </w:tblPrEx>
        <w:trPr>
          <w:trHeight w:val="3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262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c>
          <w:tcPr>
            <w:tcW w:w="2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二十三、其他支出</w:t>
            </w:r>
          </w:p>
        </w:tc>
        <w:tc>
          <w:tcPr>
            <w:tcW w:w="259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color w:val="000000"/>
                <w:sz w:val="32"/>
                <w:szCs w:val="32"/>
              </w:rPr>
            </w:pPr>
          </w:p>
        </w:tc>
      </w:tr>
      <w:tr>
        <w:tblPrEx>
          <w:tblCellMar>
            <w:top w:w="15" w:type="dxa"/>
            <w:left w:w="108" w:type="dxa"/>
            <w:bottom w:w="15" w:type="dxa"/>
            <w:right w:w="108" w:type="dxa"/>
          </w:tblCellMar>
        </w:tblPrEx>
        <w:trPr>
          <w:trHeight w:val="3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b/>
                <w:color w:val="000000"/>
                <w:sz w:val="22"/>
                <w:szCs w:val="22"/>
              </w:rPr>
            </w:pPr>
          </w:p>
        </w:tc>
        <w:tc>
          <w:tcPr>
            <w:tcW w:w="262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c>
          <w:tcPr>
            <w:tcW w:w="2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二十四、债务还本支出</w:t>
            </w:r>
          </w:p>
        </w:tc>
        <w:tc>
          <w:tcPr>
            <w:tcW w:w="259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color w:val="000000"/>
                <w:sz w:val="32"/>
                <w:szCs w:val="32"/>
              </w:rPr>
            </w:pPr>
          </w:p>
        </w:tc>
      </w:tr>
      <w:tr>
        <w:tblPrEx>
          <w:tblCellMar>
            <w:top w:w="15" w:type="dxa"/>
            <w:left w:w="108" w:type="dxa"/>
            <w:bottom w:w="15" w:type="dxa"/>
            <w:right w:w="108" w:type="dxa"/>
          </w:tblCellMar>
        </w:tblPrEx>
        <w:trPr>
          <w:trHeight w:val="3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b/>
                <w:color w:val="000000"/>
                <w:sz w:val="22"/>
                <w:szCs w:val="22"/>
              </w:rPr>
            </w:pPr>
          </w:p>
        </w:tc>
        <w:tc>
          <w:tcPr>
            <w:tcW w:w="262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c>
          <w:tcPr>
            <w:tcW w:w="2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b/>
                <w:color w:val="000000"/>
                <w:sz w:val="22"/>
                <w:szCs w:val="22"/>
              </w:rPr>
            </w:pPr>
            <w:r>
              <w:rPr>
                <w:rFonts w:hint="eastAsia" w:ascii="宋体" w:hAnsi="宋体" w:cs="宋体"/>
                <w:color w:val="000000"/>
                <w:sz w:val="22"/>
                <w:szCs w:val="22"/>
              </w:rPr>
              <w:t>二十五、债务付息支出</w:t>
            </w:r>
          </w:p>
        </w:tc>
        <w:tc>
          <w:tcPr>
            <w:tcW w:w="259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color w:val="000000"/>
                <w:sz w:val="32"/>
                <w:szCs w:val="32"/>
              </w:rPr>
            </w:pPr>
          </w:p>
        </w:tc>
      </w:tr>
      <w:tr>
        <w:tblPrEx>
          <w:tblCellMar>
            <w:top w:w="15" w:type="dxa"/>
            <w:left w:w="108" w:type="dxa"/>
            <w:bottom w:w="15" w:type="dxa"/>
            <w:right w:w="108" w:type="dxa"/>
          </w:tblCellMar>
        </w:tblPrEx>
        <w:trPr>
          <w:trHeight w:val="3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262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c>
          <w:tcPr>
            <w:tcW w:w="2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二十六、抗疫特别国债安排的支出</w:t>
            </w:r>
          </w:p>
        </w:tc>
        <w:tc>
          <w:tcPr>
            <w:tcW w:w="259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color w:val="000000"/>
                <w:sz w:val="32"/>
                <w:szCs w:val="32"/>
              </w:rPr>
            </w:pPr>
          </w:p>
        </w:tc>
      </w:tr>
      <w:tr>
        <w:tblPrEx>
          <w:tblCellMar>
            <w:top w:w="15" w:type="dxa"/>
            <w:left w:w="108" w:type="dxa"/>
            <w:bottom w:w="15" w:type="dxa"/>
            <w:right w:w="108" w:type="dxa"/>
          </w:tblCellMar>
        </w:tblPrEx>
        <w:trPr>
          <w:trHeight w:val="3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b/>
                <w:color w:val="000000"/>
                <w:sz w:val="22"/>
                <w:szCs w:val="22"/>
              </w:rPr>
              <w:t>本年收入合计</w:t>
            </w:r>
          </w:p>
        </w:tc>
        <w:tc>
          <w:tcPr>
            <w:tcW w:w="26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218.78</w:t>
            </w:r>
          </w:p>
        </w:tc>
        <w:tc>
          <w:tcPr>
            <w:tcW w:w="2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b/>
                <w:color w:val="000000"/>
                <w:sz w:val="22"/>
                <w:szCs w:val="22"/>
              </w:rPr>
              <w:t>本年支出合计</w:t>
            </w:r>
          </w:p>
        </w:tc>
        <w:tc>
          <w:tcPr>
            <w:tcW w:w="259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color w:val="000000"/>
                <w:sz w:val="32"/>
                <w:szCs w:val="32"/>
              </w:rPr>
            </w:pPr>
            <w:r>
              <w:rPr>
                <w:rFonts w:hint="eastAsia" w:ascii="宋体" w:hAnsi="宋体" w:eastAsia="宋体" w:cs="宋体"/>
                <w:i w:val="0"/>
                <w:iCs w:val="0"/>
                <w:color w:val="000000"/>
                <w:kern w:val="0"/>
                <w:sz w:val="22"/>
                <w:szCs w:val="22"/>
                <w:u w:val="none"/>
                <w:lang w:val="en-US" w:eastAsia="zh-CN" w:bidi="ar"/>
              </w:rPr>
              <w:t>218.78</w:t>
            </w:r>
          </w:p>
        </w:tc>
      </w:tr>
      <w:tr>
        <w:tblPrEx>
          <w:tblCellMar>
            <w:top w:w="15" w:type="dxa"/>
            <w:left w:w="108" w:type="dxa"/>
            <w:bottom w:w="15" w:type="dxa"/>
            <w:right w:w="108" w:type="dxa"/>
          </w:tblCellMar>
        </w:tblPrEx>
        <w:trPr>
          <w:trHeight w:val="3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 xml:space="preserve">    使用非财政拨款结余</w:t>
            </w:r>
          </w:p>
        </w:tc>
        <w:tc>
          <w:tcPr>
            <w:tcW w:w="262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c>
          <w:tcPr>
            <w:tcW w:w="2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结余分配</w:t>
            </w:r>
          </w:p>
        </w:tc>
        <w:tc>
          <w:tcPr>
            <w:tcW w:w="259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color w:val="000000"/>
                <w:sz w:val="32"/>
                <w:szCs w:val="32"/>
              </w:rPr>
            </w:pPr>
          </w:p>
        </w:tc>
      </w:tr>
      <w:tr>
        <w:tblPrEx>
          <w:tblCellMar>
            <w:top w:w="15" w:type="dxa"/>
            <w:left w:w="108" w:type="dxa"/>
            <w:bottom w:w="15" w:type="dxa"/>
            <w:right w:w="108" w:type="dxa"/>
          </w:tblCellMar>
        </w:tblPrEx>
        <w:trPr>
          <w:trHeight w:val="3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b/>
                <w:color w:val="000000"/>
                <w:sz w:val="22"/>
                <w:szCs w:val="22"/>
              </w:rPr>
            </w:pPr>
            <w:r>
              <w:rPr>
                <w:rFonts w:hint="eastAsia" w:ascii="宋体" w:hAnsi="宋体" w:cs="宋体"/>
                <w:color w:val="000000"/>
                <w:sz w:val="22"/>
                <w:szCs w:val="22"/>
              </w:rPr>
              <w:t xml:space="preserve">    年初结转和结余</w:t>
            </w:r>
          </w:p>
        </w:tc>
        <w:tc>
          <w:tcPr>
            <w:tcW w:w="262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c>
          <w:tcPr>
            <w:tcW w:w="2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b/>
                <w:color w:val="000000"/>
                <w:sz w:val="22"/>
                <w:szCs w:val="22"/>
              </w:rPr>
            </w:pPr>
            <w:r>
              <w:rPr>
                <w:rFonts w:hint="eastAsia" w:ascii="宋体" w:hAnsi="宋体" w:cs="宋体"/>
                <w:color w:val="000000"/>
                <w:sz w:val="22"/>
                <w:szCs w:val="22"/>
              </w:rPr>
              <w:t>年末结转和结余</w:t>
            </w:r>
          </w:p>
        </w:tc>
        <w:tc>
          <w:tcPr>
            <w:tcW w:w="259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color w:val="000000"/>
                <w:sz w:val="32"/>
                <w:szCs w:val="32"/>
              </w:rPr>
            </w:pPr>
          </w:p>
        </w:tc>
      </w:tr>
      <w:tr>
        <w:tblPrEx>
          <w:tblCellMar>
            <w:top w:w="15" w:type="dxa"/>
            <w:left w:w="108" w:type="dxa"/>
            <w:bottom w:w="15" w:type="dxa"/>
            <w:right w:w="108" w:type="dxa"/>
          </w:tblCellMar>
        </w:tblPrEx>
        <w:trPr>
          <w:trHeight w:val="300"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center"/>
              <w:rPr>
                <w:rFonts w:hint="default" w:ascii="宋体" w:hAnsi="宋体" w:eastAsia="宋体" w:cs="宋体"/>
                <w:color w:val="000000"/>
                <w:sz w:val="22"/>
                <w:szCs w:val="22"/>
                <w:lang w:val="en-US" w:eastAsia="zh-CN"/>
              </w:rPr>
            </w:pPr>
            <w:r>
              <w:rPr>
                <w:rFonts w:hint="eastAsia" w:ascii="宋体" w:hAnsi="宋体" w:cs="宋体"/>
                <w:b/>
                <w:bCs/>
                <w:color w:val="000000"/>
                <w:sz w:val="22"/>
                <w:szCs w:val="22"/>
                <w:lang w:val="en-US" w:eastAsia="zh-CN"/>
              </w:rPr>
              <w:t>总计</w:t>
            </w:r>
          </w:p>
        </w:tc>
        <w:tc>
          <w:tcPr>
            <w:tcW w:w="262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218.78</w:t>
            </w:r>
          </w:p>
        </w:tc>
        <w:tc>
          <w:tcPr>
            <w:tcW w:w="2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b/>
                <w:bCs/>
                <w:color w:val="000000"/>
                <w:sz w:val="22"/>
                <w:szCs w:val="22"/>
                <w:lang w:val="en-US" w:eastAsia="zh-CN"/>
              </w:rPr>
              <w:t>总计</w:t>
            </w:r>
          </w:p>
        </w:tc>
        <w:tc>
          <w:tcPr>
            <w:tcW w:w="259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default" w:ascii="Times New Roman" w:hAnsi="Times New Roman" w:eastAsia="宋体"/>
                <w:color w:val="000000"/>
                <w:sz w:val="32"/>
                <w:szCs w:val="32"/>
                <w:lang w:val="en-US" w:eastAsia="zh-CN"/>
              </w:rPr>
            </w:pPr>
            <w:r>
              <w:rPr>
                <w:rFonts w:hint="eastAsia" w:ascii="宋体" w:hAnsi="宋体" w:eastAsia="宋体" w:cs="宋体"/>
                <w:color w:val="000000"/>
                <w:kern w:val="2"/>
                <w:sz w:val="22"/>
                <w:szCs w:val="22"/>
                <w:lang w:val="en-US" w:eastAsia="zh-CN" w:bidi="ar-SA"/>
              </w:rPr>
              <w:t>218.78</w:t>
            </w:r>
          </w:p>
        </w:tc>
      </w:tr>
    </w:tbl>
    <w:p>
      <w:pPr>
        <w:pStyle w:val="6"/>
        <w:widowControl/>
        <w:ind w:firstLine="640"/>
        <w:jc w:val="center"/>
        <w:rPr>
          <w:rFonts w:hint="eastAsia" w:ascii="黑体" w:hAnsi="宋体" w:eastAsia="黑体" w:cs="黑体"/>
          <w:color w:val="000000"/>
          <w:sz w:val="32"/>
          <w:szCs w:val="32"/>
        </w:rPr>
      </w:pPr>
      <w:r>
        <w:rPr>
          <w:rFonts w:hint="eastAsia" w:ascii="黑体" w:hAnsi="宋体" w:eastAsia="黑体" w:cs="黑体"/>
          <w:color w:val="000000"/>
          <w:sz w:val="32"/>
          <w:szCs w:val="32"/>
        </w:rPr>
        <w:t xml:space="preserve"> </w:t>
      </w:r>
    </w:p>
    <w:p>
      <w:pPr>
        <w:pStyle w:val="6"/>
        <w:widowControl/>
        <w:jc w:val="center"/>
        <w:rPr>
          <w:rFonts w:hint="eastAsia" w:ascii="黑体" w:hAnsi="宋体" w:eastAsia="黑体" w:cs="黑体"/>
          <w:color w:val="000000"/>
          <w:sz w:val="32"/>
          <w:szCs w:val="32"/>
        </w:rPr>
      </w:pPr>
      <w:r>
        <w:rPr>
          <w:rFonts w:hint="eastAsia" w:ascii="黑体" w:hAnsi="宋体" w:eastAsia="黑体" w:cs="黑体"/>
          <w:color w:val="000000"/>
          <w:sz w:val="32"/>
          <w:szCs w:val="32"/>
        </w:rPr>
        <w:t>二、收入决算表</w:t>
      </w:r>
    </w:p>
    <w:p>
      <w:pPr>
        <w:pStyle w:val="6"/>
        <w:widowControl/>
        <w:ind w:firstLine="640"/>
        <w:rPr>
          <w:rFonts w:hint="eastAsia" w:ascii="宋体" w:hAnsi="宋体" w:cs="宋体"/>
          <w:color w:val="000000"/>
          <w:sz w:val="20"/>
          <w:szCs w:val="20"/>
        </w:rPr>
      </w:pPr>
      <w:r>
        <w:rPr>
          <w:rFonts w:hint="eastAsia" w:ascii="黑体" w:hAnsi="宋体" w:eastAsia="黑体" w:cs="黑体"/>
          <w:color w:val="000000"/>
          <w:sz w:val="32"/>
          <w:szCs w:val="32"/>
        </w:rPr>
        <w:t xml:space="preserve">                                             </w:t>
      </w:r>
    </w:p>
    <w:tbl>
      <w:tblPr>
        <w:tblStyle w:val="2"/>
        <w:tblW w:w="9718" w:type="dxa"/>
        <w:jc w:val="center"/>
        <w:tblLayout w:type="fixed"/>
        <w:tblCellMar>
          <w:top w:w="15" w:type="dxa"/>
          <w:left w:w="108" w:type="dxa"/>
          <w:bottom w:w="15" w:type="dxa"/>
          <w:right w:w="108" w:type="dxa"/>
        </w:tblCellMar>
      </w:tblPr>
      <w:tblGrid>
        <w:gridCol w:w="422"/>
        <w:gridCol w:w="422"/>
        <w:gridCol w:w="333"/>
        <w:gridCol w:w="1560"/>
        <w:gridCol w:w="960"/>
        <w:gridCol w:w="945"/>
        <w:gridCol w:w="694"/>
        <w:gridCol w:w="939"/>
        <w:gridCol w:w="1252"/>
        <w:gridCol w:w="212"/>
        <w:gridCol w:w="414"/>
        <w:gridCol w:w="779"/>
        <w:gridCol w:w="786"/>
      </w:tblGrid>
      <w:tr>
        <w:tblPrEx>
          <w:tblCellMar>
            <w:top w:w="15" w:type="dxa"/>
            <w:left w:w="108" w:type="dxa"/>
            <w:bottom w:w="15" w:type="dxa"/>
            <w:right w:w="108" w:type="dxa"/>
          </w:tblCellMar>
        </w:tblPrEx>
        <w:trPr>
          <w:trHeight w:val="300" w:hRule="atLeast"/>
          <w:jc w:val="center"/>
        </w:trPr>
        <w:tc>
          <w:tcPr>
            <w:tcW w:w="2737" w:type="dxa"/>
            <w:gridSpan w:val="4"/>
            <w:noWrap w:val="0"/>
            <w:vAlign w:val="bottom"/>
          </w:tcPr>
          <w:p>
            <w:pPr>
              <w:pStyle w:val="6"/>
              <w:keepNext w:val="0"/>
              <w:keepLines w:val="0"/>
              <w:widowControl/>
              <w:suppressLineNumbers w:val="0"/>
              <w:jc w:val="left"/>
              <w:rPr>
                <w:rFonts w:hint="eastAsia" w:ascii="宋体" w:hAnsi="宋体" w:cs="宋体"/>
                <w:color w:val="000000"/>
                <w:sz w:val="20"/>
                <w:szCs w:val="20"/>
              </w:rPr>
            </w:pPr>
          </w:p>
        </w:tc>
        <w:tc>
          <w:tcPr>
            <w:tcW w:w="960" w:type="dxa"/>
            <w:noWrap w:val="0"/>
            <w:vAlign w:val="bottom"/>
          </w:tcPr>
          <w:p>
            <w:pPr>
              <w:pStyle w:val="6"/>
              <w:keepNext w:val="0"/>
              <w:keepLines w:val="0"/>
              <w:widowControl/>
              <w:suppressLineNumbers w:val="0"/>
              <w:jc w:val="left"/>
              <w:rPr>
                <w:rFonts w:ascii="Arial" w:hAnsi="Arial" w:cs="Arial"/>
                <w:color w:val="000000"/>
                <w:sz w:val="20"/>
                <w:szCs w:val="20"/>
              </w:rPr>
            </w:pPr>
          </w:p>
        </w:tc>
        <w:tc>
          <w:tcPr>
            <w:tcW w:w="945" w:type="dxa"/>
            <w:noWrap w:val="0"/>
            <w:vAlign w:val="bottom"/>
          </w:tcPr>
          <w:p>
            <w:pPr>
              <w:pStyle w:val="6"/>
              <w:keepNext w:val="0"/>
              <w:keepLines w:val="0"/>
              <w:widowControl/>
              <w:suppressLineNumbers w:val="0"/>
              <w:jc w:val="left"/>
              <w:rPr>
                <w:rFonts w:ascii="Arial" w:hAnsi="Arial" w:cs="Arial"/>
                <w:color w:val="000000"/>
                <w:sz w:val="20"/>
                <w:szCs w:val="20"/>
              </w:rPr>
            </w:pPr>
          </w:p>
        </w:tc>
        <w:tc>
          <w:tcPr>
            <w:tcW w:w="694" w:type="dxa"/>
            <w:noWrap w:val="0"/>
            <w:vAlign w:val="bottom"/>
          </w:tcPr>
          <w:p>
            <w:pPr>
              <w:pStyle w:val="6"/>
              <w:keepNext w:val="0"/>
              <w:keepLines w:val="0"/>
              <w:widowControl/>
              <w:suppressLineNumbers w:val="0"/>
              <w:jc w:val="center"/>
              <w:rPr>
                <w:rFonts w:hint="eastAsia" w:ascii="宋体" w:hAnsi="宋体" w:cs="宋体"/>
                <w:color w:val="000000"/>
                <w:sz w:val="20"/>
                <w:szCs w:val="20"/>
              </w:rPr>
            </w:pPr>
          </w:p>
        </w:tc>
        <w:tc>
          <w:tcPr>
            <w:tcW w:w="939" w:type="dxa"/>
            <w:noWrap w:val="0"/>
            <w:vAlign w:val="bottom"/>
          </w:tcPr>
          <w:p>
            <w:pPr>
              <w:pStyle w:val="6"/>
              <w:keepNext w:val="0"/>
              <w:keepLines w:val="0"/>
              <w:widowControl/>
              <w:suppressLineNumbers w:val="0"/>
              <w:jc w:val="left"/>
              <w:rPr>
                <w:rFonts w:ascii="Arial" w:hAnsi="Arial" w:cs="Arial"/>
                <w:color w:val="000000"/>
                <w:sz w:val="20"/>
                <w:szCs w:val="20"/>
              </w:rPr>
            </w:pPr>
          </w:p>
        </w:tc>
        <w:tc>
          <w:tcPr>
            <w:tcW w:w="1464" w:type="dxa"/>
            <w:gridSpan w:val="2"/>
            <w:noWrap w:val="0"/>
            <w:vAlign w:val="bottom"/>
          </w:tcPr>
          <w:p>
            <w:pPr>
              <w:pStyle w:val="6"/>
              <w:keepNext w:val="0"/>
              <w:keepLines w:val="0"/>
              <w:widowControl/>
              <w:suppressLineNumbers w:val="0"/>
              <w:wordWrap w:val="0"/>
              <w:jc w:val="right"/>
              <w:rPr>
                <w:rFonts w:hint="eastAsia" w:ascii="宋体" w:hAnsi="宋体" w:cs="宋体"/>
                <w:color w:val="000000"/>
                <w:sz w:val="20"/>
                <w:szCs w:val="20"/>
              </w:rPr>
            </w:pPr>
            <w:r>
              <w:rPr>
                <w:rFonts w:hint="eastAsia" w:ascii="宋体" w:hAnsi="宋体" w:cs="宋体"/>
                <w:color w:val="000000"/>
                <w:sz w:val="20"/>
                <w:szCs w:val="20"/>
              </w:rPr>
              <w:t> </w:t>
            </w:r>
          </w:p>
        </w:tc>
        <w:tc>
          <w:tcPr>
            <w:tcW w:w="1979" w:type="dxa"/>
            <w:gridSpan w:val="3"/>
            <w:noWrap w:val="0"/>
            <w:vAlign w:val="top"/>
          </w:tcPr>
          <w:p>
            <w:pPr>
              <w:pStyle w:val="6"/>
              <w:keepNext w:val="0"/>
              <w:keepLines w:val="0"/>
              <w:widowControl/>
              <w:suppressLineNumbers w:val="0"/>
              <w:ind w:right="97" w:firstLine="500"/>
              <w:rPr>
                <w:rFonts w:hint="eastAsia" w:ascii="宋体" w:hAnsi="宋体" w:cs="宋体"/>
                <w:color w:val="000000"/>
                <w:sz w:val="20"/>
                <w:szCs w:val="20"/>
              </w:rPr>
            </w:pPr>
            <w:r>
              <w:rPr>
                <w:rFonts w:hint="eastAsia" w:ascii="宋体" w:hAnsi="宋体" w:cs="宋体"/>
                <w:color w:val="000000"/>
                <w:sz w:val="20"/>
                <w:szCs w:val="20"/>
              </w:rPr>
              <w:t>公开02表</w:t>
            </w:r>
          </w:p>
        </w:tc>
      </w:tr>
      <w:tr>
        <w:tblPrEx>
          <w:tblCellMar>
            <w:top w:w="15" w:type="dxa"/>
            <w:left w:w="108" w:type="dxa"/>
            <w:bottom w:w="15" w:type="dxa"/>
            <w:right w:w="108" w:type="dxa"/>
          </w:tblCellMar>
        </w:tblPrEx>
        <w:trPr>
          <w:trHeight w:val="300" w:hRule="atLeast"/>
          <w:jc w:val="center"/>
        </w:trPr>
        <w:tc>
          <w:tcPr>
            <w:tcW w:w="2737" w:type="dxa"/>
            <w:gridSpan w:val="4"/>
            <w:noWrap w:val="0"/>
            <w:vAlign w:val="bottom"/>
          </w:tcPr>
          <w:p>
            <w:pPr>
              <w:pStyle w:val="6"/>
              <w:keepNext w:val="0"/>
              <w:keepLines w:val="0"/>
              <w:widowControl/>
              <w:suppressLineNumbers w:val="0"/>
              <w:jc w:val="left"/>
              <w:rPr>
                <w:rFonts w:ascii="Arial" w:hAnsi="Arial" w:cs="Arial"/>
                <w:color w:val="000000"/>
                <w:sz w:val="20"/>
                <w:szCs w:val="20"/>
              </w:rPr>
            </w:pPr>
            <w:r>
              <w:rPr>
                <w:rFonts w:hint="eastAsia" w:ascii="宋体" w:hAnsi="宋体" w:cs="宋体"/>
                <w:color w:val="000000"/>
                <w:sz w:val="20"/>
                <w:szCs w:val="20"/>
              </w:rPr>
              <w:t>部门：</w:t>
            </w:r>
          </w:p>
        </w:tc>
        <w:tc>
          <w:tcPr>
            <w:tcW w:w="960" w:type="dxa"/>
            <w:noWrap w:val="0"/>
            <w:vAlign w:val="bottom"/>
          </w:tcPr>
          <w:p>
            <w:pPr>
              <w:pStyle w:val="6"/>
              <w:keepNext w:val="0"/>
              <w:keepLines w:val="0"/>
              <w:widowControl/>
              <w:suppressLineNumbers w:val="0"/>
              <w:jc w:val="left"/>
              <w:rPr>
                <w:rFonts w:ascii="Arial" w:hAnsi="Arial" w:cs="Arial"/>
                <w:color w:val="000000"/>
                <w:sz w:val="20"/>
                <w:szCs w:val="20"/>
              </w:rPr>
            </w:pPr>
          </w:p>
        </w:tc>
        <w:tc>
          <w:tcPr>
            <w:tcW w:w="945" w:type="dxa"/>
            <w:noWrap w:val="0"/>
            <w:vAlign w:val="bottom"/>
          </w:tcPr>
          <w:p>
            <w:pPr>
              <w:pStyle w:val="6"/>
              <w:keepNext w:val="0"/>
              <w:keepLines w:val="0"/>
              <w:widowControl/>
              <w:suppressLineNumbers w:val="0"/>
              <w:jc w:val="left"/>
              <w:rPr>
                <w:rFonts w:ascii="Arial" w:hAnsi="Arial" w:cs="Arial"/>
                <w:color w:val="000000"/>
                <w:sz w:val="20"/>
                <w:szCs w:val="20"/>
              </w:rPr>
            </w:pPr>
          </w:p>
        </w:tc>
        <w:tc>
          <w:tcPr>
            <w:tcW w:w="694" w:type="dxa"/>
            <w:noWrap w:val="0"/>
            <w:vAlign w:val="bottom"/>
          </w:tcPr>
          <w:p>
            <w:pPr>
              <w:pStyle w:val="6"/>
              <w:keepNext w:val="0"/>
              <w:keepLines w:val="0"/>
              <w:widowControl/>
              <w:suppressLineNumbers w:val="0"/>
              <w:jc w:val="center"/>
              <w:rPr>
                <w:rFonts w:hint="eastAsia" w:ascii="宋体" w:hAnsi="宋体" w:cs="宋体"/>
                <w:color w:val="000000"/>
                <w:sz w:val="20"/>
                <w:szCs w:val="20"/>
              </w:rPr>
            </w:pPr>
          </w:p>
        </w:tc>
        <w:tc>
          <w:tcPr>
            <w:tcW w:w="939" w:type="dxa"/>
            <w:noWrap w:val="0"/>
            <w:vAlign w:val="bottom"/>
          </w:tcPr>
          <w:p>
            <w:pPr>
              <w:pStyle w:val="6"/>
              <w:keepNext w:val="0"/>
              <w:keepLines w:val="0"/>
              <w:widowControl/>
              <w:suppressLineNumbers w:val="0"/>
              <w:jc w:val="left"/>
              <w:rPr>
                <w:rFonts w:ascii="Arial" w:hAnsi="Arial" w:cs="Arial"/>
                <w:color w:val="000000"/>
                <w:sz w:val="20"/>
                <w:szCs w:val="20"/>
              </w:rPr>
            </w:pPr>
          </w:p>
        </w:tc>
        <w:tc>
          <w:tcPr>
            <w:tcW w:w="1464" w:type="dxa"/>
            <w:gridSpan w:val="2"/>
            <w:noWrap w:val="0"/>
            <w:vAlign w:val="bottom"/>
          </w:tcPr>
          <w:p>
            <w:pPr>
              <w:pStyle w:val="6"/>
              <w:keepNext w:val="0"/>
              <w:keepLines w:val="0"/>
              <w:widowControl/>
              <w:suppressLineNumbers w:val="0"/>
              <w:ind w:right="60"/>
              <w:jc w:val="right"/>
              <w:rPr>
                <w:rFonts w:hint="eastAsia" w:ascii="宋体" w:hAnsi="宋体" w:cs="宋体"/>
                <w:color w:val="000000"/>
                <w:sz w:val="20"/>
                <w:szCs w:val="20"/>
              </w:rPr>
            </w:pPr>
          </w:p>
        </w:tc>
        <w:tc>
          <w:tcPr>
            <w:tcW w:w="1979" w:type="dxa"/>
            <w:gridSpan w:val="3"/>
            <w:noWrap w:val="0"/>
            <w:vAlign w:val="top"/>
          </w:tcPr>
          <w:p>
            <w:pPr>
              <w:pStyle w:val="6"/>
              <w:keepNext w:val="0"/>
              <w:keepLines w:val="0"/>
              <w:widowControl/>
              <w:suppressLineNumbers w:val="0"/>
              <w:ind w:right="448"/>
              <w:rPr>
                <w:rFonts w:hint="eastAsia" w:ascii="宋体" w:hAnsi="宋体" w:cs="宋体"/>
                <w:color w:val="000000"/>
                <w:sz w:val="20"/>
                <w:szCs w:val="20"/>
              </w:rPr>
            </w:pPr>
            <w:r>
              <w:rPr>
                <w:rFonts w:hint="eastAsia" w:ascii="宋体" w:hAnsi="宋体" w:cs="宋体"/>
                <w:color w:val="000000"/>
                <w:sz w:val="20"/>
                <w:szCs w:val="20"/>
              </w:rPr>
              <w:t>金额单位：万元</w:t>
            </w:r>
          </w:p>
        </w:tc>
      </w:tr>
      <w:tr>
        <w:tblPrEx>
          <w:tblCellMar>
            <w:top w:w="15" w:type="dxa"/>
            <w:left w:w="108" w:type="dxa"/>
            <w:bottom w:w="15" w:type="dxa"/>
            <w:right w:w="108" w:type="dxa"/>
          </w:tblCellMar>
        </w:tblPrEx>
        <w:trPr>
          <w:trHeight w:val="450" w:hRule="atLeast"/>
          <w:jc w:val="center"/>
        </w:trPr>
        <w:tc>
          <w:tcPr>
            <w:tcW w:w="2737"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项目</w:t>
            </w:r>
          </w:p>
        </w:tc>
        <w:tc>
          <w:tcPr>
            <w:tcW w:w="960" w:type="dxa"/>
            <w:vMerge w:val="restart"/>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本年收入合计</w:t>
            </w:r>
          </w:p>
        </w:tc>
        <w:tc>
          <w:tcPr>
            <w:tcW w:w="945" w:type="dxa"/>
            <w:vMerge w:val="restart"/>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财政拨款收入</w:t>
            </w:r>
          </w:p>
        </w:tc>
        <w:tc>
          <w:tcPr>
            <w:tcW w:w="694" w:type="dxa"/>
            <w:vMerge w:val="restart"/>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上级补助收入</w:t>
            </w:r>
          </w:p>
        </w:tc>
        <w:tc>
          <w:tcPr>
            <w:tcW w:w="2191" w:type="dxa"/>
            <w:gridSpan w:val="2"/>
            <w:vMerge w:val="restart"/>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事业收入</w:t>
            </w:r>
          </w:p>
        </w:tc>
        <w:tc>
          <w:tcPr>
            <w:tcW w:w="626" w:type="dxa"/>
            <w:gridSpan w:val="2"/>
            <w:vMerge w:val="restart"/>
            <w:tcBorders>
              <w:top w:val="single" w:color="000000" w:sz="4" w:space="0"/>
              <w:left w:val="nil"/>
              <w:bottom w:val="single" w:color="000000" w:sz="4" w:space="0"/>
              <w:right w:val="single" w:color="000000" w:sz="4" w:space="0"/>
            </w:tcBorders>
            <w:noWrap w:val="0"/>
            <w:vAlign w:val="top"/>
          </w:tcPr>
          <w:p>
            <w:pPr>
              <w:pStyle w:val="6"/>
              <w:keepNext w:val="0"/>
              <w:keepLines w:val="0"/>
              <w:widowControl/>
              <w:suppressLineNumbers w:val="0"/>
              <w:rPr>
                <w:rFonts w:hint="eastAsia" w:ascii="宋体" w:hAnsi="宋体" w:cs="宋体"/>
                <w:color w:val="000000"/>
                <w:sz w:val="22"/>
                <w:szCs w:val="22"/>
              </w:rPr>
            </w:pPr>
          </w:p>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经营</w:t>
            </w:r>
          </w:p>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收入</w:t>
            </w:r>
          </w:p>
        </w:tc>
        <w:tc>
          <w:tcPr>
            <w:tcW w:w="779" w:type="dxa"/>
            <w:vMerge w:val="restart"/>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附属单位上缴收入</w:t>
            </w:r>
          </w:p>
        </w:tc>
        <w:tc>
          <w:tcPr>
            <w:tcW w:w="786" w:type="dxa"/>
            <w:vMerge w:val="restart"/>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其他</w:t>
            </w:r>
          </w:p>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收入</w:t>
            </w:r>
          </w:p>
        </w:tc>
      </w:tr>
      <w:tr>
        <w:tblPrEx>
          <w:tblCellMar>
            <w:top w:w="15" w:type="dxa"/>
            <w:left w:w="108" w:type="dxa"/>
            <w:bottom w:w="15" w:type="dxa"/>
            <w:right w:w="108" w:type="dxa"/>
          </w:tblCellMar>
        </w:tblPrEx>
        <w:trPr>
          <w:trHeight w:val="355" w:hRule="atLeast"/>
          <w:jc w:val="center"/>
        </w:trPr>
        <w:tc>
          <w:tcPr>
            <w:tcW w:w="1177" w:type="dxa"/>
            <w:gridSpan w:val="3"/>
            <w:vMerge w:val="restart"/>
            <w:tcBorders>
              <w:top w:val="nil"/>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科目编码</w:t>
            </w:r>
          </w:p>
        </w:tc>
        <w:tc>
          <w:tcPr>
            <w:tcW w:w="1560" w:type="dxa"/>
            <w:vMerge w:val="restart"/>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科目名称</w:t>
            </w:r>
          </w:p>
        </w:tc>
        <w:tc>
          <w:tcPr>
            <w:tcW w:w="960" w:type="dxa"/>
            <w:vMerge w:val="continue"/>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945" w:type="dxa"/>
            <w:vMerge w:val="continue"/>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694" w:type="dxa"/>
            <w:vMerge w:val="continue"/>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2191" w:type="dxa"/>
            <w:gridSpan w:val="2"/>
            <w:vMerge w:val="continue"/>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626" w:type="dxa"/>
            <w:gridSpan w:val="2"/>
            <w:vMerge w:val="continue"/>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eastAsia" w:ascii="宋体"/>
                <w:sz w:val="24"/>
                <w:szCs w:val="24"/>
              </w:rPr>
            </w:pPr>
          </w:p>
        </w:tc>
        <w:tc>
          <w:tcPr>
            <w:tcW w:w="779" w:type="dxa"/>
            <w:vMerge w:val="continue"/>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786" w:type="dxa"/>
            <w:vMerge w:val="continue"/>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r>
      <w:tr>
        <w:tblPrEx>
          <w:tblCellMar>
            <w:top w:w="15" w:type="dxa"/>
            <w:left w:w="108" w:type="dxa"/>
            <w:bottom w:w="15" w:type="dxa"/>
            <w:right w:w="108" w:type="dxa"/>
          </w:tblCellMar>
        </w:tblPrEx>
        <w:trPr>
          <w:trHeight w:val="450" w:hRule="atLeast"/>
          <w:jc w:val="center"/>
        </w:trPr>
        <w:tc>
          <w:tcPr>
            <w:tcW w:w="1177" w:type="dxa"/>
            <w:gridSpan w:val="3"/>
            <w:vMerge w:val="continue"/>
            <w:tcBorders>
              <w:top w:val="nil"/>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1560"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960" w:type="dxa"/>
            <w:vMerge w:val="continue"/>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945" w:type="dxa"/>
            <w:vMerge w:val="continue"/>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694" w:type="dxa"/>
            <w:vMerge w:val="continue"/>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9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小计</w:t>
            </w:r>
          </w:p>
        </w:tc>
        <w:tc>
          <w:tcPr>
            <w:tcW w:w="1252" w:type="dxa"/>
            <w:tcBorders>
              <w:top w:val="single" w:color="000000" w:sz="4" w:space="0"/>
              <w:left w:val="nil"/>
              <w:bottom w:val="single" w:color="000000" w:sz="4" w:space="0"/>
              <w:right w:val="single" w:color="000000" w:sz="4" w:space="0"/>
            </w:tcBorders>
            <w:noWrap w:val="0"/>
            <w:vAlign w:val="top"/>
          </w:tcPr>
          <w:p>
            <w:pPr>
              <w:pStyle w:val="6"/>
              <w:keepNext w:val="0"/>
              <w:keepLines w:val="0"/>
              <w:widowControl/>
              <w:suppressLineNumbers w:val="0"/>
              <w:rPr>
                <w:rFonts w:hint="eastAsia" w:ascii="宋体" w:hAnsi="宋体" w:cs="宋体"/>
                <w:color w:val="000000"/>
                <w:sz w:val="22"/>
                <w:szCs w:val="22"/>
              </w:rPr>
            </w:pPr>
            <w:r>
              <w:rPr>
                <w:rFonts w:hint="eastAsia" w:ascii="宋体" w:hAnsi="宋体" w:cs="宋体"/>
                <w:color w:val="000000"/>
                <w:sz w:val="22"/>
                <w:szCs w:val="22"/>
              </w:rPr>
              <w:t>其中：教育</w:t>
            </w:r>
          </w:p>
          <w:p>
            <w:pPr>
              <w:pStyle w:val="6"/>
              <w:keepNext w:val="0"/>
              <w:keepLines w:val="0"/>
              <w:widowControl/>
              <w:suppressLineNumbers w:val="0"/>
              <w:rPr>
                <w:rFonts w:hint="eastAsia" w:ascii="宋体" w:hAnsi="宋体" w:cs="宋体"/>
                <w:color w:val="000000"/>
                <w:sz w:val="22"/>
                <w:szCs w:val="22"/>
              </w:rPr>
            </w:pPr>
            <w:r>
              <w:rPr>
                <w:rFonts w:hint="eastAsia" w:ascii="宋体" w:hAnsi="宋体" w:cs="宋体"/>
                <w:color w:val="000000"/>
                <w:sz w:val="22"/>
                <w:szCs w:val="22"/>
              </w:rPr>
              <w:t>收费</w:t>
            </w:r>
          </w:p>
        </w:tc>
        <w:tc>
          <w:tcPr>
            <w:tcW w:w="626" w:type="dxa"/>
            <w:gridSpan w:val="2"/>
            <w:vMerge w:val="continue"/>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eastAsia" w:ascii="宋体"/>
                <w:sz w:val="24"/>
                <w:szCs w:val="24"/>
              </w:rPr>
            </w:pPr>
          </w:p>
        </w:tc>
        <w:tc>
          <w:tcPr>
            <w:tcW w:w="779" w:type="dxa"/>
            <w:vMerge w:val="continue"/>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786" w:type="dxa"/>
            <w:vMerge w:val="continue"/>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r>
      <w:tr>
        <w:tblPrEx>
          <w:tblCellMar>
            <w:top w:w="15" w:type="dxa"/>
            <w:left w:w="108" w:type="dxa"/>
            <w:bottom w:w="15" w:type="dxa"/>
            <w:right w:w="108" w:type="dxa"/>
          </w:tblCellMar>
        </w:tblPrEx>
        <w:trPr>
          <w:trHeight w:val="450" w:hRule="atLeast"/>
          <w:jc w:val="center"/>
        </w:trPr>
        <w:tc>
          <w:tcPr>
            <w:tcW w:w="422"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类</w:t>
            </w:r>
          </w:p>
        </w:tc>
        <w:tc>
          <w:tcPr>
            <w:tcW w:w="422"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款</w:t>
            </w:r>
          </w:p>
        </w:tc>
        <w:tc>
          <w:tcPr>
            <w:tcW w:w="333"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项</w:t>
            </w:r>
          </w:p>
        </w:tc>
        <w:tc>
          <w:tcPr>
            <w:tcW w:w="156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合计</w:t>
            </w:r>
          </w:p>
        </w:tc>
        <w:tc>
          <w:tcPr>
            <w:tcW w:w="9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b/>
                <w:bCs/>
                <w:i w:val="0"/>
                <w:iCs w:val="0"/>
                <w:color w:val="000000"/>
                <w:kern w:val="0"/>
                <w:sz w:val="22"/>
                <w:szCs w:val="22"/>
                <w:u w:val="none"/>
                <w:lang w:val="en-US" w:eastAsia="zh-CN" w:bidi="ar"/>
              </w:rPr>
              <w:t>218.78</w:t>
            </w:r>
          </w:p>
        </w:tc>
        <w:tc>
          <w:tcPr>
            <w:tcW w:w="94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b/>
                <w:bCs/>
                <w:i w:val="0"/>
                <w:iCs w:val="0"/>
                <w:color w:val="000000"/>
                <w:kern w:val="0"/>
                <w:sz w:val="22"/>
                <w:szCs w:val="22"/>
                <w:u w:val="none"/>
                <w:lang w:val="en-US" w:eastAsia="zh-CN" w:bidi="ar"/>
              </w:rPr>
              <w:t>207.36</w:t>
            </w:r>
          </w:p>
        </w:tc>
        <w:tc>
          <w:tcPr>
            <w:tcW w:w="694"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52" w:type="dxa"/>
            <w:tcBorders>
              <w:top w:val="single" w:color="000000" w:sz="4" w:space="0"/>
              <w:left w:val="nil"/>
              <w:bottom w:val="single" w:color="000000" w:sz="4" w:space="0"/>
              <w:right w:val="single" w:color="000000" w:sz="4" w:space="0"/>
            </w:tcBorders>
            <w:noWrap w:val="0"/>
            <w:vAlign w:val="top"/>
          </w:tcPr>
          <w:p>
            <w:pPr>
              <w:pStyle w:val="6"/>
              <w:keepNext w:val="0"/>
              <w:keepLines w:val="0"/>
              <w:widowControl/>
              <w:suppressLineNumbers w:val="0"/>
              <w:jc w:val="right"/>
              <w:rPr>
                <w:rFonts w:hint="eastAsia" w:ascii="宋体" w:hAnsi="宋体" w:cs="宋体"/>
                <w:color w:val="000000"/>
                <w:sz w:val="22"/>
                <w:szCs w:val="22"/>
              </w:rPr>
            </w:pPr>
          </w:p>
        </w:tc>
        <w:tc>
          <w:tcPr>
            <w:tcW w:w="626"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77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78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450" w:hRule="atLeast"/>
          <w:jc w:val="center"/>
        </w:trPr>
        <w:tc>
          <w:tcPr>
            <w:tcW w:w="11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w:t>
            </w:r>
          </w:p>
        </w:tc>
        <w:tc>
          <w:tcPr>
            <w:tcW w:w="15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9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212.70</w:t>
            </w:r>
          </w:p>
        </w:tc>
        <w:tc>
          <w:tcPr>
            <w:tcW w:w="94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201.27</w:t>
            </w:r>
          </w:p>
        </w:tc>
        <w:tc>
          <w:tcPr>
            <w:tcW w:w="694"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52" w:type="dxa"/>
            <w:tcBorders>
              <w:top w:val="single" w:color="000000" w:sz="4" w:space="0"/>
              <w:left w:val="nil"/>
              <w:bottom w:val="single" w:color="000000" w:sz="4" w:space="0"/>
              <w:right w:val="single" w:color="000000" w:sz="4" w:space="0"/>
            </w:tcBorders>
            <w:noWrap w:val="0"/>
            <w:vAlign w:val="top"/>
          </w:tcPr>
          <w:p>
            <w:pPr>
              <w:pStyle w:val="6"/>
              <w:keepNext w:val="0"/>
              <w:keepLines w:val="0"/>
              <w:widowControl/>
              <w:suppressLineNumbers w:val="0"/>
              <w:jc w:val="right"/>
              <w:rPr>
                <w:rFonts w:hint="eastAsia" w:ascii="宋体" w:hAnsi="宋体" w:cs="宋体"/>
                <w:color w:val="000000"/>
                <w:sz w:val="22"/>
                <w:szCs w:val="22"/>
              </w:rPr>
            </w:pPr>
          </w:p>
        </w:tc>
        <w:tc>
          <w:tcPr>
            <w:tcW w:w="626"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77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78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450" w:hRule="atLeast"/>
          <w:jc w:val="center"/>
        </w:trPr>
        <w:tc>
          <w:tcPr>
            <w:tcW w:w="11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20103</w:t>
            </w:r>
          </w:p>
        </w:tc>
        <w:tc>
          <w:tcPr>
            <w:tcW w:w="15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9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211.20</w:t>
            </w:r>
          </w:p>
        </w:tc>
        <w:tc>
          <w:tcPr>
            <w:tcW w:w="94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199.77</w:t>
            </w:r>
          </w:p>
        </w:tc>
        <w:tc>
          <w:tcPr>
            <w:tcW w:w="694"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52" w:type="dxa"/>
            <w:tcBorders>
              <w:top w:val="single" w:color="000000" w:sz="4" w:space="0"/>
              <w:left w:val="nil"/>
              <w:bottom w:val="single" w:color="000000" w:sz="4" w:space="0"/>
              <w:right w:val="single" w:color="000000" w:sz="4" w:space="0"/>
            </w:tcBorders>
            <w:noWrap w:val="0"/>
            <w:vAlign w:val="top"/>
          </w:tcPr>
          <w:p>
            <w:pPr>
              <w:pStyle w:val="6"/>
              <w:keepNext w:val="0"/>
              <w:keepLines w:val="0"/>
              <w:widowControl/>
              <w:suppressLineNumbers w:val="0"/>
              <w:jc w:val="right"/>
              <w:rPr>
                <w:rFonts w:hint="eastAsia" w:ascii="宋体" w:hAnsi="宋体" w:cs="宋体"/>
                <w:color w:val="000000"/>
                <w:sz w:val="22"/>
                <w:szCs w:val="22"/>
              </w:rPr>
            </w:pPr>
          </w:p>
        </w:tc>
        <w:tc>
          <w:tcPr>
            <w:tcW w:w="626"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77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78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450" w:hRule="atLeast"/>
          <w:jc w:val="center"/>
        </w:trPr>
        <w:tc>
          <w:tcPr>
            <w:tcW w:w="11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2010301</w:t>
            </w:r>
          </w:p>
        </w:tc>
        <w:tc>
          <w:tcPr>
            <w:tcW w:w="15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9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201.72</w:t>
            </w:r>
          </w:p>
        </w:tc>
        <w:tc>
          <w:tcPr>
            <w:tcW w:w="94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199.77</w:t>
            </w:r>
          </w:p>
        </w:tc>
        <w:tc>
          <w:tcPr>
            <w:tcW w:w="694"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52" w:type="dxa"/>
            <w:tcBorders>
              <w:top w:val="single" w:color="000000" w:sz="4" w:space="0"/>
              <w:left w:val="nil"/>
              <w:bottom w:val="single" w:color="000000" w:sz="4" w:space="0"/>
              <w:right w:val="single" w:color="000000" w:sz="4" w:space="0"/>
            </w:tcBorders>
            <w:noWrap w:val="0"/>
            <w:vAlign w:val="top"/>
          </w:tcPr>
          <w:p>
            <w:pPr>
              <w:pStyle w:val="6"/>
              <w:keepNext w:val="0"/>
              <w:keepLines w:val="0"/>
              <w:widowControl/>
              <w:suppressLineNumbers w:val="0"/>
              <w:jc w:val="right"/>
              <w:rPr>
                <w:rFonts w:hint="eastAsia" w:ascii="宋体" w:hAnsi="宋体" w:cs="宋体"/>
                <w:color w:val="000000"/>
                <w:sz w:val="22"/>
                <w:szCs w:val="22"/>
              </w:rPr>
            </w:pPr>
          </w:p>
        </w:tc>
        <w:tc>
          <w:tcPr>
            <w:tcW w:w="626"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77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78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450" w:hRule="atLeast"/>
          <w:jc w:val="center"/>
        </w:trPr>
        <w:tc>
          <w:tcPr>
            <w:tcW w:w="11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2010302</w:t>
            </w:r>
          </w:p>
        </w:tc>
        <w:tc>
          <w:tcPr>
            <w:tcW w:w="15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9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9.48</w:t>
            </w:r>
          </w:p>
        </w:tc>
        <w:tc>
          <w:tcPr>
            <w:tcW w:w="94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c>
          <w:tcPr>
            <w:tcW w:w="694"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52" w:type="dxa"/>
            <w:tcBorders>
              <w:top w:val="single" w:color="000000" w:sz="4" w:space="0"/>
              <w:left w:val="nil"/>
              <w:bottom w:val="single" w:color="000000" w:sz="4" w:space="0"/>
              <w:right w:val="single" w:color="000000" w:sz="4" w:space="0"/>
            </w:tcBorders>
            <w:noWrap w:val="0"/>
            <w:vAlign w:val="top"/>
          </w:tcPr>
          <w:p>
            <w:pPr>
              <w:pStyle w:val="6"/>
              <w:keepNext w:val="0"/>
              <w:keepLines w:val="0"/>
              <w:widowControl/>
              <w:suppressLineNumbers w:val="0"/>
              <w:jc w:val="right"/>
              <w:rPr>
                <w:rFonts w:hint="eastAsia" w:ascii="宋体" w:hAnsi="宋体" w:cs="宋体"/>
                <w:color w:val="000000"/>
                <w:sz w:val="22"/>
                <w:szCs w:val="22"/>
              </w:rPr>
            </w:pPr>
          </w:p>
        </w:tc>
        <w:tc>
          <w:tcPr>
            <w:tcW w:w="626"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77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78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450" w:hRule="atLeast"/>
          <w:jc w:val="center"/>
        </w:trPr>
        <w:tc>
          <w:tcPr>
            <w:tcW w:w="11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20104</w:t>
            </w:r>
          </w:p>
        </w:tc>
        <w:tc>
          <w:tcPr>
            <w:tcW w:w="15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发展与改革事务</w:t>
            </w:r>
          </w:p>
        </w:tc>
        <w:tc>
          <w:tcPr>
            <w:tcW w:w="9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1.50</w:t>
            </w:r>
          </w:p>
        </w:tc>
        <w:tc>
          <w:tcPr>
            <w:tcW w:w="94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1.50</w:t>
            </w:r>
          </w:p>
        </w:tc>
        <w:tc>
          <w:tcPr>
            <w:tcW w:w="694"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52" w:type="dxa"/>
            <w:tcBorders>
              <w:top w:val="single" w:color="000000" w:sz="4" w:space="0"/>
              <w:left w:val="nil"/>
              <w:bottom w:val="single" w:color="000000" w:sz="4" w:space="0"/>
              <w:right w:val="single" w:color="000000" w:sz="4" w:space="0"/>
            </w:tcBorders>
            <w:noWrap w:val="0"/>
            <w:vAlign w:val="top"/>
          </w:tcPr>
          <w:p>
            <w:pPr>
              <w:pStyle w:val="6"/>
              <w:keepNext w:val="0"/>
              <w:keepLines w:val="0"/>
              <w:widowControl/>
              <w:suppressLineNumbers w:val="0"/>
              <w:jc w:val="right"/>
              <w:rPr>
                <w:rFonts w:hint="eastAsia" w:ascii="宋体" w:hAnsi="宋体" w:cs="宋体"/>
                <w:color w:val="000000"/>
                <w:sz w:val="22"/>
                <w:szCs w:val="22"/>
              </w:rPr>
            </w:pPr>
          </w:p>
        </w:tc>
        <w:tc>
          <w:tcPr>
            <w:tcW w:w="626"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77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78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450" w:hRule="atLeast"/>
          <w:jc w:val="center"/>
        </w:trPr>
        <w:tc>
          <w:tcPr>
            <w:tcW w:w="11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2010401</w:t>
            </w:r>
          </w:p>
        </w:tc>
        <w:tc>
          <w:tcPr>
            <w:tcW w:w="15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9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1.50</w:t>
            </w:r>
          </w:p>
        </w:tc>
        <w:tc>
          <w:tcPr>
            <w:tcW w:w="94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1.50</w:t>
            </w:r>
          </w:p>
        </w:tc>
        <w:tc>
          <w:tcPr>
            <w:tcW w:w="694"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52" w:type="dxa"/>
            <w:tcBorders>
              <w:top w:val="single" w:color="000000" w:sz="4" w:space="0"/>
              <w:left w:val="nil"/>
              <w:bottom w:val="single" w:color="000000" w:sz="4" w:space="0"/>
              <w:right w:val="single" w:color="000000" w:sz="4" w:space="0"/>
            </w:tcBorders>
            <w:noWrap w:val="0"/>
            <w:vAlign w:val="top"/>
          </w:tcPr>
          <w:p>
            <w:pPr>
              <w:pStyle w:val="6"/>
              <w:keepNext w:val="0"/>
              <w:keepLines w:val="0"/>
              <w:widowControl/>
              <w:suppressLineNumbers w:val="0"/>
              <w:jc w:val="right"/>
              <w:rPr>
                <w:rFonts w:hint="eastAsia" w:ascii="宋体" w:hAnsi="宋体" w:cs="宋体"/>
                <w:color w:val="000000"/>
                <w:sz w:val="22"/>
                <w:szCs w:val="22"/>
              </w:rPr>
            </w:pPr>
          </w:p>
        </w:tc>
        <w:tc>
          <w:tcPr>
            <w:tcW w:w="626"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77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78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450" w:hRule="atLeast"/>
          <w:jc w:val="center"/>
        </w:trPr>
        <w:tc>
          <w:tcPr>
            <w:tcW w:w="11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15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9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2.70</w:t>
            </w:r>
          </w:p>
        </w:tc>
        <w:tc>
          <w:tcPr>
            <w:tcW w:w="94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2.70</w:t>
            </w:r>
          </w:p>
        </w:tc>
        <w:tc>
          <w:tcPr>
            <w:tcW w:w="694"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52" w:type="dxa"/>
            <w:tcBorders>
              <w:top w:val="single" w:color="000000" w:sz="4" w:space="0"/>
              <w:left w:val="nil"/>
              <w:bottom w:val="single" w:color="000000" w:sz="4" w:space="0"/>
              <w:right w:val="single" w:color="000000" w:sz="4" w:space="0"/>
            </w:tcBorders>
            <w:noWrap w:val="0"/>
            <w:vAlign w:val="top"/>
          </w:tcPr>
          <w:p>
            <w:pPr>
              <w:pStyle w:val="6"/>
              <w:keepNext w:val="0"/>
              <w:keepLines w:val="0"/>
              <w:widowControl/>
              <w:suppressLineNumbers w:val="0"/>
              <w:jc w:val="right"/>
              <w:rPr>
                <w:rFonts w:hint="eastAsia" w:ascii="宋体" w:hAnsi="宋体" w:cs="宋体"/>
                <w:color w:val="000000"/>
                <w:sz w:val="22"/>
                <w:szCs w:val="22"/>
              </w:rPr>
            </w:pPr>
          </w:p>
        </w:tc>
        <w:tc>
          <w:tcPr>
            <w:tcW w:w="626"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77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78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450" w:hRule="atLeast"/>
          <w:jc w:val="center"/>
        </w:trPr>
        <w:tc>
          <w:tcPr>
            <w:tcW w:w="11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15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9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2.70</w:t>
            </w:r>
          </w:p>
        </w:tc>
        <w:tc>
          <w:tcPr>
            <w:tcW w:w="94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2.70</w:t>
            </w:r>
          </w:p>
        </w:tc>
        <w:tc>
          <w:tcPr>
            <w:tcW w:w="694"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52" w:type="dxa"/>
            <w:tcBorders>
              <w:top w:val="single" w:color="000000" w:sz="4" w:space="0"/>
              <w:left w:val="nil"/>
              <w:bottom w:val="single" w:color="000000" w:sz="4" w:space="0"/>
              <w:right w:val="single" w:color="000000" w:sz="4" w:space="0"/>
            </w:tcBorders>
            <w:noWrap w:val="0"/>
            <w:vAlign w:val="top"/>
          </w:tcPr>
          <w:p>
            <w:pPr>
              <w:pStyle w:val="6"/>
              <w:keepNext w:val="0"/>
              <w:keepLines w:val="0"/>
              <w:widowControl/>
              <w:suppressLineNumbers w:val="0"/>
              <w:jc w:val="right"/>
              <w:rPr>
                <w:rFonts w:hint="eastAsia" w:ascii="宋体" w:hAnsi="宋体" w:cs="宋体"/>
                <w:color w:val="000000"/>
                <w:sz w:val="22"/>
                <w:szCs w:val="22"/>
              </w:rPr>
            </w:pPr>
          </w:p>
        </w:tc>
        <w:tc>
          <w:tcPr>
            <w:tcW w:w="626"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77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78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450" w:hRule="atLeast"/>
          <w:jc w:val="center"/>
        </w:trPr>
        <w:tc>
          <w:tcPr>
            <w:tcW w:w="11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2080501</w:t>
            </w:r>
          </w:p>
        </w:tc>
        <w:tc>
          <w:tcPr>
            <w:tcW w:w="15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行政单位离退休</w:t>
            </w:r>
          </w:p>
        </w:tc>
        <w:tc>
          <w:tcPr>
            <w:tcW w:w="9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0.14</w:t>
            </w:r>
          </w:p>
        </w:tc>
        <w:tc>
          <w:tcPr>
            <w:tcW w:w="94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0.14</w:t>
            </w:r>
          </w:p>
        </w:tc>
        <w:tc>
          <w:tcPr>
            <w:tcW w:w="694"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52" w:type="dxa"/>
            <w:tcBorders>
              <w:top w:val="single" w:color="000000" w:sz="4" w:space="0"/>
              <w:left w:val="nil"/>
              <w:bottom w:val="single" w:color="000000" w:sz="4" w:space="0"/>
              <w:right w:val="single" w:color="000000" w:sz="4" w:space="0"/>
            </w:tcBorders>
            <w:noWrap w:val="0"/>
            <w:vAlign w:val="top"/>
          </w:tcPr>
          <w:p>
            <w:pPr>
              <w:pStyle w:val="6"/>
              <w:keepNext w:val="0"/>
              <w:keepLines w:val="0"/>
              <w:widowControl/>
              <w:suppressLineNumbers w:val="0"/>
              <w:jc w:val="right"/>
              <w:rPr>
                <w:rFonts w:hint="eastAsia" w:ascii="宋体" w:hAnsi="宋体" w:cs="宋体"/>
                <w:color w:val="000000"/>
                <w:sz w:val="22"/>
                <w:szCs w:val="22"/>
              </w:rPr>
            </w:pPr>
          </w:p>
        </w:tc>
        <w:tc>
          <w:tcPr>
            <w:tcW w:w="626"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77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78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450" w:hRule="atLeast"/>
          <w:jc w:val="center"/>
        </w:trPr>
        <w:tc>
          <w:tcPr>
            <w:tcW w:w="11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15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9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w:t>
            </w:r>
          </w:p>
        </w:tc>
        <w:tc>
          <w:tcPr>
            <w:tcW w:w="94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w:t>
            </w:r>
          </w:p>
        </w:tc>
        <w:tc>
          <w:tcPr>
            <w:tcW w:w="694"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52" w:type="dxa"/>
            <w:tcBorders>
              <w:top w:val="single" w:color="000000" w:sz="4" w:space="0"/>
              <w:left w:val="nil"/>
              <w:bottom w:val="single" w:color="000000" w:sz="4" w:space="0"/>
              <w:right w:val="single" w:color="000000" w:sz="4" w:space="0"/>
            </w:tcBorders>
            <w:noWrap w:val="0"/>
            <w:vAlign w:val="top"/>
          </w:tcPr>
          <w:p>
            <w:pPr>
              <w:pStyle w:val="6"/>
              <w:keepNext w:val="0"/>
              <w:keepLines w:val="0"/>
              <w:widowControl/>
              <w:suppressLineNumbers w:val="0"/>
              <w:jc w:val="right"/>
              <w:rPr>
                <w:rFonts w:hint="eastAsia" w:ascii="宋体" w:hAnsi="宋体" w:cs="宋体"/>
                <w:color w:val="000000"/>
                <w:sz w:val="22"/>
                <w:szCs w:val="22"/>
              </w:rPr>
            </w:pPr>
          </w:p>
        </w:tc>
        <w:tc>
          <w:tcPr>
            <w:tcW w:w="626"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77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78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450" w:hRule="atLeast"/>
          <w:jc w:val="center"/>
        </w:trPr>
        <w:tc>
          <w:tcPr>
            <w:tcW w:w="11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15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9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0.64</w:t>
            </w:r>
          </w:p>
        </w:tc>
        <w:tc>
          <w:tcPr>
            <w:tcW w:w="94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0.64</w:t>
            </w:r>
          </w:p>
        </w:tc>
        <w:tc>
          <w:tcPr>
            <w:tcW w:w="694"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52" w:type="dxa"/>
            <w:tcBorders>
              <w:top w:val="single" w:color="000000" w:sz="4" w:space="0"/>
              <w:left w:val="nil"/>
              <w:bottom w:val="single" w:color="000000" w:sz="4" w:space="0"/>
              <w:right w:val="single" w:color="000000" w:sz="4" w:space="0"/>
            </w:tcBorders>
            <w:noWrap w:val="0"/>
            <w:vAlign w:val="top"/>
          </w:tcPr>
          <w:p>
            <w:pPr>
              <w:pStyle w:val="6"/>
              <w:keepNext w:val="0"/>
              <w:keepLines w:val="0"/>
              <w:widowControl/>
              <w:suppressLineNumbers w:val="0"/>
              <w:jc w:val="right"/>
              <w:rPr>
                <w:rFonts w:hint="eastAsia" w:ascii="宋体" w:hAnsi="宋体" w:cs="宋体"/>
                <w:color w:val="000000"/>
                <w:sz w:val="22"/>
                <w:szCs w:val="22"/>
              </w:rPr>
            </w:pPr>
          </w:p>
        </w:tc>
        <w:tc>
          <w:tcPr>
            <w:tcW w:w="626"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77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78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450" w:hRule="atLeast"/>
          <w:jc w:val="center"/>
        </w:trPr>
        <w:tc>
          <w:tcPr>
            <w:tcW w:w="11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w:t>
            </w:r>
          </w:p>
        </w:tc>
        <w:tc>
          <w:tcPr>
            <w:tcW w:w="15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住房保障支出</w:t>
            </w:r>
          </w:p>
        </w:tc>
        <w:tc>
          <w:tcPr>
            <w:tcW w:w="9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3.38</w:t>
            </w:r>
          </w:p>
        </w:tc>
        <w:tc>
          <w:tcPr>
            <w:tcW w:w="94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3.38</w:t>
            </w:r>
          </w:p>
        </w:tc>
        <w:tc>
          <w:tcPr>
            <w:tcW w:w="694"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52" w:type="dxa"/>
            <w:tcBorders>
              <w:top w:val="single" w:color="000000" w:sz="4" w:space="0"/>
              <w:left w:val="nil"/>
              <w:bottom w:val="single" w:color="000000" w:sz="4" w:space="0"/>
              <w:right w:val="single" w:color="000000" w:sz="4" w:space="0"/>
            </w:tcBorders>
            <w:noWrap w:val="0"/>
            <w:vAlign w:val="top"/>
          </w:tcPr>
          <w:p>
            <w:pPr>
              <w:pStyle w:val="6"/>
              <w:keepNext w:val="0"/>
              <w:keepLines w:val="0"/>
              <w:widowControl/>
              <w:suppressLineNumbers w:val="0"/>
              <w:jc w:val="right"/>
              <w:rPr>
                <w:rFonts w:hint="eastAsia" w:ascii="宋体" w:hAnsi="宋体" w:cs="宋体"/>
                <w:color w:val="000000"/>
                <w:sz w:val="22"/>
                <w:szCs w:val="22"/>
              </w:rPr>
            </w:pPr>
          </w:p>
        </w:tc>
        <w:tc>
          <w:tcPr>
            <w:tcW w:w="626"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77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78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450" w:hRule="atLeast"/>
          <w:jc w:val="center"/>
        </w:trPr>
        <w:tc>
          <w:tcPr>
            <w:tcW w:w="11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22102</w:t>
            </w:r>
          </w:p>
        </w:tc>
        <w:tc>
          <w:tcPr>
            <w:tcW w:w="15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住房改革支出</w:t>
            </w:r>
          </w:p>
        </w:tc>
        <w:tc>
          <w:tcPr>
            <w:tcW w:w="9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3.38</w:t>
            </w:r>
          </w:p>
        </w:tc>
        <w:tc>
          <w:tcPr>
            <w:tcW w:w="94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3.38</w:t>
            </w:r>
          </w:p>
        </w:tc>
        <w:tc>
          <w:tcPr>
            <w:tcW w:w="694"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52" w:type="dxa"/>
            <w:tcBorders>
              <w:top w:val="single" w:color="000000" w:sz="4" w:space="0"/>
              <w:left w:val="nil"/>
              <w:bottom w:val="single" w:color="000000" w:sz="4" w:space="0"/>
              <w:right w:val="single" w:color="000000" w:sz="4" w:space="0"/>
            </w:tcBorders>
            <w:noWrap w:val="0"/>
            <w:vAlign w:val="top"/>
          </w:tcPr>
          <w:p>
            <w:pPr>
              <w:pStyle w:val="6"/>
              <w:keepNext w:val="0"/>
              <w:keepLines w:val="0"/>
              <w:widowControl/>
              <w:suppressLineNumbers w:val="0"/>
              <w:jc w:val="right"/>
              <w:rPr>
                <w:rFonts w:hint="eastAsia" w:ascii="宋体" w:hAnsi="宋体" w:cs="宋体"/>
                <w:color w:val="000000"/>
                <w:sz w:val="22"/>
                <w:szCs w:val="22"/>
              </w:rPr>
            </w:pPr>
          </w:p>
        </w:tc>
        <w:tc>
          <w:tcPr>
            <w:tcW w:w="626"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77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78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450" w:hRule="atLeast"/>
          <w:jc w:val="center"/>
        </w:trPr>
        <w:tc>
          <w:tcPr>
            <w:tcW w:w="11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15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9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2.41</w:t>
            </w:r>
          </w:p>
        </w:tc>
        <w:tc>
          <w:tcPr>
            <w:tcW w:w="94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2.41</w:t>
            </w:r>
          </w:p>
        </w:tc>
        <w:tc>
          <w:tcPr>
            <w:tcW w:w="694"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52" w:type="dxa"/>
            <w:tcBorders>
              <w:top w:val="single" w:color="000000" w:sz="4" w:space="0"/>
              <w:left w:val="nil"/>
              <w:bottom w:val="single" w:color="000000" w:sz="4" w:space="0"/>
              <w:right w:val="single" w:color="000000" w:sz="4" w:space="0"/>
            </w:tcBorders>
            <w:noWrap w:val="0"/>
            <w:vAlign w:val="top"/>
          </w:tcPr>
          <w:p>
            <w:pPr>
              <w:pStyle w:val="6"/>
              <w:keepNext w:val="0"/>
              <w:keepLines w:val="0"/>
              <w:widowControl/>
              <w:suppressLineNumbers w:val="0"/>
              <w:jc w:val="right"/>
              <w:rPr>
                <w:rFonts w:hint="eastAsia" w:ascii="宋体" w:hAnsi="宋体" w:cs="宋体"/>
                <w:color w:val="000000"/>
                <w:sz w:val="22"/>
                <w:szCs w:val="22"/>
              </w:rPr>
            </w:pPr>
          </w:p>
        </w:tc>
        <w:tc>
          <w:tcPr>
            <w:tcW w:w="626"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77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78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450" w:hRule="atLeast"/>
          <w:jc w:val="center"/>
        </w:trPr>
        <w:tc>
          <w:tcPr>
            <w:tcW w:w="11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2210202</w:t>
            </w:r>
          </w:p>
        </w:tc>
        <w:tc>
          <w:tcPr>
            <w:tcW w:w="15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提租补贴</w:t>
            </w:r>
          </w:p>
        </w:tc>
        <w:tc>
          <w:tcPr>
            <w:tcW w:w="96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0.97</w:t>
            </w:r>
          </w:p>
        </w:tc>
        <w:tc>
          <w:tcPr>
            <w:tcW w:w="94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0.97</w:t>
            </w:r>
          </w:p>
        </w:tc>
        <w:tc>
          <w:tcPr>
            <w:tcW w:w="694"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52" w:type="dxa"/>
            <w:tcBorders>
              <w:top w:val="single" w:color="000000" w:sz="4" w:space="0"/>
              <w:left w:val="nil"/>
              <w:bottom w:val="single" w:color="000000" w:sz="4" w:space="0"/>
              <w:right w:val="single" w:color="000000" w:sz="4" w:space="0"/>
            </w:tcBorders>
            <w:noWrap w:val="0"/>
            <w:vAlign w:val="top"/>
          </w:tcPr>
          <w:p>
            <w:pPr>
              <w:pStyle w:val="6"/>
              <w:keepNext w:val="0"/>
              <w:keepLines w:val="0"/>
              <w:widowControl/>
              <w:suppressLineNumbers w:val="0"/>
              <w:jc w:val="right"/>
              <w:rPr>
                <w:rFonts w:hint="eastAsia" w:ascii="宋体" w:hAnsi="宋体" w:cs="宋体"/>
                <w:color w:val="000000"/>
                <w:sz w:val="22"/>
                <w:szCs w:val="22"/>
              </w:rPr>
            </w:pPr>
          </w:p>
        </w:tc>
        <w:tc>
          <w:tcPr>
            <w:tcW w:w="626"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77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78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bl>
    <w:p>
      <w:pPr>
        <w:pStyle w:val="6"/>
        <w:widowControl/>
        <w:jc w:val="center"/>
        <w:rPr>
          <w:rFonts w:hint="eastAsia" w:ascii="黑体" w:hAnsi="宋体" w:eastAsia="黑体" w:cs="黑体"/>
          <w:color w:val="000000"/>
          <w:sz w:val="32"/>
          <w:szCs w:val="32"/>
        </w:rPr>
      </w:pPr>
      <w:r>
        <w:rPr>
          <w:rFonts w:hint="eastAsia" w:ascii="黑体" w:hAnsi="宋体" w:eastAsia="黑体" w:cs="黑体"/>
          <w:color w:val="000000"/>
          <w:sz w:val="32"/>
          <w:szCs w:val="32"/>
        </w:rPr>
        <w:t>三、支出决算表</w:t>
      </w:r>
    </w:p>
    <w:tbl>
      <w:tblPr>
        <w:tblStyle w:val="2"/>
        <w:tblW w:w="9420" w:type="dxa"/>
        <w:jc w:val="center"/>
        <w:tblLayout w:type="fixed"/>
        <w:tblCellMar>
          <w:top w:w="15" w:type="dxa"/>
          <w:left w:w="108" w:type="dxa"/>
          <w:bottom w:w="15" w:type="dxa"/>
          <w:right w:w="108" w:type="dxa"/>
        </w:tblCellMar>
      </w:tblPr>
      <w:tblGrid>
        <w:gridCol w:w="593"/>
        <w:gridCol w:w="615"/>
        <w:gridCol w:w="390"/>
        <w:gridCol w:w="2204"/>
        <w:gridCol w:w="964"/>
        <w:gridCol w:w="837"/>
        <w:gridCol w:w="1092"/>
        <w:gridCol w:w="823"/>
        <w:gridCol w:w="950"/>
        <w:gridCol w:w="952"/>
      </w:tblGrid>
      <w:tr>
        <w:tblPrEx>
          <w:tblCellMar>
            <w:top w:w="15" w:type="dxa"/>
            <w:left w:w="108" w:type="dxa"/>
            <w:bottom w:w="15" w:type="dxa"/>
            <w:right w:w="108" w:type="dxa"/>
          </w:tblCellMar>
        </w:tblPrEx>
        <w:trPr>
          <w:trHeight w:val="285" w:hRule="atLeast"/>
          <w:jc w:val="center"/>
        </w:trPr>
        <w:tc>
          <w:tcPr>
            <w:tcW w:w="593" w:type="dxa"/>
            <w:noWrap w:val="0"/>
            <w:vAlign w:val="bottom"/>
          </w:tcPr>
          <w:p>
            <w:pPr>
              <w:pStyle w:val="6"/>
              <w:keepNext w:val="0"/>
              <w:keepLines w:val="0"/>
              <w:widowControl/>
              <w:suppressLineNumbers w:val="0"/>
              <w:jc w:val="left"/>
              <w:rPr>
                <w:rFonts w:ascii="Arial" w:hAnsi="Arial" w:cs="Arial"/>
                <w:color w:val="000000"/>
                <w:sz w:val="20"/>
                <w:szCs w:val="20"/>
              </w:rPr>
            </w:pPr>
          </w:p>
        </w:tc>
        <w:tc>
          <w:tcPr>
            <w:tcW w:w="615" w:type="dxa"/>
            <w:noWrap w:val="0"/>
            <w:vAlign w:val="bottom"/>
          </w:tcPr>
          <w:p>
            <w:pPr>
              <w:pStyle w:val="6"/>
              <w:keepNext w:val="0"/>
              <w:keepLines w:val="0"/>
              <w:widowControl/>
              <w:suppressLineNumbers w:val="0"/>
              <w:jc w:val="left"/>
              <w:rPr>
                <w:rFonts w:ascii="Arial" w:hAnsi="Arial" w:cs="Arial"/>
                <w:color w:val="000000"/>
                <w:sz w:val="20"/>
                <w:szCs w:val="20"/>
              </w:rPr>
            </w:pPr>
          </w:p>
        </w:tc>
        <w:tc>
          <w:tcPr>
            <w:tcW w:w="390" w:type="dxa"/>
            <w:noWrap w:val="0"/>
            <w:vAlign w:val="bottom"/>
          </w:tcPr>
          <w:p>
            <w:pPr>
              <w:pStyle w:val="6"/>
              <w:keepNext w:val="0"/>
              <w:keepLines w:val="0"/>
              <w:widowControl/>
              <w:suppressLineNumbers w:val="0"/>
              <w:jc w:val="left"/>
              <w:rPr>
                <w:rFonts w:ascii="Arial" w:hAnsi="Arial" w:cs="Arial"/>
                <w:color w:val="000000"/>
                <w:sz w:val="20"/>
                <w:szCs w:val="20"/>
              </w:rPr>
            </w:pPr>
          </w:p>
        </w:tc>
        <w:tc>
          <w:tcPr>
            <w:tcW w:w="2204" w:type="dxa"/>
            <w:noWrap w:val="0"/>
            <w:vAlign w:val="bottom"/>
          </w:tcPr>
          <w:p>
            <w:pPr>
              <w:pStyle w:val="6"/>
              <w:keepNext w:val="0"/>
              <w:keepLines w:val="0"/>
              <w:widowControl/>
              <w:suppressLineNumbers w:val="0"/>
              <w:jc w:val="left"/>
              <w:rPr>
                <w:rFonts w:ascii="Arial" w:hAnsi="Arial" w:cs="Arial"/>
                <w:color w:val="000000"/>
                <w:sz w:val="20"/>
                <w:szCs w:val="20"/>
              </w:rPr>
            </w:pPr>
          </w:p>
        </w:tc>
        <w:tc>
          <w:tcPr>
            <w:tcW w:w="964" w:type="dxa"/>
            <w:noWrap w:val="0"/>
            <w:vAlign w:val="bottom"/>
          </w:tcPr>
          <w:p>
            <w:pPr>
              <w:pStyle w:val="6"/>
              <w:keepNext w:val="0"/>
              <w:keepLines w:val="0"/>
              <w:widowControl/>
              <w:suppressLineNumbers w:val="0"/>
              <w:jc w:val="left"/>
              <w:rPr>
                <w:rFonts w:ascii="Arial" w:hAnsi="Arial" w:cs="Arial"/>
                <w:color w:val="000000"/>
                <w:sz w:val="20"/>
                <w:szCs w:val="20"/>
              </w:rPr>
            </w:pPr>
          </w:p>
        </w:tc>
        <w:tc>
          <w:tcPr>
            <w:tcW w:w="837" w:type="dxa"/>
            <w:noWrap w:val="0"/>
            <w:vAlign w:val="bottom"/>
          </w:tcPr>
          <w:p>
            <w:pPr>
              <w:pStyle w:val="6"/>
              <w:keepNext w:val="0"/>
              <w:keepLines w:val="0"/>
              <w:widowControl/>
              <w:suppressLineNumbers w:val="0"/>
              <w:jc w:val="left"/>
              <w:rPr>
                <w:rFonts w:ascii="Arial" w:hAnsi="Arial" w:cs="Arial"/>
                <w:color w:val="000000"/>
                <w:sz w:val="20"/>
                <w:szCs w:val="20"/>
              </w:rPr>
            </w:pPr>
          </w:p>
        </w:tc>
        <w:tc>
          <w:tcPr>
            <w:tcW w:w="1092" w:type="dxa"/>
            <w:noWrap w:val="0"/>
            <w:vAlign w:val="bottom"/>
          </w:tcPr>
          <w:p>
            <w:pPr>
              <w:pStyle w:val="6"/>
              <w:keepNext w:val="0"/>
              <w:keepLines w:val="0"/>
              <w:widowControl/>
              <w:suppressLineNumbers w:val="0"/>
              <w:jc w:val="left"/>
              <w:rPr>
                <w:rFonts w:ascii="Arial" w:hAnsi="Arial" w:cs="Arial"/>
                <w:color w:val="000000"/>
                <w:sz w:val="20"/>
                <w:szCs w:val="20"/>
              </w:rPr>
            </w:pPr>
          </w:p>
        </w:tc>
        <w:tc>
          <w:tcPr>
            <w:tcW w:w="823" w:type="dxa"/>
            <w:noWrap w:val="0"/>
            <w:vAlign w:val="bottom"/>
          </w:tcPr>
          <w:p>
            <w:pPr>
              <w:pStyle w:val="6"/>
              <w:keepNext w:val="0"/>
              <w:keepLines w:val="0"/>
              <w:widowControl/>
              <w:suppressLineNumbers w:val="0"/>
              <w:jc w:val="left"/>
              <w:rPr>
                <w:rFonts w:ascii="Arial" w:hAnsi="Arial" w:cs="Arial"/>
                <w:color w:val="000000"/>
                <w:sz w:val="20"/>
                <w:szCs w:val="20"/>
              </w:rPr>
            </w:pPr>
          </w:p>
        </w:tc>
        <w:tc>
          <w:tcPr>
            <w:tcW w:w="1902" w:type="dxa"/>
            <w:gridSpan w:val="2"/>
            <w:noWrap w:val="0"/>
            <w:vAlign w:val="bottom"/>
          </w:tcPr>
          <w:p>
            <w:pPr>
              <w:pStyle w:val="6"/>
              <w:keepNext w:val="0"/>
              <w:keepLines w:val="0"/>
              <w:widowControl/>
              <w:suppressLineNumbers w:val="0"/>
              <w:jc w:val="right"/>
              <w:rPr>
                <w:rFonts w:hint="eastAsia" w:ascii="宋体" w:hAnsi="宋体" w:cs="宋体"/>
                <w:color w:val="000000"/>
                <w:sz w:val="20"/>
                <w:szCs w:val="20"/>
              </w:rPr>
            </w:pPr>
            <w:r>
              <w:rPr>
                <w:rFonts w:hint="eastAsia" w:ascii="宋体" w:hAnsi="宋体" w:cs="宋体"/>
                <w:color w:val="000000"/>
                <w:sz w:val="20"/>
                <w:szCs w:val="20"/>
              </w:rPr>
              <w:t>公开03表</w:t>
            </w:r>
          </w:p>
        </w:tc>
      </w:tr>
      <w:tr>
        <w:tblPrEx>
          <w:tblCellMar>
            <w:top w:w="15" w:type="dxa"/>
            <w:left w:w="108" w:type="dxa"/>
            <w:bottom w:w="15" w:type="dxa"/>
            <w:right w:w="108" w:type="dxa"/>
          </w:tblCellMar>
        </w:tblPrEx>
        <w:trPr>
          <w:trHeight w:val="300" w:hRule="atLeast"/>
          <w:jc w:val="center"/>
        </w:trPr>
        <w:tc>
          <w:tcPr>
            <w:tcW w:w="1208" w:type="dxa"/>
            <w:gridSpan w:val="2"/>
            <w:tcBorders>
              <w:bottom w:val="single" w:color="000000" w:sz="4" w:space="0"/>
            </w:tcBorders>
            <w:noWrap w:val="0"/>
            <w:vAlign w:val="bottom"/>
          </w:tcPr>
          <w:p>
            <w:pPr>
              <w:pStyle w:val="6"/>
              <w:keepNext w:val="0"/>
              <w:keepLines w:val="0"/>
              <w:widowControl/>
              <w:suppressLineNumbers w:val="0"/>
              <w:jc w:val="left"/>
              <w:rPr>
                <w:rFonts w:ascii="Arial" w:hAnsi="Arial" w:cs="Arial"/>
                <w:color w:val="000000"/>
                <w:sz w:val="20"/>
                <w:szCs w:val="20"/>
              </w:rPr>
            </w:pPr>
            <w:r>
              <w:rPr>
                <w:rFonts w:hint="eastAsia" w:ascii="宋体" w:hAnsi="宋体" w:cs="宋体"/>
                <w:color w:val="000000"/>
                <w:sz w:val="20"/>
                <w:szCs w:val="20"/>
              </w:rPr>
              <w:t>部门：</w:t>
            </w:r>
          </w:p>
        </w:tc>
        <w:tc>
          <w:tcPr>
            <w:tcW w:w="390" w:type="dxa"/>
            <w:tcBorders>
              <w:bottom w:val="single" w:color="000000" w:sz="4" w:space="0"/>
            </w:tcBorders>
            <w:noWrap w:val="0"/>
            <w:vAlign w:val="bottom"/>
          </w:tcPr>
          <w:p>
            <w:pPr>
              <w:pStyle w:val="6"/>
              <w:keepNext w:val="0"/>
              <w:keepLines w:val="0"/>
              <w:widowControl/>
              <w:suppressLineNumbers w:val="0"/>
              <w:jc w:val="left"/>
              <w:rPr>
                <w:rFonts w:ascii="Arial" w:hAnsi="Arial" w:cs="Arial"/>
                <w:color w:val="000000"/>
                <w:sz w:val="20"/>
                <w:szCs w:val="20"/>
              </w:rPr>
            </w:pPr>
          </w:p>
        </w:tc>
        <w:tc>
          <w:tcPr>
            <w:tcW w:w="2204" w:type="dxa"/>
            <w:tcBorders>
              <w:bottom w:val="single" w:color="000000" w:sz="4" w:space="0"/>
            </w:tcBorders>
            <w:noWrap w:val="0"/>
            <w:vAlign w:val="bottom"/>
          </w:tcPr>
          <w:p>
            <w:pPr>
              <w:pStyle w:val="6"/>
              <w:keepNext w:val="0"/>
              <w:keepLines w:val="0"/>
              <w:widowControl/>
              <w:suppressLineNumbers w:val="0"/>
              <w:jc w:val="left"/>
              <w:rPr>
                <w:rFonts w:ascii="Arial" w:hAnsi="Arial" w:cs="Arial"/>
                <w:color w:val="000000"/>
                <w:sz w:val="20"/>
                <w:szCs w:val="20"/>
              </w:rPr>
            </w:pPr>
          </w:p>
        </w:tc>
        <w:tc>
          <w:tcPr>
            <w:tcW w:w="964" w:type="dxa"/>
            <w:tcBorders>
              <w:bottom w:val="single" w:color="000000" w:sz="4" w:space="0"/>
            </w:tcBorders>
            <w:noWrap w:val="0"/>
            <w:vAlign w:val="bottom"/>
          </w:tcPr>
          <w:p>
            <w:pPr>
              <w:pStyle w:val="6"/>
              <w:keepNext w:val="0"/>
              <w:keepLines w:val="0"/>
              <w:widowControl/>
              <w:suppressLineNumbers w:val="0"/>
              <w:jc w:val="left"/>
              <w:rPr>
                <w:rFonts w:ascii="Arial" w:hAnsi="Arial" w:cs="Arial"/>
                <w:color w:val="000000"/>
                <w:sz w:val="20"/>
                <w:szCs w:val="20"/>
              </w:rPr>
            </w:pPr>
          </w:p>
        </w:tc>
        <w:tc>
          <w:tcPr>
            <w:tcW w:w="837" w:type="dxa"/>
            <w:tcBorders>
              <w:bottom w:val="single" w:color="000000" w:sz="4" w:space="0"/>
            </w:tcBorders>
            <w:noWrap w:val="0"/>
            <w:vAlign w:val="bottom"/>
          </w:tcPr>
          <w:p>
            <w:pPr>
              <w:pStyle w:val="6"/>
              <w:keepNext w:val="0"/>
              <w:keepLines w:val="0"/>
              <w:widowControl/>
              <w:suppressLineNumbers w:val="0"/>
              <w:jc w:val="center"/>
              <w:rPr>
                <w:rFonts w:hint="eastAsia" w:ascii="宋体" w:hAnsi="宋体" w:cs="宋体"/>
                <w:color w:val="000000"/>
                <w:sz w:val="24"/>
                <w:szCs w:val="24"/>
              </w:rPr>
            </w:pPr>
          </w:p>
        </w:tc>
        <w:tc>
          <w:tcPr>
            <w:tcW w:w="1092" w:type="dxa"/>
            <w:tcBorders>
              <w:bottom w:val="single" w:color="000000" w:sz="4" w:space="0"/>
            </w:tcBorders>
            <w:noWrap w:val="0"/>
            <w:vAlign w:val="bottom"/>
          </w:tcPr>
          <w:p>
            <w:pPr>
              <w:pStyle w:val="6"/>
              <w:keepNext w:val="0"/>
              <w:keepLines w:val="0"/>
              <w:widowControl/>
              <w:suppressLineNumbers w:val="0"/>
              <w:jc w:val="left"/>
              <w:rPr>
                <w:rFonts w:ascii="Arial" w:hAnsi="Arial" w:cs="Arial"/>
                <w:color w:val="000000"/>
                <w:sz w:val="20"/>
                <w:szCs w:val="20"/>
              </w:rPr>
            </w:pPr>
          </w:p>
        </w:tc>
        <w:tc>
          <w:tcPr>
            <w:tcW w:w="823" w:type="dxa"/>
            <w:tcBorders>
              <w:bottom w:val="single" w:color="000000" w:sz="4" w:space="0"/>
            </w:tcBorders>
            <w:noWrap w:val="0"/>
            <w:vAlign w:val="bottom"/>
          </w:tcPr>
          <w:p>
            <w:pPr>
              <w:pStyle w:val="6"/>
              <w:keepNext w:val="0"/>
              <w:keepLines w:val="0"/>
              <w:widowControl/>
              <w:suppressLineNumbers w:val="0"/>
              <w:jc w:val="left"/>
              <w:rPr>
                <w:rFonts w:ascii="Arial" w:hAnsi="Arial" w:cs="Arial"/>
                <w:color w:val="000000"/>
                <w:sz w:val="20"/>
                <w:szCs w:val="20"/>
              </w:rPr>
            </w:pPr>
          </w:p>
        </w:tc>
        <w:tc>
          <w:tcPr>
            <w:tcW w:w="1902" w:type="dxa"/>
            <w:gridSpan w:val="2"/>
            <w:tcBorders>
              <w:bottom w:val="single" w:color="000000" w:sz="4" w:space="0"/>
            </w:tcBorders>
            <w:noWrap w:val="0"/>
            <w:vAlign w:val="bottom"/>
          </w:tcPr>
          <w:p>
            <w:pPr>
              <w:pStyle w:val="6"/>
              <w:keepNext w:val="0"/>
              <w:keepLines w:val="0"/>
              <w:widowControl/>
              <w:suppressLineNumbers w:val="0"/>
              <w:jc w:val="right"/>
              <w:rPr>
                <w:rFonts w:hint="eastAsia" w:ascii="宋体" w:hAnsi="宋体" w:cs="宋体"/>
                <w:color w:val="000000"/>
                <w:sz w:val="20"/>
                <w:szCs w:val="20"/>
              </w:rPr>
            </w:pPr>
            <w:r>
              <w:rPr>
                <w:rFonts w:hint="eastAsia" w:ascii="宋体" w:hAnsi="宋体" w:cs="宋体"/>
                <w:color w:val="000000"/>
                <w:sz w:val="20"/>
                <w:szCs w:val="20"/>
              </w:rPr>
              <w:t>金额单位：万元</w:t>
            </w:r>
          </w:p>
        </w:tc>
      </w:tr>
      <w:tr>
        <w:tblPrEx>
          <w:tblCellMar>
            <w:top w:w="15" w:type="dxa"/>
            <w:left w:w="108" w:type="dxa"/>
            <w:bottom w:w="15" w:type="dxa"/>
            <w:right w:w="108" w:type="dxa"/>
          </w:tblCellMar>
        </w:tblPrEx>
        <w:trPr>
          <w:trHeight w:val="450" w:hRule="atLeast"/>
          <w:jc w:val="center"/>
        </w:trPr>
        <w:tc>
          <w:tcPr>
            <w:tcW w:w="3802"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项目</w:t>
            </w:r>
          </w:p>
        </w:tc>
        <w:tc>
          <w:tcPr>
            <w:tcW w:w="964" w:type="dxa"/>
            <w:vMerge w:val="restart"/>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本年支出合计</w:t>
            </w:r>
          </w:p>
        </w:tc>
        <w:tc>
          <w:tcPr>
            <w:tcW w:w="837" w:type="dxa"/>
            <w:vMerge w:val="restart"/>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基本支出</w:t>
            </w:r>
          </w:p>
        </w:tc>
        <w:tc>
          <w:tcPr>
            <w:tcW w:w="1092" w:type="dxa"/>
            <w:vMerge w:val="restart"/>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项目</w:t>
            </w:r>
            <w:r>
              <w:rPr>
                <w:rFonts w:hint="eastAsia" w:ascii="宋体" w:hAnsi="宋体" w:cs="宋体"/>
                <w:color w:val="000000"/>
                <w:sz w:val="22"/>
                <w:szCs w:val="22"/>
                <w:lang w:val="en-US" w:eastAsia="zh-CN"/>
              </w:rPr>
              <w:t xml:space="preserve">  </w:t>
            </w:r>
            <w:r>
              <w:rPr>
                <w:rFonts w:hint="eastAsia" w:ascii="宋体" w:hAnsi="宋体" w:cs="宋体"/>
                <w:color w:val="000000"/>
                <w:sz w:val="22"/>
                <w:szCs w:val="22"/>
              </w:rPr>
              <w:t>支出</w:t>
            </w:r>
          </w:p>
        </w:tc>
        <w:tc>
          <w:tcPr>
            <w:tcW w:w="823" w:type="dxa"/>
            <w:vMerge w:val="restart"/>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上缴上级支出</w:t>
            </w:r>
          </w:p>
        </w:tc>
        <w:tc>
          <w:tcPr>
            <w:tcW w:w="950" w:type="dxa"/>
            <w:vMerge w:val="restart"/>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经营支出</w:t>
            </w:r>
          </w:p>
        </w:tc>
        <w:tc>
          <w:tcPr>
            <w:tcW w:w="952" w:type="dxa"/>
            <w:vMerge w:val="restart"/>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对附属单位补助支出</w:t>
            </w:r>
          </w:p>
        </w:tc>
      </w:tr>
      <w:tr>
        <w:tblPrEx>
          <w:tblCellMar>
            <w:top w:w="15" w:type="dxa"/>
            <w:left w:w="108" w:type="dxa"/>
            <w:bottom w:w="15" w:type="dxa"/>
            <w:right w:w="108" w:type="dxa"/>
          </w:tblCellMar>
        </w:tblPrEx>
        <w:trPr>
          <w:trHeight w:val="975" w:hRule="atLeast"/>
          <w:jc w:val="center"/>
        </w:trPr>
        <w:tc>
          <w:tcPr>
            <w:tcW w:w="1598"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科目编码</w:t>
            </w:r>
          </w:p>
        </w:tc>
        <w:tc>
          <w:tcPr>
            <w:tcW w:w="2204"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科目名称</w:t>
            </w:r>
          </w:p>
        </w:tc>
        <w:tc>
          <w:tcPr>
            <w:tcW w:w="964"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837"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1092"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823"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950"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952"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r>
      <w:tr>
        <w:tblPrEx>
          <w:tblCellMar>
            <w:top w:w="15" w:type="dxa"/>
            <w:left w:w="108" w:type="dxa"/>
            <w:bottom w:w="15" w:type="dxa"/>
            <w:right w:w="108" w:type="dxa"/>
          </w:tblCellMar>
        </w:tblPrEx>
        <w:trPr>
          <w:trHeight w:val="450" w:hRule="atLeast"/>
          <w:jc w:val="center"/>
        </w:trPr>
        <w:tc>
          <w:tcPr>
            <w:tcW w:w="59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类</w:t>
            </w:r>
          </w:p>
        </w:tc>
        <w:tc>
          <w:tcPr>
            <w:tcW w:w="61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款</w:t>
            </w:r>
          </w:p>
        </w:tc>
        <w:tc>
          <w:tcPr>
            <w:tcW w:w="39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项</w:t>
            </w:r>
          </w:p>
        </w:tc>
        <w:tc>
          <w:tcPr>
            <w:tcW w:w="2204"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合计</w:t>
            </w:r>
          </w:p>
        </w:tc>
        <w:tc>
          <w:tcPr>
            <w:tcW w:w="9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b/>
                <w:bCs/>
                <w:i w:val="0"/>
                <w:iCs w:val="0"/>
                <w:color w:val="000000"/>
                <w:kern w:val="0"/>
                <w:sz w:val="22"/>
                <w:szCs w:val="22"/>
                <w:u w:val="none"/>
                <w:lang w:val="en-US" w:eastAsia="zh-CN" w:bidi="ar"/>
              </w:rPr>
              <w:t>218.78</w:t>
            </w:r>
          </w:p>
        </w:tc>
        <w:tc>
          <w:tcPr>
            <w:tcW w:w="83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b/>
                <w:bCs/>
                <w:i w:val="0"/>
                <w:iCs w:val="0"/>
                <w:color w:val="000000"/>
                <w:kern w:val="0"/>
                <w:sz w:val="22"/>
                <w:szCs w:val="22"/>
                <w:u w:val="none"/>
                <w:lang w:val="en-US" w:eastAsia="zh-CN" w:bidi="ar"/>
              </w:rPr>
              <w:t>30.43</w:t>
            </w:r>
          </w:p>
        </w:tc>
        <w:tc>
          <w:tcPr>
            <w:tcW w:w="109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b/>
                <w:bCs/>
                <w:i w:val="0"/>
                <w:iCs w:val="0"/>
                <w:color w:val="000000"/>
                <w:kern w:val="0"/>
                <w:sz w:val="22"/>
                <w:szCs w:val="22"/>
                <w:u w:val="none"/>
                <w:lang w:val="en-US" w:eastAsia="zh-CN" w:bidi="ar"/>
              </w:rPr>
              <w:t>188.36</w:t>
            </w:r>
          </w:p>
        </w:tc>
        <w:tc>
          <w:tcPr>
            <w:tcW w:w="823"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5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52"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450" w:hRule="atLeast"/>
          <w:jc w:val="center"/>
        </w:trPr>
        <w:tc>
          <w:tcPr>
            <w:tcW w:w="159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w:t>
            </w:r>
          </w:p>
        </w:tc>
        <w:tc>
          <w:tcPr>
            <w:tcW w:w="220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9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212.70</w:t>
            </w:r>
          </w:p>
        </w:tc>
        <w:tc>
          <w:tcPr>
            <w:tcW w:w="83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24.34</w:t>
            </w:r>
          </w:p>
        </w:tc>
        <w:tc>
          <w:tcPr>
            <w:tcW w:w="109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188.36</w:t>
            </w:r>
          </w:p>
        </w:tc>
        <w:tc>
          <w:tcPr>
            <w:tcW w:w="823"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5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52"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450" w:hRule="atLeast"/>
          <w:jc w:val="center"/>
        </w:trPr>
        <w:tc>
          <w:tcPr>
            <w:tcW w:w="159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20103</w:t>
            </w:r>
          </w:p>
        </w:tc>
        <w:tc>
          <w:tcPr>
            <w:tcW w:w="220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9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211.20</w:t>
            </w:r>
          </w:p>
        </w:tc>
        <w:tc>
          <w:tcPr>
            <w:tcW w:w="83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24.25</w:t>
            </w:r>
          </w:p>
        </w:tc>
        <w:tc>
          <w:tcPr>
            <w:tcW w:w="109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186.95</w:t>
            </w:r>
          </w:p>
        </w:tc>
        <w:tc>
          <w:tcPr>
            <w:tcW w:w="823"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5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52"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450" w:hRule="atLeast"/>
          <w:jc w:val="center"/>
        </w:trPr>
        <w:tc>
          <w:tcPr>
            <w:tcW w:w="159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2010301</w:t>
            </w:r>
          </w:p>
        </w:tc>
        <w:tc>
          <w:tcPr>
            <w:tcW w:w="220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9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201.72</w:t>
            </w:r>
          </w:p>
        </w:tc>
        <w:tc>
          <w:tcPr>
            <w:tcW w:w="83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24.25</w:t>
            </w:r>
          </w:p>
        </w:tc>
        <w:tc>
          <w:tcPr>
            <w:tcW w:w="109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177.47</w:t>
            </w:r>
          </w:p>
        </w:tc>
        <w:tc>
          <w:tcPr>
            <w:tcW w:w="823"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5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52"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450" w:hRule="atLeast"/>
          <w:jc w:val="center"/>
        </w:trPr>
        <w:tc>
          <w:tcPr>
            <w:tcW w:w="159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2010302</w:t>
            </w:r>
          </w:p>
        </w:tc>
        <w:tc>
          <w:tcPr>
            <w:tcW w:w="220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9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9.48</w:t>
            </w:r>
          </w:p>
        </w:tc>
        <w:tc>
          <w:tcPr>
            <w:tcW w:w="837"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c>
          <w:tcPr>
            <w:tcW w:w="109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9.48</w:t>
            </w:r>
          </w:p>
        </w:tc>
        <w:tc>
          <w:tcPr>
            <w:tcW w:w="823"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5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52"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450" w:hRule="atLeast"/>
          <w:jc w:val="center"/>
        </w:trPr>
        <w:tc>
          <w:tcPr>
            <w:tcW w:w="159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20104</w:t>
            </w:r>
          </w:p>
        </w:tc>
        <w:tc>
          <w:tcPr>
            <w:tcW w:w="220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发展与改革事务</w:t>
            </w:r>
          </w:p>
        </w:tc>
        <w:tc>
          <w:tcPr>
            <w:tcW w:w="9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1.50</w:t>
            </w:r>
          </w:p>
        </w:tc>
        <w:tc>
          <w:tcPr>
            <w:tcW w:w="83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0.09</w:t>
            </w:r>
          </w:p>
        </w:tc>
        <w:tc>
          <w:tcPr>
            <w:tcW w:w="109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1.41</w:t>
            </w:r>
          </w:p>
        </w:tc>
        <w:tc>
          <w:tcPr>
            <w:tcW w:w="823"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5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52"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450" w:hRule="atLeast"/>
          <w:jc w:val="center"/>
        </w:trPr>
        <w:tc>
          <w:tcPr>
            <w:tcW w:w="159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2010401</w:t>
            </w:r>
          </w:p>
        </w:tc>
        <w:tc>
          <w:tcPr>
            <w:tcW w:w="220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9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1.50</w:t>
            </w:r>
          </w:p>
        </w:tc>
        <w:tc>
          <w:tcPr>
            <w:tcW w:w="83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0.09</w:t>
            </w:r>
          </w:p>
        </w:tc>
        <w:tc>
          <w:tcPr>
            <w:tcW w:w="1092"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1.41</w:t>
            </w:r>
          </w:p>
        </w:tc>
        <w:tc>
          <w:tcPr>
            <w:tcW w:w="823"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5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52"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450" w:hRule="atLeast"/>
          <w:jc w:val="center"/>
        </w:trPr>
        <w:tc>
          <w:tcPr>
            <w:tcW w:w="159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220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9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2.70</w:t>
            </w:r>
          </w:p>
        </w:tc>
        <w:tc>
          <w:tcPr>
            <w:tcW w:w="83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2.70</w:t>
            </w:r>
          </w:p>
        </w:tc>
        <w:tc>
          <w:tcPr>
            <w:tcW w:w="1092"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823"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5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52"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450" w:hRule="atLeast"/>
          <w:jc w:val="center"/>
        </w:trPr>
        <w:tc>
          <w:tcPr>
            <w:tcW w:w="159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220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9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2.70</w:t>
            </w:r>
          </w:p>
        </w:tc>
        <w:tc>
          <w:tcPr>
            <w:tcW w:w="83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2.70</w:t>
            </w:r>
          </w:p>
        </w:tc>
        <w:tc>
          <w:tcPr>
            <w:tcW w:w="1092"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823"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5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52"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450" w:hRule="atLeast"/>
          <w:jc w:val="center"/>
        </w:trPr>
        <w:tc>
          <w:tcPr>
            <w:tcW w:w="159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2080501</w:t>
            </w:r>
          </w:p>
        </w:tc>
        <w:tc>
          <w:tcPr>
            <w:tcW w:w="220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9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0.14</w:t>
            </w:r>
          </w:p>
        </w:tc>
        <w:tc>
          <w:tcPr>
            <w:tcW w:w="83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0.14</w:t>
            </w:r>
          </w:p>
        </w:tc>
        <w:tc>
          <w:tcPr>
            <w:tcW w:w="1092"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823"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5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52"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450" w:hRule="atLeast"/>
          <w:jc w:val="center"/>
        </w:trPr>
        <w:tc>
          <w:tcPr>
            <w:tcW w:w="159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220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9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w:t>
            </w:r>
          </w:p>
        </w:tc>
        <w:tc>
          <w:tcPr>
            <w:tcW w:w="83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w:t>
            </w:r>
          </w:p>
        </w:tc>
        <w:tc>
          <w:tcPr>
            <w:tcW w:w="1092"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823"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5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52"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450" w:hRule="atLeast"/>
          <w:jc w:val="center"/>
        </w:trPr>
        <w:tc>
          <w:tcPr>
            <w:tcW w:w="159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220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9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0.64</w:t>
            </w:r>
          </w:p>
        </w:tc>
        <w:tc>
          <w:tcPr>
            <w:tcW w:w="83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0.64</w:t>
            </w:r>
          </w:p>
        </w:tc>
        <w:tc>
          <w:tcPr>
            <w:tcW w:w="1092"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823"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5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52"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450" w:hRule="atLeast"/>
          <w:jc w:val="center"/>
        </w:trPr>
        <w:tc>
          <w:tcPr>
            <w:tcW w:w="159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w:t>
            </w:r>
          </w:p>
        </w:tc>
        <w:tc>
          <w:tcPr>
            <w:tcW w:w="220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住房保障支出</w:t>
            </w:r>
          </w:p>
        </w:tc>
        <w:tc>
          <w:tcPr>
            <w:tcW w:w="9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3.38</w:t>
            </w:r>
          </w:p>
        </w:tc>
        <w:tc>
          <w:tcPr>
            <w:tcW w:w="83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3.38</w:t>
            </w:r>
          </w:p>
        </w:tc>
        <w:tc>
          <w:tcPr>
            <w:tcW w:w="1092"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823"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5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52"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450" w:hRule="atLeast"/>
          <w:jc w:val="center"/>
        </w:trPr>
        <w:tc>
          <w:tcPr>
            <w:tcW w:w="159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22102</w:t>
            </w:r>
          </w:p>
        </w:tc>
        <w:tc>
          <w:tcPr>
            <w:tcW w:w="220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住房改革支出</w:t>
            </w:r>
          </w:p>
        </w:tc>
        <w:tc>
          <w:tcPr>
            <w:tcW w:w="9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3.38</w:t>
            </w:r>
          </w:p>
        </w:tc>
        <w:tc>
          <w:tcPr>
            <w:tcW w:w="83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3.38</w:t>
            </w:r>
          </w:p>
        </w:tc>
        <w:tc>
          <w:tcPr>
            <w:tcW w:w="1092"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823"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5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52"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450" w:hRule="atLeast"/>
          <w:jc w:val="center"/>
        </w:trPr>
        <w:tc>
          <w:tcPr>
            <w:tcW w:w="159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220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9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2.41</w:t>
            </w:r>
          </w:p>
        </w:tc>
        <w:tc>
          <w:tcPr>
            <w:tcW w:w="83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2.41</w:t>
            </w:r>
          </w:p>
        </w:tc>
        <w:tc>
          <w:tcPr>
            <w:tcW w:w="1092"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823"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5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52"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450" w:hRule="atLeast"/>
          <w:jc w:val="center"/>
        </w:trPr>
        <w:tc>
          <w:tcPr>
            <w:tcW w:w="159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2210202</w:t>
            </w:r>
          </w:p>
        </w:tc>
        <w:tc>
          <w:tcPr>
            <w:tcW w:w="220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提租补贴</w:t>
            </w:r>
          </w:p>
        </w:tc>
        <w:tc>
          <w:tcPr>
            <w:tcW w:w="9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0.97</w:t>
            </w:r>
          </w:p>
        </w:tc>
        <w:tc>
          <w:tcPr>
            <w:tcW w:w="83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0.97</w:t>
            </w:r>
          </w:p>
        </w:tc>
        <w:tc>
          <w:tcPr>
            <w:tcW w:w="1092"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823"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5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952"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bl>
    <w:p>
      <w:pPr>
        <w:pStyle w:val="6"/>
        <w:widowControl/>
        <w:rPr>
          <w:rFonts w:hint="eastAsia" w:ascii="黑体" w:hAnsi="宋体" w:eastAsia="黑体" w:cs="黑体"/>
          <w:color w:val="000000"/>
          <w:sz w:val="32"/>
          <w:szCs w:val="32"/>
        </w:rPr>
      </w:pPr>
      <w:r>
        <w:rPr>
          <w:rFonts w:hint="eastAsia" w:ascii="黑体" w:hAnsi="宋体" w:eastAsia="黑体" w:cs="黑体"/>
          <w:color w:val="000000"/>
          <w:sz w:val="32"/>
          <w:szCs w:val="32"/>
        </w:rPr>
        <w:t xml:space="preserve"> </w:t>
      </w:r>
    </w:p>
    <w:p>
      <w:pPr>
        <w:pStyle w:val="6"/>
        <w:widowControl/>
        <w:ind w:firstLine="640"/>
        <w:jc w:val="center"/>
        <w:rPr>
          <w:rFonts w:hint="eastAsia" w:ascii="黑体" w:hAnsi="宋体" w:eastAsia="黑体" w:cs="黑体"/>
          <w:color w:val="000000"/>
          <w:sz w:val="32"/>
          <w:szCs w:val="32"/>
        </w:rPr>
      </w:pPr>
      <w:r>
        <w:rPr>
          <w:rFonts w:hint="eastAsia" w:ascii="黑体" w:hAnsi="宋体" w:eastAsia="黑体" w:cs="黑体"/>
          <w:color w:val="000000"/>
          <w:sz w:val="32"/>
          <w:szCs w:val="32"/>
        </w:rPr>
        <w:t>四、财政拨款收入支出决算总表</w:t>
      </w:r>
    </w:p>
    <w:tbl>
      <w:tblPr>
        <w:tblStyle w:val="2"/>
        <w:tblW w:w="9795" w:type="dxa"/>
        <w:jc w:val="center"/>
        <w:tblLayout w:type="fixed"/>
        <w:tblCellMar>
          <w:top w:w="15" w:type="dxa"/>
          <w:left w:w="108" w:type="dxa"/>
          <w:bottom w:w="15" w:type="dxa"/>
          <w:right w:w="108" w:type="dxa"/>
        </w:tblCellMar>
      </w:tblPr>
      <w:tblGrid>
        <w:gridCol w:w="2326"/>
        <w:gridCol w:w="975"/>
        <w:gridCol w:w="470"/>
        <w:gridCol w:w="970"/>
        <w:gridCol w:w="599"/>
        <w:gridCol w:w="315"/>
        <w:gridCol w:w="1365"/>
        <w:gridCol w:w="1237"/>
        <w:gridCol w:w="1538"/>
      </w:tblGrid>
      <w:tr>
        <w:tblPrEx>
          <w:tblCellMar>
            <w:top w:w="15" w:type="dxa"/>
            <w:left w:w="108" w:type="dxa"/>
            <w:bottom w:w="15" w:type="dxa"/>
            <w:right w:w="108" w:type="dxa"/>
          </w:tblCellMar>
        </w:tblPrEx>
        <w:trPr>
          <w:trHeight w:val="285" w:hRule="atLeast"/>
          <w:jc w:val="center"/>
        </w:trPr>
        <w:tc>
          <w:tcPr>
            <w:tcW w:w="2326" w:type="dxa"/>
            <w:noWrap w:val="0"/>
            <w:vAlign w:val="bottom"/>
          </w:tcPr>
          <w:p>
            <w:pPr>
              <w:pStyle w:val="6"/>
              <w:keepNext w:val="0"/>
              <w:keepLines w:val="0"/>
              <w:widowControl/>
              <w:suppressLineNumbers w:val="0"/>
              <w:jc w:val="left"/>
              <w:rPr>
                <w:rFonts w:ascii="Arial" w:hAnsi="Arial" w:cs="Arial"/>
                <w:color w:val="000000"/>
                <w:sz w:val="20"/>
                <w:szCs w:val="20"/>
              </w:rPr>
            </w:pPr>
          </w:p>
        </w:tc>
        <w:tc>
          <w:tcPr>
            <w:tcW w:w="1445" w:type="dxa"/>
            <w:gridSpan w:val="2"/>
            <w:noWrap w:val="0"/>
            <w:vAlign w:val="bottom"/>
          </w:tcPr>
          <w:p>
            <w:pPr>
              <w:pStyle w:val="6"/>
              <w:keepNext w:val="0"/>
              <w:keepLines w:val="0"/>
              <w:widowControl/>
              <w:suppressLineNumbers w:val="0"/>
              <w:jc w:val="left"/>
              <w:rPr>
                <w:rFonts w:ascii="Arial" w:hAnsi="Arial" w:cs="Arial"/>
                <w:color w:val="000000"/>
                <w:sz w:val="20"/>
                <w:szCs w:val="20"/>
              </w:rPr>
            </w:pPr>
          </w:p>
        </w:tc>
        <w:tc>
          <w:tcPr>
            <w:tcW w:w="1569" w:type="dxa"/>
            <w:gridSpan w:val="2"/>
            <w:noWrap w:val="0"/>
            <w:vAlign w:val="bottom"/>
          </w:tcPr>
          <w:p>
            <w:pPr>
              <w:pStyle w:val="6"/>
              <w:keepNext w:val="0"/>
              <w:keepLines w:val="0"/>
              <w:widowControl/>
              <w:suppressLineNumbers w:val="0"/>
              <w:jc w:val="left"/>
              <w:rPr>
                <w:rFonts w:ascii="Arial" w:hAnsi="Arial" w:cs="Arial"/>
                <w:color w:val="000000"/>
                <w:sz w:val="20"/>
                <w:szCs w:val="20"/>
              </w:rPr>
            </w:pPr>
          </w:p>
        </w:tc>
        <w:tc>
          <w:tcPr>
            <w:tcW w:w="4455" w:type="dxa"/>
            <w:gridSpan w:val="4"/>
            <w:noWrap w:val="0"/>
            <w:vAlign w:val="bottom"/>
          </w:tcPr>
          <w:p>
            <w:pPr>
              <w:pStyle w:val="6"/>
              <w:keepNext w:val="0"/>
              <w:keepLines w:val="0"/>
              <w:widowControl/>
              <w:suppressLineNumbers w:val="0"/>
              <w:jc w:val="right"/>
              <w:rPr>
                <w:rFonts w:hint="eastAsia" w:ascii="宋体" w:hAnsi="宋体" w:cs="宋体"/>
                <w:color w:val="000000"/>
                <w:sz w:val="20"/>
                <w:szCs w:val="20"/>
              </w:rPr>
            </w:pPr>
            <w:r>
              <w:rPr>
                <w:rFonts w:hint="eastAsia" w:ascii="宋体" w:hAnsi="宋体" w:cs="宋体"/>
                <w:color w:val="000000"/>
                <w:sz w:val="20"/>
                <w:szCs w:val="20"/>
              </w:rPr>
              <w:t>公开04表</w:t>
            </w:r>
          </w:p>
        </w:tc>
      </w:tr>
      <w:tr>
        <w:tblPrEx>
          <w:tblCellMar>
            <w:top w:w="15" w:type="dxa"/>
            <w:left w:w="108" w:type="dxa"/>
            <w:bottom w:w="15" w:type="dxa"/>
            <w:right w:w="108" w:type="dxa"/>
          </w:tblCellMar>
        </w:tblPrEx>
        <w:trPr>
          <w:trHeight w:val="270" w:hRule="atLeast"/>
          <w:jc w:val="center"/>
        </w:trPr>
        <w:tc>
          <w:tcPr>
            <w:tcW w:w="2326" w:type="dxa"/>
            <w:tcBorders>
              <w:bottom w:val="single" w:color="000000" w:sz="4" w:space="0"/>
            </w:tcBorders>
            <w:noWrap w:val="0"/>
            <w:vAlign w:val="bottom"/>
          </w:tcPr>
          <w:p>
            <w:pPr>
              <w:pStyle w:val="6"/>
              <w:keepNext w:val="0"/>
              <w:keepLines w:val="0"/>
              <w:widowControl/>
              <w:suppressLineNumbers w:val="0"/>
              <w:jc w:val="left"/>
              <w:rPr>
                <w:rFonts w:hint="eastAsia" w:ascii="宋体" w:hAnsi="宋体" w:cs="宋体"/>
                <w:color w:val="000000"/>
                <w:sz w:val="20"/>
                <w:szCs w:val="20"/>
              </w:rPr>
            </w:pPr>
            <w:r>
              <w:rPr>
                <w:rFonts w:hint="eastAsia" w:ascii="宋体" w:hAnsi="宋体" w:cs="宋体"/>
                <w:color w:val="000000"/>
                <w:sz w:val="20"/>
                <w:szCs w:val="20"/>
              </w:rPr>
              <w:t>部门：</w:t>
            </w:r>
          </w:p>
        </w:tc>
        <w:tc>
          <w:tcPr>
            <w:tcW w:w="1445" w:type="dxa"/>
            <w:gridSpan w:val="2"/>
            <w:tcBorders>
              <w:bottom w:val="single" w:color="000000" w:sz="4" w:space="0"/>
            </w:tcBorders>
            <w:noWrap w:val="0"/>
            <w:vAlign w:val="bottom"/>
          </w:tcPr>
          <w:p>
            <w:pPr>
              <w:pStyle w:val="6"/>
              <w:keepNext w:val="0"/>
              <w:keepLines w:val="0"/>
              <w:widowControl/>
              <w:suppressLineNumbers w:val="0"/>
              <w:jc w:val="center"/>
              <w:rPr>
                <w:rFonts w:hint="eastAsia" w:ascii="宋体" w:hAnsi="宋体" w:cs="宋体"/>
                <w:color w:val="000000"/>
                <w:sz w:val="20"/>
                <w:szCs w:val="20"/>
              </w:rPr>
            </w:pPr>
          </w:p>
        </w:tc>
        <w:tc>
          <w:tcPr>
            <w:tcW w:w="1569" w:type="dxa"/>
            <w:gridSpan w:val="2"/>
            <w:tcBorders>
              <w:bottom w:val="single" w:color="000000" w:sz="4" w:space="0"/>
            </w:tcBorders>
            <w:noWrap w:val="0"/>
            <w:vAlign w:val="bottom"/>
          </w:tcPr>
          <w:p>
            <w:pPr>
              <w:pStyle w:val="6"/>
              <w:keepNext w:val="0"/>
              <w:keepLines w:val="0"/>
              <w:widowControl/>
              <w:suppressLineNumbers w:val="0"/>
              <w:jc w:val="left"/>
              <w:rPr>
                <w:rFonts w:ascii="Arial" w:hAnsi="Arial" w:cs="Arial"/>
                <w:color w:val="000000"/>
                <w:sz w:val="20"/>
                <w:szCs w:val="20"/>
              </w:rPr>
            </w:pPr>
          </w:p>
        </w:tc>
        <w:tc>
          <w:tcPr>
            <w:tcW w:w="4455" w:type="dxa"/>
            <w:gridSpan w:val="4"/>
            <w:tcBorders>
              <w:bottom w:val="single" w:color="000000" w:sz="4" w:space="0"/>
            </w:tcBorders>
            <w:noWrap w:val="0"/>
            <w:vAlign w:val="bottom"/>
          </w:tcPr>
          <w:p>
            <w:pPr>
              <w:pStyle w:val="6"/>
              <w:keepNext w:val="0"/>
              <w:keepLines w:val="0"/>
              <w:widowControl/>
              <w:suppressLineNumbers w:val="0"/>
              <w:jc w:val="right"/>
              <w:rPr>
                <w:rFonts w:hint="eastAsia" w:ascii="宋体" w:hAnsi="宋体" w:cs="宋体"/>
                <w:color w:val="000000"/>
                <w:sz w:val="20"/>
                <w:szCs w:val="20"/>
              </w:rPr>
            </w:pPr>
            <w:r>
              <w:rPr>
                <w:rFonts w:hint="eastAsia" w:ascii="宋体" w:hAnsi="宋体" w:cs="宋体"/>
                <w:color w:val="000000"/>
                <w:sz w:val="20"/>
                <w:szCs w:val="20"/>
              </w:rPr>
              <w:t>金额单位：万元</w:t>
            </w:r>
          </w:p>
        </w:tc>
      </w:tr>
      <w:tr>
        <w:tblPrEx>
          <w:tblCellMar>
            <w:top w:w="15" w:type="dxa"/>
            <w:left w:w="108" w:type="dxa"/>
            <w:bottom w:w="15" w:type="dxa"/>
            <w:right w:w="108" w:type="dxa"/>
          </w:tblCellMar>
        </w:tblPrEx>
        <w:trPr>
          <w:trHeight w:val="300" w:hRule="atLeast"/>
          <w:jc w:val="center"/>
        </w:trPr>
        <w:tc>
          <w:tcPr>
            <w:tcW w:w="330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收     入</w:t>
            </w:r>
          </w:p>
        </w:tc>
        <w:tc>
          <w:tcPr>
            <w:tcW w:w="6494" w:type="dxa"/>
            <w:gridSpan w:val="7"/>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支     出</w:t>
            </w:r>
          </w:p>
        </w:tc>
      </w:tr>
      <w:tr>
        <w:tblPrEx>
          <w:tblCellMar>
            <w:top w:w="15" w:type="dxa"/>
            <w:left w:w="108" w:type="dxa"/>
            <w:bottom w:w="15" w:type="dxa"/>
            <w:right w:w="108" w:type="dxa"/>
          </w:tblCellMar>
        </w:tblPrEx>
        <w:trPr>
          <w:trHeight w:val="300" w:hRule="atLeast"/>
          <w:jc w:val="center"/>
        </w:trPr>
        <w:tc>
          <w:tcPr>
            <w:tcW w:w="232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项目</w:t>
            </w:r>
          </w:p>
        </w:tc>
        <w:tc>
          <w:tcPr>
            <w:tcW w:w="97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ascii="Times New Roman" w:hAnsi="Times New Roman"/>
                <w:color w:val="000000"/>
                <w:sz w:val="32"/>
                <w:szCs w:val="32"/>
              </w:rPr>
            </w:pPr>
            <w:r>
              <w:rPr>
                <w:rFonts w:hint="eastAsia" w:ascii="宋体" w:hAnsi="宋体" w:cs="宋体"/>
                <w:color w:val="000000"/>
                <w:sz w:val="22"/>
                <w:szCs w:val="22"/>
              </w:rPr>
              <w:t>金额</w:t>
            </w:r>
          </w:p>
        </w:tc>
        <w:tc>
          <w:tcPr>
            <w:tcW w:w="1440"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项目</w:t>
            </w:r>
          </w:p>
        </w:tc>
        <w:tc>
          <w:tcPr>
            <w:tcW w:w="914"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小计</w:t>
            </w:r>
          </w:p>
        </w:tc>
        <w:tc>
          <w:tcPr>
            <w:tcW w:w="136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一般公共预算财政拨款</w:t>
            </w:r>
          </w:p>
        </w:tc>
        <w:tc>
          <w:tcPr>
            <w:tcW w:w="123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ascii="Times New Roman" w:hAnsi="Times New Roman"/>
                <w:color w:val="000000"/>
                <w:sz w:val="32"/>
                <w:szCs w:val="32"/>
              </w:rPr>
            </w:pPr>
            <w:r>
              <w:rPr>
                <w:rFonts w:hint="eastAsia" w:ascii="宋体" w:hAnsi="宋体" w:cs="宋体"/>
                <w:color w:val="000000"/>
                <w:sz w:val="22"/>
                <w:szCs w:val="22"/>
              </w:rPr>
              <w:t>政府性基金预算财政拨款</w:t>
            </w:r>
          </w:p>
        </w:tc>
        <w:tc>
          <w:tcPr>
            <w:tcW w:w="1538"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国有资本经营预算财政拨款</w:t>
            </w:r>
          </w:p>
        </w:tc>
      </w:tr>
      <w:tr>
        <w:tblPrEx>
          <w:tblCellMar>
            <w:top w:w="15" w:type="dxa"/>
            <w:left w:w="108" w:type="dxa"/>
            <w:bottom w:w="15" w:type="dxa"/>
            <w:right w:w="108" w:type="dxa"/>
          </w:tblCellMar>
        </w:tblPrEx>
        <w:trPr>
          <w:trHeight w:val="300" w:hRule="atLeast"/>
          <w:jc w:val="center"/>
        </w:trPr>
        <w:tc>
          <w:tcPr>
            <w:tcW w:w="232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栏次</w:t>
            </w:r>
          </w:p>
        </w:tc>
        <w:tc>
          <w:tcPr>
            <w:tcW w:w="97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ascii="Times New Roman" w:hAnsi="Times New Roman"/>
                <w:color w:val="000000"/>
                <w:sz w:val="32"/>
                <w:szCs w:val="32"/>
              </w:rPr>
            </w:pPr>
            <w:r>
              <w:rPr>
                <w:rFonts w:hint="eastAsia" w:ascii="宋体" w:hAnsi="宋体" w:cs="宋体"/>
                <w:color w:val="000000"/>
                <w:sz w:val="22"/>
                <w:szCs w:val="22"/>
              </w:rPr>
              <w:t>1</w:t>
            </w:r>
          </w:p>
        </w:tc>
        <w:tc>
          <w:tcPr>
            <w:tcW w:w="1440"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栏次</w:t>
            </w:r>
          </w:p>
        </w:tc>
        <w:tc>
          <w:tcPr>
            <w:tcW w:w="914"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2</w:t>
            </w:r>
          </w:p>
        </w:tc>
        <w:tc>
          <w:tcPr>
            <w:tcW w:w="136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3</w:t>
            </w:r>
          </w:p>
        </w:tc>
        <w:tc>
          <w:tcPr>
            <w:tcW w:w="123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ascii="Times New Roman" w:hAnsi="Times New Roman"/>
                <w:color w:val="000000"/>
                <w:sz w:val="32"/>
                <w:szCs w:val="32"/>
              </w:rPr>
            </w:pPr>
            <w:r>
              <w:rPr>
                <w:rFonts w:hint="eastAsia" w:ascii="宋体" w:hAnsi="宋体" w:cs="宋体"/>
                <w:color w:val="000000"/>
                <w:sz w:val="22"/>
                <w:szCs w:val="22"/>
              </w:rPr>
              <w:t>4</w:t>
            </w:r>
          </w:p>
        </w:tc>
        <w:tc>
          <w:tcPr>
            <w:tcW w:w="1538"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0"/>
                <w:szCs w:val="20"/>
              </w:rPr>
              <w:t>5</w:t>
            </w:r>
          </w:p>
        </w:tc>
      </w:tr>
      <w:tr>
        <w:tblPrEx>
          <w:tblCellMar>
            <w:top w:w="15" w:type="dxa"/>
            <w:left w:w="108" w:type="dxa"/>
            <w:bottom w:w="15" w:type="dxa"/>
            <w:right w:w="108" w:type="dxa"/>
          </w:tblCellMar>
        </w:tblPrEx>
        <w:trPr>
          <w:trHeight w:val="300" w:hRule="atLeast"/>
          <w:jc w:val="center"/>
        </w:trPr>
        <w:tc>
          <w:tcPr>
            <w:tcW w:w="232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一、一般公共预算财政拨款</w:t>
            </w:r>
          </w:p>
        </w:tc>
        <w:tc>
          <w:tcPr>
            <w:tcW w:w="97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207.36</w:t>
            </w:r>
          </w:p>
        </w:tc>
        <w:tc>
          <w:tcPr>
            <w:tcW w:w="1440"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一、一般公共服务支出</w:t>
            </w:r>
          </w:p>
        </w:tc>
        <w:tc>
          <w:tcPr>
            <w:tcW w:w="914"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201.27</w:t>
            </w:r>
          </w:p>
        </w:tc>
        <w:tc>
          <w:tcPr>
            <w:tcW w:w="136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201.27</w:t>
            </w:r>
          </w:p>
        </w:tc>
        <w:tc>
          <w:tcPr>
            <w:tcW w:w="123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538"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300" w:hRule="atLeast"/>
          <w:jc w:val="center"/>
        </w:trPr>
        <w:tc>
          <w:tcPr>
            <w:tcW w:w="232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二、政府性基金预算财政拨款</w:t>
            </w:r>
          </w:p>
        </w:tc>
        <w:tc>
          <w:tcPr>
            <w:tcW w:w="97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440"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二、外交支出</w:t>
            </w:r>
          </w:p>
        </w:tc>
        <w:tc>
          <w:tcPr>
            <w:tcW w:w="914"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36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3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538"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300" w:hRule="atLeast"/>
          <w:jc w:val="center"/>
        </w:trPr>
        <w:tc>
          <w:tcPr>
            <w:tcW w:w="232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三、国有资本经营预算财政拨款</w:t>
            </w:r>
          </w:p>
        </w:tc>
        <w:tc>
          <w:tcPr>
            <w:tcW w:w="97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440"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三、国防支出</w:t>
            </w:r>
          </w:p>
        </w:tc>
        <w:tc>
          <w:tcPr>
            <w:tcW w:w="914"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36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3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538"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300" w:hRule="atLeast"/>
          <w:jc w:val="center"/>
        </w:trPr>
        <w:tc>
          <w:tcPr>
            <w:tcW w:w="232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97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440"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四、公共安全支出</w:t>
            </w:r>
          </w:p>
        </w:tc>
        <w:tc>
          <w:tcPr>
            <w:tcW w:w="914"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36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3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538"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300" w:hRule="atLeast"/>
          <w:jc w:val="center"/>
        </w:trPr>
        <w:tc>
          <w:tcPr>
            <w:tcW w:w="232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97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440"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五、教育支出</w:t>
            </w:r>
          </w:p>
        </w:tc>
        <w:tc>
          <w:tcPr>
            <w:tcW w:w="914"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36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3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538"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300" w:hRule="atLeast"/>
          <w:jc w:val="center"/>
        </w:trPr>
        <w:tc>
          <w:tcPr>
            <w:tcW w:w="232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97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440"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六、科学技术支出</w:t>
            </w:r>
          </w:p>
        </w:tc>
        <w:tc>
          <w:tcPr>
            <w:tcW w:w="914"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36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3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538"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300" w:hRule="atLeast"/>
          <w:jc w:val="center"/>
        </w:trPr>
        <w:tc>
          <w:tcPr>
            <w:tcW w:w="232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97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440"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七、文化旅游体育与传媒支出</w:t>
            </w:r>
          </w:p>
        </w:tc>
        <w:tc>
          <w:tcPr>
            <w:tcW w:w="914"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36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3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538"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300" w:hRule="atLeast"/>
          <w:jc w:val="center"/>
        </w:trPr>
        <w:tc>
          <w:tcPr>
            <w:tcW w:w="232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97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440"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八、社会保障和就业支出</w:t>
            </w:r>
          </w:p>
        </w:tc>
        <w:tc>
          <w:tcPr>
            <w:tcW w:w="914"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2.70</w:t>
            </w:r>
          </w:p>
        </w:tc>
        <w:tc>
          <w:tcPr>
            <w:tcW w:w="136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2.70</w:t>
            </w:r>
          </w:p>
        </w:tc>
        <w:tc>
          <w:tcPr>
            <w:tcW w:w="123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538"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300" w:hRule="atLeast"/>
          <w:jc w:val="center"/>
        </w:trPr>
        <w:tc>
          <w:tcPr>
            <w:tcW w:w="232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97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440"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九、卫生健康支出</w:t>
            </w:r>
          </w:p>
        </w:tc>
        <w:tc>
          <w:tcPr>
            <w:tcW w:w="914"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36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3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538"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300" w:hRule="atLeast"/>
          <w:jc w:val="center"/>
        </w:trPr>
        <w:tc>
          <w:tcPr>
            <w:tcW w:w="232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97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440"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十、节能环保支出</w:t>
            </w:r>
          </w:p>
        </w:tc>
        <w:tc>
          <w:tcPr>
            <w:tcW w:w="914"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36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3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538"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300" w:hRule="atLeast"/>
          <w:jc w:val="center"/>
        </w:trPr>
        <w:tc>
          <w:tcPr>
            <w:tcW w:w="232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97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440"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十一、城乡社区支出</w:t>
            </w:r>
          </w:p>
        </w:tc>
        <w:tc>
          <w:tcPr>
            <w:tcW w:w="914"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36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3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538"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300" w:hRule="atLeast"/>
          <w:jc w:val="center"/>
        </w:trPr>
        <w:tc>
          <w:tcPr>
            <w:tcW w:w="232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97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440"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十二、农林水支出</w:t>
            </w:r>
          </w:p>
        </w:tc>
        <w:tc>
          <w:tcPr>
            <w:tcW w:w="914"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36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3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538"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300" w:hRule="atLeast"/>
          <w:jc w:val="center"/>
        </w:trPr>
        <w:tc>
          <w:tcPr>
            <w:tcW w:w="232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97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440"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十三、交通运输支出</w:t>
            </w:r>
          </w:p>
        </w:tc>
        <w:tc>
          <w:tcPr>
            <w:tcW w:w="914"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36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3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538"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300" w:hRule="atLeast"/>
          <w:jc w:val="center"/>
        </w:trPr>
        <w:tc>
          <w:tcPr>
            <w:tcW w:w="232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97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440"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十四、资源勘探工业信息等支出</w:t>
            </w:r>
          </w:p>
        </w:tc>
        <w:tc>
          <w:tcPr>
            <w:tcW w:w="914"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36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3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538"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300" w:hRule="atLeast"/>
          <w:jc w:val="center"/>
        </w:trPr>
        <w:tc>
          <w:tcPr>
            <w:tcW w:w="232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97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440"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十五、商业服务业等支出</w:t>
            </w:r>
          </w:p>
        </w:tc>
        <w:tc>
          <w:tcPr>
            <w:tcW w:w="914"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36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3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538"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300" w:hRule="atLeast"/>
          <w:jc w:val="center"/>
        </w:trPr>
        <w:tc>
          <w:tcPr>
            <w:tcW w:w="232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97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440"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十六、金融支出</w:t>
            </w:r>
          </w:p>
        </w:tc>
        <w:tc>
          <w:tcPr>
            <w:tcW w:w="914"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36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3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538"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300" w:hRule="atLeast"/>
          <w:jc w:val="center"/>
        </w:trPr>
        <w:tc>
          <w:tcPr>
            <w:tcW w:w="232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97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440"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十七、援助其他地区支出</w:t>
            </w:r>
          </w:p>
        </w:tc>
        <w:tc>
          <w:tcPr>
            <w:tcW w:w="914"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36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3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538"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300" w:hRule="atLeast"/>
          <w:jc w:val="center"/>
        </w:trPr>
        <w:tc>
          <w:tcPr>
            <w:tcW w:w="232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97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440"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十八、自然资源海洋气象等支出</w:t>
            </w:r>
          </w:p>
        </w:tc>
        <w:tc>
          <w:tcPr>
            <w:tcW w:w="914"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36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3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538"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300" w:hRule="atLeast"/>
          <w:jc w:val="center"/>
        </w:trPr>
        <w:tc>
          <w:tcPr>
            <w:tcW w:w="232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97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440"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十九、住房保障支出</w:t>
            </w:r>
          </w:p>
        </w:tc>
        <w:tc>
          <w:tcPr>
            <w:tcW w:w="914"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3.38</w:t>
            </w:r>
          </w:p>
        </w:tc>
        <w:tc>
          <w:tcPr>
            <w:tcW w:w="136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3.38</w:t>
            </w:r>
          </w:p>
        </w:tc>
        <w:tc>
          <w:tcPr>
            <w:tcW w:w="123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538"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300" w:hRule="atLeast"/>
          <w:jc w:val="center"/>
        </w:trPr>
        <w:tc>
          <w:tcPr>
            <w:tcW w:w="232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97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440"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二十、粮油物资储备支出</w:t>
            </w:r>
          </w:p>
        </w:tc>
        <w:tc>
          <w:tcPr>
            <w:tcW w:w="914"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36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3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538"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300" w:hRule="atLeast"/>
          <w:jc w:val="center"/>
        </w:trPr>
        <w:tc>
          <w:tcPr>
            <w:tcW w:w="232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97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440"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二十一、国有资本经营预算支出</w:t>
            </w:r>
          </w:p>
        </w:tc>
        <w:tc>
          <w:tcPr>
            <w:tcW w:w="914"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36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3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538"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300" w:hRule="atLeast"/>
          <w:jc w:val="center"/>
        </w:trPr>
        <w:tc>
          <w:tcPr>
            <w:tcW w:w="232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0"/>
                <w:szCs w:val="20"/>
              </w:rPr>
            </w:pPr>
          </w:p>
        </w:tc>
        <w:tc>
          <w:tcPr>
            <w:tcW w:w="97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440"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0"/>
                <w:szCs w:val="20"/>
              </w:rPr>
            </w:pPr>
            <w:r>
              <w:rPr>
                <w:rFonts w:hint="eastAsia" w:ascii="宋体" w:hAnsi="宋体" w:cs="宋体"/>
                <w:color w:val="000000"/>
                <w:sz w:val="22"/>
                <w:szCs w:val="22"/>
              </w:rPr>
              <w:t>二十二、灾害防治及应急管理支出</w:t>
            </w:r>
          </w:p>
        </w:tc>
        <w:tc>
          <w:tcPr>
            <w:tcW w:w="914"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36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3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538"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300" w:hRule="atLeast"/>
          <w:jc w:val="center"/>
        </w:trPr>
        <w:tc>
          <w:tcPr>
            <w:tcW w:w="232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0"/>
                <w:szCs w:val="20"/>
              </w:rPr>
            </w:pPr>
          </w:p>
        </w:tc>
        <w:tc>
          <w:tcPr>
            <w:tcW w:w="97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440"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0"/>
                <w:szCs w:val="20"/>
              </w:rPr>
            </w:pPr>
            <w:r>
              <w:rPr>
                <w:rFonts w:hint="eastAsia" w:ascii="宋体" w:hAnsi="宋体" w:cs="宋体"/>
                <w:color w:val="000000"/>
                <w:sz w:val="22"/>
                <w:szCs w:val="22"/>
              </w:rPr>
              <w:t>二十三、其他支出</w:t>
            </w:r>
          </w:p>
        </w:tc>
        <w:tc>
          <w:tcPr>
            <w:tcW w:w="914"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36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3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538"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300" w:hRule="atLeast"/>
          <w:jc w:val="center"/>
        </w:trPr>
        <w:tc>
          <w:tcPr>
            <w:tcW w:w="232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b/>
                <w:color w:val="000000"/>
                <w:sz w:val="22"/>
                <w:szCs w:val="22"/>
              </w:rPr>
            </w:pPr>
            <w:r>
              <w:rPr>
                <w:rFonts w:hint="eastAsia" w:ascii="宋体" w:hAnsi="宋体" w:cs="宋体"/>
                <w:b/>
                <w:color w:val="000000"/>
                <w:sz w:val="22"/>
                <w:szCs w:val="22"/>
              </w:rPr>
              <w:t>本年收入合计</w:t>
            </w:r>
          </w:p>
        </w:tc>
        <w:tc>
          <w:tcPr>
            <w:tcW w:w="97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207.36</w:t>
            </w:r>
          </w:p>
        </w:tc>
        <w:tc>
          <w:tcPr>
            <w:tcW w:w="1440"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二十四、债务还本支出</w:t>
            </w:r>
          </w:p>
        </w:tc>
        <w:tc>
          <w:tcPr>
            <w:tcW w:w="914"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b/>
                <w:color w:val="000000"/>
                <w:sz w:val="22"/>
                <w:szCs w:val="22"/>
              </w:rPr>
            </w:pPr>
          </w:p>
        </w:tc>
        <w:tc>
          <w:tcPr>
            <w:tcW w:w="136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3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538"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300" w:hRule="atLeast"/>
          <w:jc w:val="center"/>
        </w:trPr>
        <w:tc>
          <w:tcPr>
            <w:tcW w:w="232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年初财政拨款结转和结余</w:t>
            </w:r>
          </w:p>
        </w:tc>
        <w:tc>
          <w:tcPr>
            <w:tcW w:w="97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440"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二十五、债务付息支出</w:t>
            </w:r>
          </w:p>
        </w:tc>
        <w:tc>
          <w:tcPr>
            <w:tcW w:w="914"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36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3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538"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300" w:hRule="atLeast"/>
          <w:jc w:val="center"/>
        </w:trPr>
        <w:tc>
          <w:tcPr>
            <w:tcW w:w="232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一、一般公共预算财政拨款</w:t>
            </w:r>
          </w:p>
        </w:tc>
        <w:tc>
          <w:tcPr>
            <w:tcW w:w="97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440"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二十六、抗疫特别国债安排的支出</w:t>
            </w:r>
          </w:p>
        </w:tc>
        <w:tc>
          <w:tcPr>
            <w:tcW w:w="914"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36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123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538"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300" w:hRule="atLeast"/>
          <w:jc w:val="center"/>
        </w:trPr>
        <w:tc>
          <w:tcPr>
            <w:tcW w:w="232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二、政府性基金预算财政拨款</w:t>
            </w:r>
          </w:p>
        </w:tc>
        <w:tc>
          <w:tcPr>
            <w:tcW w:w="97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440"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b/>
                <w:color w:val="000000"/>
                <w:sz w:val="22"/>
                <w:szCs w:val="22"/>
              </w:rPr>
              <w:t>本年支出合计</w:t>
            </w:r>
          </w:p>
        </w:tc>
        <w:tc>
          <w:tcPr>
            <w:tcW w:w="914"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207.36</w:t>
            </w:r>
          </w:p>
        </w:tc>
        <w:tc>
          <w:tcPr>
            <w:tcW w:w="136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207.36</w:t>
            </w:r>
          </w:p>
        </w:tc>
        <w:tc>
          <w:tcPr>
            <w:tcW w:w="123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538"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300" w:hRule="atLeast"/>
          <w:jc w:val="center"/>
        </w:trPr>
        <w:tc>
          <w:tcPr>
            <w:tcW w:w="232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b/>
                <w:color w:val="000000"/>
                <w:sz w:val="22"/>
                <w:szCs w:val="22"/>
              </w:rPr>
            </w:pPr>
            <w:r>
              <w:rPr>
                <w:rFonts w:hint="eastAsia" w:ascii="宋体" w:hAnsi="宋体" w:cs="宋体"/>
                <w:color w:val="000000"/>
                <w:sz w:val="22"/>
                <w:szCs w:val="22"/>
              </w:rPr>
              <w:t>三、国有资本经营预算财政拨款</w:t>
            </w:r>
          </w:p>
        </w:tc>
        <w:tc>
          <w:tcPr>
            <w:tcW w:w="97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440"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年末财政拨款结转和结余</w:t>
            </w:r>
          </w:p>
        </w:tc>
        <w:tc>
          <w:tcPr>
            <w:tcW w:w="914" w:type="dxa"/>
            <w:gridSpan w:val="2"/>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b/>
                <w:color w:val="000000"/>
                <w:sz w:val="22"/>
                <w:szCs w:val="22"/>
              </w:rPr>
            </w:pPr>
          </w:p>
        </w:tc>
        <w:tc>
          <w:tcPr>
            <w:tcW w:w="136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c>
          <w:tcPr>
            <w:tcW w:w="123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538"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300" w:hRule="atLeast"/>
          <w:jc w:val="center"/>
        </w:trPr>
        <w:tc>
          <w:tcPr>
            <w:tcW w:w="2326"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b/>
                <w:color w:val="000000"/>
                <w:sz w:val="22"/>
                <w:szCs w:val="22"/>
              </w:rPr>
              <w:t>总计</w:t>
            </w:r>
          </w:p>
        </w:tc>
        <w:tc>
          <w:tcPr>
            <w:tcW w:w="97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207.36</w:t>
            </w:r>
          </w:p>
        </w:tc>
        <w:tc>
          <w:tcPr>
            <w:tcW w:w="1440" w:type="dxa"/>
            <w:gridSpan w:val="2"/>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b/>
                <w:color w:val="000000"/>
                <w:sz w:val="22"/>
                <w:szCs w:val="22"/>
              </w:rPr>
              <w:t>总计</w:t>
            </w:r>
          </w:p>
        </w:tc>
        <w:tc>
          <w:tcPr>
            <w:tcW w:w="914"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b/>
                <w:color w:val="000000"/>
                <w:sz w:val="22"/>
                <w:szCs w:val="22"/>
              </w:rPr>
            </w:pPr>
            <w:r>
              <w:rPr>
                <w:rFonts w:hint="eastAsia" w:ascii="宋体" w:hAnsi="宋体" w:eastAsia="宋体" w:cs="宋体"/>
                <w:i w:val="0"/>
                <w:iCs w:val="0"/>
                <w:color w:val="000000"/>
                <w:kern w:val="0"/>
                <w:sz w:val="22"/>
                <w:szCs w:val="22"/>
                <w:u w:val="none"/>
                <w:lang w:val="en-US" w:eastAsia="zh-CN" w:bidi="ar"/>
              </w:rPr>
              <w:t>207.36</w:t>
            </w:r>
          </w:p>
        </w:tc>
        <w:tc>
          <w:tcPr>
            <w:tcW w:w="136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207.36</w:t>
            </w:r>
          </w:p>
        </w:tc>
        <w:tc>
          <w:tcPr>
            <w:tcW w:w="123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ascii="Times New Roman" w:hAnsi="Times New Roman"/>
                <w:color w:val="000000"/>
                <w:sz w:val="32"/>
                <w:szCs w:val="32"/>
              </w:rPr>
            </w:pPr>
          </w:p>
        </w:tc>
        <w:tc>
          <w:tcPr>
            <w:tcW w:w="1538"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bl>
    <w:p>
      <w:pPr>
        <w:pStyle w:val="6"/>
        <w:widowControl/>
        <w:rPr>
          <w:rFonts w:hint="eastAsia" w:ascii="黑体" w:hAnsi="宋体" w:eastAsia="黑体" w:cs="黑体"/>
          <w:color w:val="000000"/>
          <w:sz w:val="32"/>
          <w:szCs w:val="32"/>
        </w:rPr>
      </w:pPr>
      <w:r>
        <w:rPr>
          <w:rFonts w:hint="eastAsia" w:ascii="黑体" w:hAnsi="宋体" w:eastAsia="黑体" w:cs="黑体"/>
          <w:color w:val="000000"/>
          <w:sz w:val="32"/>
          <w:szCs w:val="32"/>
        </w:rPr>
        <w:t xml:space="preserve"> </w:t>
      </w:r>
    </w:p>
    <w:p>
      <w:pPr>
        <w:pStyle w:val="6"/>
        <w:widowControl/>
        <w:jc w:val="center"/>
        <w:rPr>
          <w:rFonts w:hint="eastAsia" w:ascii="黑体" w:hAnsi="宋体" w:eastAsia="黑体" w:cs="黑体"/>
          <w:color w:val="000000"/>
          <w:sz w:val="32"/>
          <w:szCs w:val="32"/>
        </w:rPr>
      </w:pPr>
      <w:r>
        <w:rPr>
          <w:rFonts w:hint="eastAsia" w:ascii="黑体" w:hAnsi="宋体" w:eastAsia="黑体" w:cs="黑体"/>
          <w:color w:val="000000"/>
          <w:sz w:val="32"/>
          <w:szCs w:val="32"/>
        </w:rPr>
        <w:t>五、一般公共预算财政拨款支出决算表</w:t>
      </w:r>
    </w:p>
    <w:tbl>
      <w:tblPr>
        <w:tblStyle w:val="2"/>
        <w:tblW w:w="8700" w:type="dxa"/>
        <w:jc w:val="center"/>
        <w:tblLayout w:type="fixed"/>
        <w:tblCellMar>
          <w:top w:w="15" w:type="dxa"/>
          <w:left w:w="108" w:type="dxa"/>
          <w:bottom w:w="15" w:type="dxa"/>
          <w:right w:w="108" w:type="dxa"/>
        </w:tblCellMar>
      </w:tblPr>
      <w:tblGrid>
        <w:gridCol w:w="563"/>
        <w:gridCol w:w="405"/>
        <w:gridCol w:w="360"/>
        <w:gridCol w:w="1788"/>
        <w:gridCol w:w="1240"/>
        <w:gridCol w:w="2171"/>
        <w:gridCol w:w="2173"/>
      </w:tblGrid>
      <w:tr>
        <w:tblPrEx>
          <w:tblCellMar>
            <w:top w:w="15" w:type="dxa"/>
            <w:left w:w="108" w:type="dxa"/>
            <w:bottom w:w="15" w:type="dxa"/>
            <w:right w:w="108" w:type="dxa"/>
          </w:tblCellMar>
        </w:tblPrEx>
        <w:trPr>
          <w:trHeight w:val="136" w:hRule="atLeast"/>
          <w:jc w:val="center"/>
        </w:trPr>
        <w:tc>
          <w:tcPr>
            <w:tcW w:w="8700" w:type="dxa"/>
            <w:gridSpan w:val="7"/>
            <w:noWrap w:val="0"/>
            <w:vAlign w:val="bottom"/>
          </w:tcPr>
          <w:p>
            <w:pPr>
              <w:pStyle w:val="6"/>
              <w:keepNext w:val="0"/>
              <w:keepLines w:val="0"/>
              <w:widowControl/>
              <w:suppressLineNumbers w:val="0"/>
              <w:ind w:firstLine="7276"/>
              <w:jc w:val="left"/>
              <w:rPr>
                <w:rFonts w:ascii="Arial" w:hAnsi="Arial" w:cs="Arial"/>
                <w:color w:val="000000"/>
                <w:sz w:val="20"/>
                <w:szCs w:val="20"/>
              </w:rPr>
            </w:pPr>
            <w:r>
              <w:rPr>
                <w:rFonts w:hint="eastAsia" w:ascii="宋体" w:hAnsi="宋体" w:cs="宋体"/>
                <w:color w:val="000000"/>
                <w:sz w:val="20"/>
                <w:szCs w:val="20"/>
              </w:rPr>
              <w:t>公开05表</w:t>
            </w:r>
          </w:p>
        </w:tc>
      </w:tr>
      <w:tr>
        <w:tblPrEx>
          <w:tblCellMar>
            <w:top w:w="15" w:type="dxa"/>
            <w:left w:w="108" w:type="dxa"/>
            <w:bottom w:w="15" w:type="dxa"/>
            <w:right w:w="108" w:type="dxa"/>
          </w:tblCellMar>
        </w:tblPrEx>
        <w:trPr>
          <w:trHeight w:val="167" w:hRule="atLeast"/>
          <w:jc w:val="center"/>
        </w:trPr>
        <w:tc>
          <w:tcPr>
            <w:tcW w:w="8700" w:type="dxa"/>
            <w:gridSpan w:val="7"/>
            <w:tcBorders>
              <w:bottom w:val="single" w:color="000000" w:sz="4" w:space="0"/>
            </w:tcBorders>
            <w:noWrap w:val="0"/>
            <w:vAlign w:val="center"/>
          </w:tcPr>
          <w:p>
            <w:pPr>
              <w:pStyle w:val="6"/>
              <w:keepNext w:val="0"/>
              <w:keepLines w:val="0"/>
              <w:widowControl/>
              <w:suppressLineNumbers w:val="0"/>
              <w:jc w:val="left"/>
              <w:rPr>
                <w:rFonts w:ascii="Arial" w:hAnsi="Arial" w:cs="Arial"/>
                <w:color w:val="000000"/>
                <w:sz w:val="20"/>
                <w:szCs w:val="20"/>
              </w:rPr>
            </w:pPr>
            <w:r>
              <w:rPr>
                <w:rFonts w:hint="eastAsia" w:ascii="宋体" w:hAnsi="宋体" w:cs="宋体"/>
                <w:color w:val="000000"/>
                <w:sz w:val="20"/>
                <w:szCs w:val="20"/>
              </w:rPr>
              <w:t>部门：                                                               金额单位：万元</w:t>
            </w:r>
          </w:p>
        </w:tc>
      </w:tr>
      <w:tr>
        <w:tblPrEx>
          <w:tblCellMar>
            <w:top w:w="15" w:type="dxa"/>
            <w:left w:w="108" w:type="dxa"/>
            <w:bottom w:w="15" w:type="dxa"/>
            <w:right w:w="108" w:type="dxa"/>
          </w:tblCellMar>
        </w:tblPrEx>
        <w:trPr>
          <w:trHeight w:val="285" w:hRule="atLeast"/>
          <w:jc w:val="center"/>
        </w:trPr>
        <w:tc>
          <w:tcPr>
            <w:tcW w:w="1328" w:type="dxa"/>
            <w:gridSpan w:val="3"/>
            <w:vMerge w:val="restart"/>
            <w:tcBorders>
              <w:top w:val="nil"/>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科目编码</w:t>
            </w:r>
          </w:p>
        </w:tc>
        <w:tc>
          <w:tcPr>
            <w:tcW w:w="1788" w:type="dxa"/>
            <w:vMerge w:val="restart"/>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科目名称</w:t>
            </w:r>
          </w:p>
        </w:tc>
        <w:tc>
          <w:tcPr>
            <w:tcW w:w="5584" w:type="dxa"/>
            <w:gridSpan w:val="3"/>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本年支出</w:t>
            </w:r>
          </w:p>
        </w:tc>
      </w:tr>
      <w:tr>
        <w:tblPrEx>
          <w:tblCellMar>
            <w:top w:w="15" w:type="dxa"/>
            <w:left w:w="108" w:type="dxa"/>
            <w:bottom w:w="15" w:type="dxa"/>
            <w:right w:w="108" w:type="dxa"/>
          </w:tblCellMar>
        </w:tblPrEx>
        <w:trPr>
          <w:trHeight w:val="312" w:hRule="atLeast"/>
          <w:jc w:val="center"/>
        </w:trPr>
        <w:tc>
          <w:tcPr>
            <w:tcW w:w="1328" w:type="dxa"/>
            <w:gridSpan w:val="3"/>
            <w:vMerge w:val="continue"/>
            <w:tcBorders>
              <w:top w:val="nil"/>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1788" w:type="dxa"/>
            <w:vMerge w:val="continue"/>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1240" w:type="dxa"/>
            <w:vMerge w:val="restart"/>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合计</w:t>
            </w:r>
          </w:p>
        </w:tc>
        <w:tc>
          <w:tcPr>
            <w:tcW w:w="2171" w:type="dxa"/>
            <w:vMerge w:val="restart"/>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基本支出</w:t>
            </w:r>
          </w:p>
        </w:tc>
        <w:tc>
          <w:tcPr>
            <w:tcW w:w="2173" w:type="dxa"/>
            <w:vMerge w:val="restart"/>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项目支出</w:t>
            </w:r>
          </w:p>
        </w:tc>
      </w:tr>
      <w:tr>
        <w:tblPrEx>
          <w:tblCellMar>
            <w:top w:w="15" w:type="dxa"/>
            <w:left w:w="108" w:type="dxa"/>
            <w:bottom w:w="15" w:type="dxa"/>
            <w:right w:w="108" w:type="dxa"/>
          </w:tblCellMar>
        </w:tblPrEx>
        <w:trPr>
          <w:trHeight w:val="312" w:hRule="atLeast"/>
          <w:jc w:val="center"/>
        </w:trPr>
        <w:tc>
          <w:tcPr>
            <w:tcW w:w="1328" w:type="dxa"/>
            <w:gridSpan w:val="3"/>
            <w:vMerge w:val="continue"/>
            <w:tcBorders>
              <w:top w:val="nil"/>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1788" w:type="dxa"/>
            <w:vMerge w:val="continue"/>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1240"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2171" w:type="dxa"/>
            <w:vMerge w:val="continue"/>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217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r>
      <w:tr>
        <w:tblPrEx>
          <w:tblCellMar>
            <w:top w:w="15" w:type="dxa"/>
            <w:left w:w="108" w:type="dxa"/>
            <w:bottom w:w="15" w:type="dxa"/>
            <w:right w:w="108" w:type="dxa"/>
          </w:tblCellMar>
        </w:tblPrEx>
        <w:trPr>
          <w:trHeight w:val="316" w:hRule="atLeast"/>
          <w:jc w:val="center"/>
        </w:trPr>
        <w:tc>
          <w:tcPr>
            <w:tcW w:w="1328" w:type="dxa"/>
            <w:gridSpan w:val="3"/>
            <w:vMerge w:val="continue"/>
            <w:tcBorders>
              <w:top w:val="nil"/>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1788" w:type="dxa"/>
            <w:vMerge w:val="continue"/>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1240"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2171" w:type="dxa"/>
            <w:vMerge w:val="continue"/>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2173" w:type="dxa"/>
            <w:vMerge w:val="continue"/>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r>
      <w:tr>
        <w:tblPrEx>
          <w:tblCellMar>
            <w:top w:w="15" w:type="dxa"/>
            <w:left w:w="108" w:type="dxa"/>
            <w:bottom w:w="15" w:type="dxa"/>
            <w:right w:w="108" w:type="dxa"/>
          </w:tblCellMar>
        </w:tblPrEx>
        <w:trPr>
          <w:trHeight w:val="248" w:hRule="atLeast"/>
          <w:jc w:val="center"/>
        </w:trPr>
        <w:tc>
          <w:tcPr>
            <w:tcW w:w="56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类</w:t>
            </w:r>
          </w:p>
        </w:tc>
        <w:tc>
          <w:tcPr>
            <w:tcW w:w="40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款</w:t>
            </w:r>
          </w:p>
        </w:tc>
        <w:tc>
          <w:tcPr>
            <w:tcW w:w="36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项</w:t>
            </w:r>
          </w:p>
        </w:tc>
        <w:tc>
          <w:tcPr>
            <w:tcW w:w="1788"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合计</w:t>
            </w:r>
          </w:p>
        </w:tc>
        <w:tc>
          <w:tcPr>
            <w:tcW w:w="1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b/>
                <w:color w:val="000000"/>
                <w:sz w:val="22"/>
                <w:szCs w:val="22"/>
              </w:rPr>
            </w:pPr>
            <w:r>
              <w:rPr>
                <w:rFonts w:hint="eastAsia" w:ascii="宋体" w:hAnsi="宋体" w:eastAsia="宋体" w:cs="宋体"/>
                <w:b/>
                <w:bCs/>
                <w:i w:val="0"/>
                <w:iCs w:val="0"/>
                <w:color w:val="000000"/>
                <w:kern w:val="0"/>
                <w:sz w:val="22"/>
                <w:szCs w:val="22"/>
                <w:u w:val="none"/>
                <w:lang w:val="en-US" w:eastAsia="zh-CN" w:bidi="ar"/>
              </w:rPr>
              <w:t>207.36</w:t>
            </w:r>
          </w:p>
        </w:tc>
        <w:tc>
          <w:tcPr>
            <w:tcW w:w="217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b/>
                <w:color w:val="000000"/>
                <w:sz w:val="22"/>
                <w:szCs w:val="22"/>
              </w:rPr>
            </w:pPr>
            <w:r>
              <w:rPr>
                <w:rFonts w:hint="eastAsia" w:ascii="宋体" w:hAnsi="宋体" w:eastAsia="宋体" w:cs="宋体"/>
                <w:b/>
                <w:bCs/>
                <w:i w:val="0"/>
                <w:iCs w:val="0"/>
                <w:color w:val="000000"/>
                <w:kern w:val="0"/>
                <w:sz w:val="22"/>
                <w:szCs w:val="22"/>
                <w:u w:val="none"/>
                <w:lang w:val="en-US" w:eastAsia="zh-CN" w:bidi="ar"/>
              </w:rPr>
              <w:t>30.43</w:t>
            </w:r>
          </w:p>
        </w:tc>
        <w:tc>
          <w:tcPr>
            <w:tcW w:w="217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b/>
                <w:color w:val="000000"/>
                <w:sz w:val="22"/>
                <w:szCs w:val="22"/>
              </w:rPr>
            </w:pPr>
            <w:r>
              <w:rPr>
                <w:rFonts w:hint="eastAsia" w:ascii="宋体" w:hAnsi="宋体" w:eastAsia="宋体" w:cs="宋体"/>
                <w:b/>
                <w:bCs/>
                <w:i w:val="0"/>
                <w:iCs w:val="0"/>
                <w:color w:val="000000"/>
                <w:kern w:val="0"/>
                <w:sz w:val="22"/>
                <w:szCs w:val="22"/>
                <w:u w:val="none"/>
                <w:lang w:val="en-US" w:eastAsia="zh-CN" w:bidi="ar"/>
              </w:rPr>
              <w:t>176.93</w:t>
            </w:r>
          </w:p>
        </w:tc>
      </w:tr>
      <w:tr>
        <w:tblPrEx>
          <w:tblCellMar>
            <w:top w:w="15" w:type="dxa"/>
            <w:left w:w="108" w:type="dxa"/>
            <w:bottom w:w="15" w:type="dxa"/>
            <w:right w:w="108" w:type="dxa"/>
          </w:tblCellMar>
        </w:tblPrEx>
        <w:trPr>
          <w:trHeight w:val="234" w:hRule="atLeast"/>
          <w:jc w:val="center"/>
        </w:trPr>
        <w:tc>
          <w:tcPr>
            <w:tcW w:w="132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w:t>
            </w:r>
          </w:p>
        </w:tc>
        <w:tc>
          <w:tcPr>
            <w:tcW w:w="178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1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201.27</w:t>
            </w:r>
          </w:p>
        </w:tc>
        <w:tc>
          <w:tcPr>
            <w:tcW w:w="217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24.34</w:t>
            </w:r>
          </w:p>
        </w:tc>
        <w:tc>
          <w:tcPr>
            <w:tcW w:w="217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176.93</w:t>
            </w:r>
          </w:p>
        </w:tc>
      </w:tr>
      <w:tr>
        <w:tblPrEx>
          <w:tblCellMar>
            <w:top w:w="15" w:type="dxa"/>
            <w:left w:w="108" w:type="dxa"/>
            <w:bottom w:w="15" w:type="dxa"/>
            <w:right w:w="108" w:type="dxa"/>
          </w:tblCellMar>
        </w:tblPrEx>
        <w:trPr>
          <w:trHeight w:val="291" w:hRule="atLeast"/>
          <w:jc w:val="center"/>
        </w:trPr>
        <w:tc>
          <w:tcPr>
            <w:tcW w:w="132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20103</w:t>
            </w:r>
          </w:p>
        </w:tc>
        <w:tc>
          <w:tcPr>
            <w:tcW w:w="178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199.77</w:t>
            </w:r>
          </w:p>
        </w:tc>
        <w:tc>
          <w:tcPr>
            <w:tcW w:w="217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24.25</w:t>
            </w:r>
          </w:p>
        </w:tc>
        <w:tc>
          <w:tcPr>
            <w:tcW w:w="217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175.53</w:t>
            </w:r>
          </w:p>
        </w:tc>
      </w:tr>
      <w:tr>
        <w:tblPrEx>
          <w:tblCellMar>
            <w:top w:w="15" w:type="dxa"/>
            <w:left w:w="108" w:type="dxa"/>
            <w:bottom w:w="15" w:type="dxa"/>
            <w:right w:w="108" w:type="dxa"/>
          </w:tblCellMar>
        </w:tblPrEx>
        <w:trPr>
          <w:trHeight w:val="296" w:hRule="atLeast"/>
          <w:jc w:val="center"/>
        </w:trPr>
        <w:tc>
          <w:tcPr>
            <w:tcW w:w="132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2010301</w:t>
            </w:r>
          </w:p>
        </w:tc>
        <w:tc>
          <w:tcPr>
            <w:tcW w:w="178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199.77</w:t>
            </w:r>
          </w:p>
        </w:tc>
        <w:tc>
          <w:tcPr>
            <w:tcW w:w="217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24.25</w:t>
            </w:r>
          </w:p>
        </w:tc>
        <w:tc>
          <w:tcPr>
            <w:tcW w:w="217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175.53</w:t>
            </w:r>
          </w:p>
        </w:tc>
      </w:tr>
      <w:tr>
        <w:tblPrEx>
          <w:tblCellMar>
            <w:top w:w="15" w:type="dxa"/>
            <w:left w:w="108" w:type="dxa"/>
            <w:bottom w:w="15" w:type="dxa"/>
            <w:right w:w="108" w:type="dxa"/>
          </w:tblCellMar>
        </w:tblPrEx>
        <w:trPr>
          <w:trHeight w:val="201" w:hRule="atLeast"/>
          <w:jc w:val="center"/>
        </w:trPr>
        <w:tc>
          <w:tcPr>
            <w:tcW w:w="132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20104</w:t>
            </w:r>
          </w:p>
        </w:tc>
        <w:tc>
          <w:tcPr>
            <w:tcW w:w="178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发展与改革事务</w:t>
            </w:r>
          </w:p>
        </w:tc>
        <w:tc>
          <w:tcPr>
            <w:tcW w:w="1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1.50</w:t>
            </w:r>
          </w:p>
        </w:tc>
        <w:tc>
          <w:tcPr>
            <w:tcW w:w="217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0.09</w:t>
            </w:r>
          </w:p>
        </w:tc>
        <w:tc>
          <w:tcPr>
            <w:tcW w:w="217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1.41</w:t>
            </w:r>
          </w:p>
        </w:tc>
      </w:tr>
      <w:tr>
        <w:tblPrEx>
          <w:tblCellMar>
            <w:top w:w="15" w:type="dxa"/>
            <w:left w:w="108" w:type="dxa"/>
            <w:bottom w:w="15" w:type="dxa"/>
            <w:right w:w="108" w:type="dxa"/>
          </w:tblCellMar>
        </w:tblPrEx>
        <w:trPr>
          <w:trHeight w:val="293" w:hRule="atLeast"/>
          <w:jc w:val="center"/>
        </w:trPr>
        <w:tc>
          <w:tcPr>
            <w:tcW w:w="132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2010401</w:t>
            </w:r>
          </w:p>
        </w:tc>
        <w:tc>
          <w:tcPr>
            <w:tcW w:w="178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1.50</w:t>
            </w:r>
          </w:p>
        </w:tc>
        <w:tc>
          <w:tcPr>
            <w:tcW w:w="217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0.09</w:t>
            </w:r>
          </w:p>
        </w:tc>
        <w:tc>
          <w:tcPr>
            <w:tcW w:w="217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1.41</w:t>
            </w:r>
          </w:p>
        </w:tc>
      </w:tr>
      <w:tr>
        <w:tblPrEx>
          <w:tblCellMar>
            <w:top w:w="15" w:type="dxa"/>
            <w:left w:w="108" w:type="dxa"/>
            <w:bottom w:w="15" w:type="dxa"/>
            <w:right w:w="108" w:type="dxa"/>
          </w:tblCellMar>
        </w:tblPrEx>
        <w:trPr>
          <w:trHeight w:val="297" w:hRule="atLeast"/>
          <w:jc w:val="center"/>
        </w:trPr>
        <w:tc>
          <w:tcPr>
            <w:tcW w:w="132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178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2.70</w:t>
            </w:r>
          </w:p>
        </w:tc>
        <w:tc>
          <w:tcPr>
            <w:tcW w:w="217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2.70</w:t>
            </w:r>
          </w:p>
        </w:tc>
        <w:tc>
          <w:tcPr>
            <w:tcW w:w="2173"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297" w:hRule="atLeast"/>
          <w:jc w:val="center"/>
        </w:trPr>
        <w:tc>
          <w:tcPr>
            <w:tcW w:w="132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178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2.70</w:t>
            </w:r>
          </w:p>
        </w:tc>
        <w:tc>
          <w:tcPr>
            <w:tcW w:w="217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2.70</w:t>
            </w:r>
          </w:p>
        </w:tc>
        <w:tc>
          <w:tcPr>
            <w:tcW w:w="2173"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297" w:hRule="atLeast"/>
          <w:jc w:val="center"/>
        </w:trPr>
        <w:tc>
          <w:tcPr>
            <w:tcW w:w="132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2080501</w:t>
            </w:r>
          </w:p>
        </w:tc>
        <w:tc>
          <w:tcPr>
            <w:tcW w:w="178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行政单位离退休</w:t>
            </w:r>
          </w:p>
        </w:tc>
        <w:tc>
          <w:tcPr>
            <w:tcW w:w="1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0.14</w:t>
            </w:r>
          </w:p>
        </w:tc>
        <w:tc>
          <w:tcPr>
            <w:tcW w:w="217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0.14</w:t>
            </w:r>
          </w:p>
        </w:tc>
        <w:tc>
          <w:tcPr>
            <w:tcW w:w="2173"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297" w:hRule="atLeast"/>
          <w:jc w:val="center"/>
        </w:trPr>
        <w:tc>
          <w:tcPr>
            <w:tcW w:w="132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178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w:t>
            </w:r>
          </w:p>
        </w:tc>
        <w:tc>
          <w:tcPr>
            <w:tcW w:w="217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w:t>
            </w:r>
          </w:p>
        </w:tc>
        <w:tc>
          <w:tcPr>
            <w:tcW w:w="2173"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297" w:hRule="atLeast"/>
          <w:jc w:val="center"/>
        </w:trPr>
        <w:tc>
          <w:tcPr>
            <w:tcW w:w="132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178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0.64</w:t>
            </w:r>
          </w:p>
        </w:tc>
        <w:tc>
          <w:tcPr>
            <w:tcW w:w="217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0.64</w:t>
            </w:r>
          </w:p>
        </w:tc>
        <w:tc>
          <w:tcPr>
            <w:tcW w:w="2173"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297" w:hRule="atLeast"/>
          <w:jc w:val="center"/>
        </w:trPr>
        <w:tc>
          <w:tcPr>
            <w:tcW w:w="132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w:t>
            </w:r>
          </w:p>
        </w:tc>
        <w:tc>
          <w:tcPr>
            <w:tcW w:w="178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住房保障支出</w:t>
            </w:r>
          </w:p>
        </w:tc>
        <w:tc>
          <w:tcPr>
            <w:tcW w:w="1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3.38</w:t>
            </w:r>
          </w:p>
        </w:tc>
        <w:tc>
          <w:tcPr>
            <w:tcW w:w="217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3.38</w:t>
            </w:r>
          </w:p>
        </w:tc>
        <w:tc>
          <w:tcPr>
            <w:tcW w:w="2173"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300" w:hRule="atLeast"/>
          <w:jc w:val="center"/>
        </w:trPr>
        <w:tc>
          <w:tcPr>
            <w:tcW w:w="132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22102</w:t>
            </w:r>
          </w:p>
        </w:tc>
        <w:tc>
          <w:tcPr>
            <w:tcW w:w="178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住房改革支出</w:t>
            </w:r>
          </w:p>
        </w:tc>
        <w:tc>
          <w:tcPr>
            <w:tcW w:w="1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3.38</w:t>
            </w:r>
          </w:p>
        </w:tc>
        <w:tc>
          <w:tcPr>
            <w:tcW w:w="217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3.38</w:t>
            </w:r>
          </w:p>
        </w:tc>
        <w:tc>
          <w:tcPr>
            <w:tcW w:w="2173"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300" w:hRule="atLeast"/>
          <w:jc w:val="center"/>
        </w:trPr>
        <w:tc>
          <w:tcPr>
            <w:tcW w:w="132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178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2.41</w:t>
            </w:r>
          </w:p>
        </w:tc>
        <w:tc>
          <w:tcPr>
            <w:tcW w:w="217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2.41</w:t>
            </w:r>
          </w:p>
        </w:tc>
        <w:tc>
          <w:tcPr>
            <w:tcW w:w="2173"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300" w:hRule="atLeast"/>
          <w:jc w:val="center"/>
        </w:trPr>
        <w:tc>
          <w:tcPr>
            <w:tcW w:w="132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2210202</w:t>
            </w:r>
          </w:p>
        </w:tc>
        <w:tc>
          <w:tcPr>
            <w:tcW w:w="178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提租补贴</w:t>
            </w:r>
          </w:p>
        </w:tc>
        <w:tc>
          <w:tcPr>
            <w:tcW w:w="1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0.97</w:t>
            </w:r>
          </w:p>
        </w:tc>
        <w:tc>
          <w:tcPr>
            <w:tcW w:w="217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0.97</w:t>
            </w:r>
          </w:p>
        </w:tc>
        <w:tc>
          <w:tcPr>
            <w:tcW w:w="2173"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300" w:hRule="atLeast"/>
          <w:jc w:val="center"/>
        </w:trPr>
        <w:tc>
          <w:tcPr>
            <w:tcW w:w="1328"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1788"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12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2"/>
                <w:szCs w:val="22"/>
              </w:rPr>
            </w:pPr>
          </w:p>
        </w:tc>
        <w:tc>
          <w:tcPr>
            <w:tcW w:w="2171"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2173"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bl>
    <w:p>
      <w:pPr>
        <w:pStyle w:val="6"/>
        <w:widowControl/>
        <w:rPr>
          <w:rFonts w:hint="eastAsia" w:ascii="黑体" w:hAnsi="宋体" w:eastAsia="黑体" w:cs="黑体"/>
          <w:color w:val="000000"/>
          <w:sz w:val="32"/>
          <w:szCs w:val="32"/>
        </w:rPr>
      </w:pPr>
      <w:r>
        <w:rPr>
          <w:rFonts w:hint="eastAsia" w:ascii="黑体" w:hAnsi="宋体" w:eastAsia="黑体" w:cs="黑体"/>
          <w:color w:val="000000"/>
          <w:sz w:val="32"/>
          <w:szCs w:val="32"/>
        </w:rPr>
        <w:t xml:space="preserve"> </w:t>
      </w:r>
    </w:p>
    <w:p>
      <w:pPr>
        <w:pStyle w:val="6"/>
        <w:widowControl/>
        <w:ind w:firstLine="640"/>
        <w:jc w:val="center"/>
        <w:rPr>
          <w:rFonts w:hint="eastAsia" w:ascii="黑体" w:hAnsi="宋体" w:eastAsia="黑体" w:cs="黑体"/>
          <w:color w:val="000000"/>
          <w:sz w:val="32"/>
          <w:szCs w:val="32"/>
        </w:rPr>
      </w:pPr>
    </w:p>
    <w:p>
      <w:pPr>
        <w:pStyle w:val="6"/>
        <w:widowControl/>
        <w:ind w:firstLine="640"/>
        <w:jc w:val="center"/>
        <w:rPr>
          <w:rFonts w:hint="eastAsia" w:ascii="黑体" w:hAnsi="宋体" w:eastAsia="黑体" w:cs="黑体"/>
          <w:color w:val="000000"/>
          <w:sz w:val="32"/>
          <w:szCs w:val="32"/>
        </w:rPr>
      </w:pPr>
    </w:p>
    <w:p>
      <w:pPr>
        <w:pStyle w:val="6"/>
        <w:widowControl/>
        <w:ind w:firstLine="640"/>
        <w:jc w:val="center"/>
        <w:rPr>
          <w:rFonts w:hint="eastAsia" w:ascii="黑体" w:hAnsi="宋体" w:eastAsia="黑体" w:cs="黑体"/>
          <w:color w:val="000000"/>
          <w:sz w:val="32"/>
          <w:szCs w:val="32"/>
        </w:rPr>
      </w:pPr>
      <w:r>
        <w:rPr>
          <w:rFonts w:hint="eastAsia" w:ascii="黑体" w:hAnsi="宋体" w:eastAsia="黑体" w:cs="黑体"/>
          <w:color w:val="000000"/>
          <w:sz w:val="32"/>
          <w:szCs w:val="32"/>
        </w:rPr>
        <w:t>六、一般公共预算财政拨款基本支出决算表</w:t>
      </w:r>
    </w:p>
    <w:tbl>
      <w:tblPr>
        <w:tblStyle w:val="2"/>
        <w:tblW w:w="10136" w:type="dxa"/>
        <w:jc w:val="center"/>
        <w:tblLayout w:type="fixed"/>
        <w:tblCellMar>
          <w:top w:w="0" w:type="dxa"/>
          <w:left w:w="108" w:type="dxa"/>
          <w:bottom w:w="0" w:type="dxa"/>
          <w:right w:w="108" w:type="dxa"/>
        </w:tblCellMar>
      </w:tblPr>
      <w:tblGrid>
        <w:gridCol w:w="750"/>
        <w:gridCol w:w="1836"/>
        <w:gridCol w:w="894"/>
        <w:gridCol w:w="826"/>
        <w:gridCol w:w="1267"/>
        <w:gridCol w:w="806"/>
        <w:gridCol w:w="746"/>
        <w:gridCol w:w="2136"/>
        <w:gridCol w:w="639"/>
        <w:gridCol w:w="236"/>
      </w:tblGrid>
      <w:tr>
        <w:tblPrEx>
          <w:tblCellMar>
            <w:top w:w="0" w:type="dxa"/>
            <w:left w:w="108" w:type="dxa"/>
            <w:bottom w:w="0" w:type="dxa"/>
            <w:right w:w="108" w:type="dxa"/>
          </w:tblCellMar>
        </w:tblPrEx>
        <w:trPr>
          <w:gridAfter w:val="1"/>
          <w:wAfter w:w="236" w:type="dxa"/>
          <w:trHeight w:val="225" w:hRule="atLeast"/>
          <w:jc w:val="center"/>
        </w:trPr>
        <w:tc>
          <w:tcPr>
            <w:tcW w:w="750" w:type="dxa"/>
            <w:tcBorders>
              <w:top w:val="nil"/>
              <w:left w:val="nil"/>
              <w:bottom w:val="nil"/>
              <w:right w:val="nil"/>
            </w:tcBorders>
            <w:shd w:val="clear" w:color="auto" w:fill="FFFFFF"/>
            <w:noWrap w:val="0"/>
            <w:vAlign w:val="center"/>
          </w:tcPr>
          <w:p>
            <w:pPr>
              <w:pStyle w:val="6"/>
              <w:keepNext w:val="0"/>
              <w:keepLines w:val="0"/>
              <w:widowControl/>
              <w:suppressLineNumbers w:val="0"/>
              <w:jc w:val="center"/>
              <w:rPr>
                <w:rFonts w:hint="eastAsia" w:ascii="宋体" w:hAnsi="宋体" w:cs="宋体"/>
                <w:color w:val="000000"/>
                <w:sz w:val="20"/>
                <w:szCs w:val="20"/>
              </w:rPr>
            </w:pPr>
            <w:r>
              <w:rPr>
                <w:rFonts w:hint="eastAsia" w:ascii="宋体" w:hAnsi="宋体" w:cs="宋体"/>
                <w:color w:val="000000"/>
                <w:sz w:val="20"/>
                <w:szCs w:val="20"/>
              </w:rPr>
              <w:t>　</w:t>
            </w:r>
          </w:p>
        </w:tc>
        <w:tc>
          <w:tcPr>
            <w:tcW w:w="1836" w:type="dxa"/>
            <w:tcBorders>
              <w:top w:val="nil"/>
              <w:left w:val="nil"/>
              <w:bottom w:val="nil"/>
              <w:right w:val="nil"/>
            </w:tcBorders>
            <w:shd w:val="clear" w:color="auto" w:fill="FFFFFF"/>
            <w:noWrap w:val="0"/>
            <w:vAlign w:val="center"/>
          </w:tcPr>
          <w:p>
            <w:pPr>
              <w:pStyle w:val="6"/>
              <w:keepNext w:val="0"/>
              <w:keepLines w:val="0"/>
              <w:widowControl/>
              <w:suppressLineNumbers w:val="0"/>
              <w:jc w:val="center"/>
              <w:rPr>
                <w:rFonts w:hint="eastAsia" w:ascii="宋体" w:hAnsi="宋体" w:cs="宋体"/>
                <w:color w:val="000000"/>
                <w:sz w:val="20"/>
                <w:szCs w:val="20"/>
              </w:rPr>
            </w:pPr>
            <w:r>
              <w:rPr>
                <w:rFonts w:hint="eastAsia" w:ascii="宋体" w:hAnsi="宋体" w:cs="宋体"/>
                <w:color w:val="000000"/>
                <w:sz w:val="20"/>
                <w:szCs w:val="20"/>
              </w:rPr>
              <w:t>　</w:t>
            </w:r>
          </w:p>
        </w:tc>
        <w:tc>
          <w:tcPr>
            <w:tcW w:w="894" w:type="dxa"/>
            <w:tcBorders>
              <w:top w:val="nil"/>
              <w:left w:val="nil"/>
              <w:bottom w:val="nil"/>
              <w:right w:val="nil"/>
            </w:tcBorders>
            <w:shd w:val="clear" w:color="auto" w:fill="FFFFFF"/>
            <w:noWrap w:val="0"/>
            <w:vAlign w:val="center"/>
          </w:tcPr>
          <w:p>
            <w:pPr>
              <w:pStyle w:val="6"/>
              <w:keepNext w:val="0"/>
              <w:keepLines w:val="0"/>
              <w:widowControl/>
              <w:suppressLineNumbers w:val="0"/>
              <w:jc w:val="center"/>
              <w:rPr>
                <w:rFonts w:hint="eastAsia" w:ascii="宋体" w:hAnsi="宋体" w:cs="宋体"/>
                <w:color w:val="000000"/>
                <w:sz w:val="20"/>
                <w:szCs w:val="20"/>
              </w:rPr>
            </w:pPr>
            <w:r>
              <w:rPr>
                <w:rFonts w:hint="eastAsia" w:ascii="宋体" w:hAnsi="宋体" w:cs="宋体"/>
                <w:color w:val="000000"/>
                <w:sz w:val="20"/>
                <w:szCs w:val="20"/>
              </w:rPr>
              <w:t>　</w:t>
            </w:r>
          </w:p>
        </w:tc>
        <w:tc>
          <w:tcPr>
            <w:tcW w:w="826" w:type="dxa"/>
            <w:tcBorders>
              <w:top w:val="nil"/>
              <w:left w:val="nil"/>
              <w:bottom w:val="nil"/>
              <w:right w:val="nil"/>
            </w:tcBorders>
            <w:shd w:val="clear" w:color="auto" w:fill="FFFFFF"/>
            <w:noWrap w:val="0"/>
            <w:vAlign w:val="center"/>
          </w:tcPr>
          <w:p>
            <w:pPr>
              <w:pStyle w:val="6"/>
              <w:keepNext w:val="0"/>
              <w:keepLines w:val="0"/>
              <w:widowControl/>
              <w:suppressLineNumbers w:val="0"/>
              <w:jc w:val="left"/>
              <w:rPr>
                <w:rFonts w:hint="eastAsia" w:ascii="宋体" w:hAnsi="宋体" w:cs="宋体"/>
                <w:color w:val="000000"/>
                <w:sz w:val="20"/>
                <w:szCs w:val="20"/>
              </w:rPr>
            </w:pPr>
            <w:r>
              <w:rPr>
                <w:rFonts w:hint="eastAsia" w:ascii="宋体" w:hAnsi="宋体" w:cs="宋体"/>
                <w:color w:val="000000"/>
                <w:sz w:val="20"/>
                <w:szCs w:val="20"/>
              </w:rPr>
              <w:t>　</w:t>
            </w:r>
          </w:p>
        </w:tc>
        <w:tc>
          <w:tcPr>
            <w:tcW w:w="1267" w:type="dxa"/>
            <w:tcBorders>
              <w:top w:val="nil"/>
              <w:left w:val="nil"/>
              <w:bottom w:val="nil"/>
              <w:right w:val="nil"/>
            </w:tcBorders>
            <w:shd w:val="clear" w:color="auto" w:fill="FFFFFF"/>
            <w:noWrap w:val="0"/>
            <w:vAlign w:val="center"/>
          </w:tcPr>
          <w:p>
            <w:pPr>
              <w:pStyle w:val="6"/>
              <w:keepNext w:val="0"/>
              <w:keepLines w:val="0"/>
              <w:widowControl/>
              <w:suppressLineNumbers w:val="0"/>
              <w:jc w:val="left"/>
              <w:rPr>
                <w:rFonts w:hint="eastAsia" w:ascii="宋体" w:hAnsi="宋体" w:cs="宋体"/>
                <w:color w:val="000000"/>
                <w:sz w:val="20"/>
                <w:szCs w:val="20"/>
              </w:rPr>
            </w:pPr>
            <w:r>
              <w:rPr>
                <w:rFonts w:hint="eastAsia" w:ascii="宋体" w:hAnsi="宋体" w:cs="宋体"/>
                <w:color w:val="000000"/>
                <w:sz w:val="20"/>
                <w:szCs w:val="20"/>
              </w:rPr>
              <w:t>　</w:t>
            </w:r>
          </w:p>
        </w:tc>
        <w:tc>
          <w:tcPr>
            <w:tcW w:w="806" w:type="dxa"/>
            <w:tcBorders>
              <w:top w:val="nil"/>
              <w:left w:val="nil"/>
              <w:bottom w:val="nil"/>
              <w:right w:val="nil"/>
            </w:tcBorders>
            <w:shd w:val="clear" w:color="auto" w:fill="FFFFFF"/>
            <w:noWrap w:val="0"/>
            <w:vAlign w:val="center"/>
          </w:tcPr>
          <w:p>
            <w:pPr>
              <w:pStyle w:val="6"/>
              <w:keepNext w:val="0"/>
              <w:keepLines w:val="0"/>
              <w:widowControl/>
              <w:suppressLineNumbers w:val="0"/>
              <w:jc w:val="left"/>
              <w:rPr>
                <w:rFonts w:hint="eastAsia" w:ascii="宋体" w:hAnsi="宋体" w:cs="宋体"/>
                <w:color w:val="000000"/>
                <w:sz w:val="20"/>
                <w:szCs w:val="20"/>
              </w:rPr>
            </w:pPr>
            <w:r>
              <w:rPr>
                <w:rFonts w:hint="eastAsia" w:ascii="宋体" w:hAnsi="宋体" w:cs="宋体"/>
                <w:color w:val="000000"/>
                <w:sz w:val="20"/>
                <w:szCs w:val="20"/>
              </w:rPr>
              <w:t>　</w:t>
            </w:r>
          </w:p>
        </w:tc>
        <w:tc>
          <w:tcPr>
            <w:tcW w:w="746" w:type="dxa"/>
            <w:tcBorders>
              <w:top w:val="nil"/>
              <w:left w:val="nil"/>
              <w:bottom w:val="nil"/>
              <w:right w:val="nil"/>
            </w:tcBorders>
            <w:shd w:val="clear" w:color="auto" w:fill="FFFFFF"/>
            <w:noWrap w:val="0"/>
            <w:vAlign w:val="center"/>
          </w:tcPr>
          <w:p>
            <w:pPr>
              <w:pStyle w:val="6"/>
              <w:keepNext w:val="0"/>
              <w:keepLines w:val="0"/>
              <w:widowControl/>
              <w:suppressLineNumbers w:val="0"/>
              <w:jc w:val="left"/>
              <w:rPr>
                <w:rFonts w:hint="eastAsia" w:ascii="宋体" w:hAnsi="宋体" w:cs="宋体"/>
                <w:color w:val="000000"/>
                <w:sz w:val="20"/>
                <w:szCs w:val="20"/>
              </w:rPr>
            </w:pPr>
            <w:r>
              <w:rPr>
                <w:rFonts w:hint="eastAsia" w:ascii="宋体" w:hAnsi="宋体" w:cs="宋体"/>
                <w:color w:val="000000"/>
                <w:sz w:val="20"/>
                <w:szCs w:val="20"/>
              </w:rPr>
              <w:t>　</w:t>
            </w:r>
          </w:p>
        </w:tc>
        <w:tc>
          <w:tcPr>
            <w:tcW w:w="2775" w:type="dxa"/>
            <w:gridSpan w:val="2"/>
            <w:tcBorders>
              <w:top w:val="nil"/>
              <w:left w:val="nil"/>
              <w:bottom w:val="nil"/>
              <w:right w:val="nil"/>
            </w:tcBorders>
            <w:shd w:val="clear" w:color="auto" w:fill="FFFFFF"/>
            <w:noWrap w:val="0"/>
            <w:vAlign w:val="center"/>
          </w:tcPr>
          <w:p>
            <w:pPr>
              <w:pStyle w:val="6"/>
              <w:keepNext w:val="0"/>
              <w:keepLines w:val="0"/>
              <w:widowControl/>
              <w:suppressLineNumbers w:val="0"/>
              <w:jc w:val="left"/>
              <w:rPr>
                <w:rFonts w:hint="eastAsia" w:ascii="宋体" w:hAnsi="宋体" w:cs="宋体"/>
                <w:color w:val="000000"/>
                <w:sz w:val="20"/>
                <w:szCs w:val="20"/>
              </w:rPr>
            </w:pPr>
            <w:r>
              <w:rPr>
                <w:rFonts w:hint="eastAsia" w:ascii="宋体" w:hAnsi="宋体" w:cs="宋体"/>
                <w:color w:val="000000"/>
                <w:sz w:val="20"/>
                <w:szCs w:val="20"/>
              </w:rPr>
              <w:t>　</w:t>
            </w:r>
          </w:p>
          <w:p>
            <w:pPr>
              <w:pStyle w:val="6"/>
              <w:keepNext w:val="0"/>
              <w:keepLines w:val="0"/>
              <w:widowControl/>
              <w:suppressLineNumbers w:val="0"/>
              <w:ind w:right="97"/>
              <w:jc w:val="right"/>
              <w:rPr>
                <w:rFonts w:hint="eastAsia" w:ascii="宋体" w:hAnsi="宋体" w:cs="宋体"/>
                <w:color w:val="000000"/>
                <w:sz w:val="20"/>
                <w:szCs w:val="20"/>
              </w:rPr>
            </w:pPr>
            <w:r>
              <w:rPr>
                <w:rFonts w:hint="eastAsia" w:ascii="宋体" w:hAnsi="宋体" w:cs="宋体"/>
                <w:color w:val="000000"/>
                <w:sz w:val="20"/>
                <w:szCs w:val="20"/>
              </w:rPr>
              <w:t>公开06表</w:t>
            </w:r>
          </w:p>
        </w:tc>
      </w:tr>
      <w:tr>
        <w:tblPrEx>
          <w:tblCellMar>
            <w:top w:w="0" w:type="dxa"/>
            <w:left w:w="108" w:type="dxa"/>
            <w:bottom w:w="0" w:type="dxa"/>
            <w:right w:w="108" w:type="dxa"/>
          </w:tblCellMar>
        </w:tblPrEx>
        <w:trPr>
          <w:gridAfter w:val="1"/>
          <w:wAfter w:w="236" w:type="dxa"/>
          <w:trHeight w:val="240" w:hRule="atLeast"/>
          <w:jc w:val="center"/>
        </w:trPr>
        <w:tc>
          <w:tcPr>
            <w:tcW w:w="2586" w:type="dxa"/>
            <w:gridSpan w:val="2"/>
            <w:tcBorders>
              <w:top w:val="nil"/>
              <w:left w:val="nil"/>
              <w:bottom w:val="single" w:color="000000" w:sz="4" w:space="0"/>
              <w:right w:val="nil"/>
            </w:tcBorders>
            <w:noWrap w:val="0"/>
            <w:vAlign w:val="center"/>
          </w:tcPr>
          <w:p>
            <w:pPr>
              <w:pStyle w:val="6"/>
              <w:keepNext w:val="0"/>
              <w:keepLines w:val="0"/>
              <w:widowControl/>
              <w:suppressLineNumbers w:val="0"/>
              <w:jc w:val="left"/>
              <w:rPr>
                <w:rFonts w:ascii="Arial" w:hAnsi="Arial" w:cs="Arial"/>
                <w:color w:val="000000"/>
                <w:sz w:val="20"/>
                <w:szCs w:val="20"/>
              </w:rPr>
            </w:pPr>
            <w:r>
              <w:rPr>
                <w:rFonts w:hint="eastAsia" w:ascii="宋体" w:hAnsi="宋体" w:cs="宋体"/>
                <w:color w:val="000000"/>
                <w:sz w:val="20"/>
                <w:szCs w:val="20"/>
              </w:rPr>
              <w:t>部门</w:t>
            </w:r>
            <w:r>
              <w:rPr>
                <w:rFonts w:ascii="Arial" w:hAnsi="Arial" w:cs="Arial"/>
                <w:color w:val="000000"/>
                <w:sz w:val="20"/>
                <w:szCs w:val="20"/>
              </w:rPr>
              <w:t>：</w:t>
            </w:r>
          </w:p>
        </w:tc>
        <w:tc>
          <w:tcPr>
            <w:tcW w:w="894" w:type="dxa"/>
            <w:tcBorders>
              <w:top w:val="nil"/>
              <w:left w:val="nil"/>
              <w:bottom w:val="single" w:color="000000" w:sz="4" w:space="0"/>
              <w:right w:val="nil"/>
            </w:tcBorders>
            <w:noWrap w:val="0"/>
            <w:vAlign w:val="center"/>
          </w:tcPr>
          <w:p>
            <w:pPr>
              <w:pStyle w:val="6"/>
              <w:keepNext w:val="0"/>
              <w:keepLines w:val="0"/>
              <w:widowControl/>
              <w:suppressLineNumbers w:val="0"/>
              <w:jc w:val="left"/>
              <w:rPr>
                <w:rFonts w:ascii="Arial" w:hAnsi="Arial" w:cs="Arial"/>
                <w:color w:val="000000"/>
                <w:sz w:val="20"/>
                <w:szCs w:val="20"/>
              </w:rPr>
            </w:pPr>
          </w:p>
        </w:tc>
        <w:tc>
          <w:tcPr>
            <w:tcW w:w="826" w:type="dxa"/>
            <w:tcBorders>
              <w:top w:val="nil"/>
              <w:left w:val="nil"/>
              <w:bottom w:val="single" w:color="000000" w:sz="4" w:space="0"/>
              <w:right w:val="nil"/>
            </w:tcBorders>
            <w:noWrap w:val="0"/>
            <w:vAlign w:val="center"/>
          </w:tcPr>
          <w:p>
            <w:pPr>
              <w:pStyle w:val="6"/>
              <w:keepNext w:val="0"/>
              <w:keepLines w:val="0"/>
              <w:widowControl/>
              <w:suppressLineNumbers w:val="0"/>
              <w:jc w:val="left"/>
              <w:rPr>
                <w:rFonts w:ascii="Arial" w:hAnsi="Arial" w:cs="Arial"/>
                <w:color w:val="000000"/>
                <w:sz w:val="20"/>
                <w:szCs w:val="20"/>
              </w:rPr>
            </w:pPr>
          </w:p>
        </w:tc>
        <w:tc>
          <w:tcPr>
            <w:tcW w:w="1267" w:type="dxa"/>
            <w:tcBorders>
              <w:top w:val="nil"/>
              <w:left w:val="nil"/>
              <w:bottom w:val="single" w:color="000000" w:sz="4" w:space="0"/>
              <w:right w:val="nil"/>
            </w:tcBorders>
            <w:noWrap w:val="0"/>
            <w:vAlign w:val="center"/>
          </w:tcPr>
          <w:p>
            <w:pPr>
              <w:pStyle w:val="6"/>
              <w:keepNext w:val="0"/>
              <w:keepLines w:val="0"/>
              <w:widowControl/>
              <w:suppressLineNumbers w:val="0"/>
              <w:jc w:val="left"/>
              <w:rPr>
                <w:rFonts w:ascii="Arial" w:hAnsi="Arial" w:cs="Arial"/>
                <w:color w:val="000000"/>
                <w:sz w:val="20"/>
                <w:szCs w:val="20"/>
              </w:rPr>
            </w:pPr>
          </w:p>
        </w:tc>
        <w:tc>
          <w:tcPr>
            <w:tcW w:w="806" w:type="dxa"/>
            <w:tcBorders>
              <w:top w:val="nil"/>
              <w:left w:val="nil"/>
              <w:bottom w:val="single" w:color="000000" w:sz="4" w:space="0"/>
              <w:right w:val="nil"/>
            </w:tcBorders>
            <w:noWrap w:val="0"/>
            <w:vAlign w:val="center"/>
          </w:tcPr>
          <w:p>
            <w:pPr>
              <w:pStyle w:val="6"/>
              <w:keepNext w:val="0"/>
              <w:keepLines w:val="0"/>
              <w:widowControl/>
              <w:suppressLineNumbers w:val="0"/>
              <w:jc w:val="left"/>
              <w:rPr>
                <w:rFonts w:ascii="Arial" w:hAnsi="Arial" w:cs="Arial"/>
                <w:color w:val="000000"/>
                <w:sz w:val="20"/>
                <w:szCs w:val="20"/>
              </w:rPr>
            </w:pPr>
          </w:p>
        </w:tc>
        <w:tc>
          <w:tcPr>
            <w:tcW w:w="746" w:type="dxa"/>
            <w:tcBorders>
              <w:top w:val="nil"/>
              <w:left w:val="nil"/>
              <w:bottom w:val="single" w:color="000000" w:sz="4" w:space="0"/>
              <w:right w:val="nil"/>
            </w:tcBorders>
            <w:noWrap w:val="0"/>
            <w:vAlign w:val="center"/>
          </w:tcPr>
          <w:p>
            <w:pPr>
              <w:pStyle w:val="6"/>
              <w:keepNext w:val="0"/>
              <w:keepLines w:val="0"/>
              <w:widowControl/>
              <w:suppressLineNumbers w:val="0"/>
              <w:jc w:val="left"/>
              <w:rPr>
                <w:rFonts w:ascii="Arial" w:hAnsi="Arial" w:cs="Arial"/>
                <w:color w:val="000000"/>
                <w:sz w:val="20"/>
                <w:szCs w:val="20"/>
              </w:rPr>
            </w:pPr>
          </w:p>
        </w:tc>
        <w:tc>
          <w:tcPr>
            <w:tcW w:w="2775" w:type="dxa"/>
            <w:gridSpan w:val="2"/>
            <w:tcBorders>
              <w:top w:val="nil"/>
              <w:left w:val="nil"/>
              <w:bottom w:val="single" w:color="000000" w:sz="4" w:space="0"/>
              <w:right w:val="nil"/>
            </w:tcBorders>
            <w:noWrap w:val="0"/>
            <w:vAlign w:val="center"/>
          </w:tcPr>
          <w:p>
            <w:pPr>
              <w:pStyle w:val="6"/>
              <w:keepNext w:val="0"/>
              <w:keepLines w:val="0"/>
              <w:widowControl/>
              <w:suppressLineNumbers w:val="0"/>
              <w:jc w:val="right"/>
              <w:rPr>
                <w:rFonts w:hint="eastAsia" w:ascii="宋体" w:hAnsi="宋体" w:cs="宋体"/>
                <w:color w:val="000000"/>
                <w:sz w:val="20"/>
                <w:szCs w:val="20"/>
              </w:rPr>
            </w:pPr>
            <w:r>
              <w:rPr>
                <w:rFonts w:hint="eastAsia" w:ascii="宋体" w:hAnsi="宋体" w:cs="宋体"/>
                <w:color w:val="000000"/>
                <w:sz w:val="20"/>
                <w:szCs w:val="20"/>
              </w:rPr>
              <w:t>金额单位：万元</w:t>
            </w:r>
          </w:p>
        </w:tc>
      </w:tr>
      <w:tr>
        <w:tblPrEx>
          <w:tblCellMar>
            <w:top w:w="0" w:type="dxa"/>
            <w:left w:w="108" w:type="dxa"/>
            <w:bottom w:w="0" w:type="dxa"/>
            <w:right w:w="108" w:type="dxa"/>
          </w:tblCellMar>
        </w:tblPrEx>
        <w:trPr>
          <w:gridAfter w:val="1"/>
          <w:wAfter w:w="236" w:type="dxa"/>
          <w:trHeight w:val="49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0"/>
                <w:szCs w:val="20"/>
              </w:rPr>
            </w:pPr>
            <w:r>
              <w:rPr>
                <w:rFonts w:hint="eastAsia" w:ascii="宋体" w:hAnsi="宋体" w:cs="宋体"/>
                <w:color w:val="000000"/>
                <w:sz w:val="20"/>
                <w:szCs w:val="20"/>
              </w:rPr>
              <w:t>科目编码</w:t>
            </w:r>
          </w:p>
        </w:tc>
        <w:tc>
          <w:tcPr>
            <w:tcW w:w="18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0"/>
                <w:szCs w:val="20"/>
              </w:rPr>
            </w:pPr>
            <w:r>
              <w:rPr>
                <w:rFonts w:hint="eastAsia" w:ascii="宋体" w:hAnsi="宋体" w:cs="宋体"/>
                <w:color w:val="000000"/>
                <w:sz w:val="20"/>
                <w:szCs w:val="20"/>
              </w:rPr>
              <w:t>科目名称</w:t>
            </w:r>
          </w:p>
        </w:tc>
        <w:tc>
          <w:tcPr>
            <w:tcW w:w="894"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0"/>
                <w:szCs w:val="20"/>
              </w:rPr>
            </w:pPr>
            <w:r>
              <w:rPr>
                <w:rFonts w:hint="eastAsia" w:ascii="宋体" w:hAnsi="宋体" w:cs="宋体"/>
                <w:color w:val="000000"/>
                <w:sz w:val="20"/>
                <w:szCs w:val="20"/>
              </w:rPr>
              <w:t>决算数</w:t>
            </w: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0"/>
                <w:szCs w:val="20"/>
              </w:rPr>
            </w:pPr>
            <w:r>
              <w:rPr>
                <w:rFonts w:hint="eastAsia" w:ascii="宋体" w:hAnsi="宋体" w:cs="宋体"/>
                <w:color w:val="000000"/>
                <w:sz w:val="20"/>
                <w:szCs w:val="20"/>
              </w:rPr>
              <w:t>科目编码</w:t>
            </w: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0"/>
                <w:szCs w:val="20"/>
              </w:rPr>
            </w:pPr>
            <w:r>
              <w:rPr>
                <w:rFonts w:hint="eastAsia" w:ascii="宋体" w:hAnsi="宋体" w:cs="宋体"/>
                <w:color w:val="000000"/>
                <w:sz w:val="20"/>
                <w:szCs w:val="20"/>
              </w:rPr>
              <w:t>科目名称</w:t>
            </w:r>
          </w:p>
        </w:tc>
        <w:tc>
          <w:tcPr>
            <w:tcW w:w="80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0"/>
                <w:szCs w:val="20"/>
              </w:rPr>
            </w:pPr>
            <w:r>
              <w:rPr>
                <w:rFonts w:hint="eastAsia" w:ascii="宋体" w:hAnsi="宋体" w:cs="宋体"/>
                <w:color w:val="000000"/>
                <w:sz w:val="20"/>
                <w:szCs w:val="20"/>
              </w:rPr>
              <w:t>决算数</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0"/>
                <w:szCs w:val="20"/>
              </w:rPr>
            </w:pPr>
            <w:r>
              <w:rPr>
                <w:rFonts w:hint="eastAsia" w:ascii="宋体" w:hAnsi="宋体" w:cs="宋体"/>
                <w:color w:val="000000"/>
                <w:sz w:val="20"/>
                <w:szCs w:val="20"/>
              </w:rPr>
              <w:t>科目编码</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0"/>
                <w:szCs w:val="20"/>
              </w:rPr>
            </w:pPr>
            <w:r>
              <w:rPr>
                <w:rFonts w:hint="eastAsia" w:ascii="宋体" w:hAnsi="宋体" w:cs="宋体"/>
                <w:color w:val="000000"/>
                <w:sz w:val="20"/>
                <w:szCs w:val="20"/>
              </w:rPr>
              <w:t>科目名称</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0"/>
                <w:szCs w:val="20"/>
              </w:rPr>
            </w:pPr>
            <w:r>
              <w:rPr>
                <w:rFonts w:hint="eastAsia" w:ascii="宋体" w:hAnsi="宋体" w:cs="宋体"/>
                <w:color w:val="000000"/>
                <w:sz w:val="20"/>
                <w:szCs w:val="20"/>
              </w:rPr>
              <w:t>决算数</w:t>
            </w:r>
          </w:p>
        </w:tc>
      </w:tr>
      <w:tr>
        <w:tblPrEx>
          <w:tblCellMar>
            <w:top w:w="0" w:type="dxa"/>
            <w:left w:w="108" w:type="dxa"/>
            <w:bottom w:w="0" w:type="dxa"/>
            <w:right w:w="108" w:type="dxa"/>
          </w:tblCellMar>
        </w:tblPrEx>
        <w:trPr>
          <w:gridAfter w:val="1"/>
          <w:wAfter w:w="236" w:type="dxa"/>
          <w:trHeight w:val="22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301</w:t>
            </w:r>
          </w:p>
        </w:tc>
        <w:tc>
          <w:tcPr>
            <w:tcW w:w="18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工资福利支出</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22"/>
                <w:szCs w:val="22"/>
                <w:u w:val="none"/>
                <w:lang w:val="en-US" w:eastAsia="zh-CN" w:bidi="ar"/>
              </w:rPr>
              <w:t>26.41</w:t>
            </w: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302</w:t>
            </w: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商品和服务支出</w:t>
            </w:r>
          </w:p>
        </w:tc>
        <w:tc>
          <w:tcPr>
            <w:tcW w:w="80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3.75</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307</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债务利息及费用支出</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p>
        </w:tc>
      </w:tr>
      <w:tr>
        <w:tblPrEx>
          <w:tblCellMar>
            <w:top w:w="0" w:type="dxa"/>
            <w:left w:w="108" w:type="dxa"/>
            <w:bottom w:w="0" w:type="dxa"/>
            <w:right w:w="108" w:type="dxa"/>
          </w:tblCellMar>
        </w:tblPrEx>
        <w:trPr>
          <w:gridAfter w:val="1"/>
          <w:wAfter w:w="236" w:type="dxa"/>
          <w:trHeight w:val="22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30101</w:t>
            </w:r>
          </w:p>
        </w:tc>
        <w:tc>
          <w:tcPr>
            <w:tcW w:w="18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基本工资</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22"/>
                <w:szCs w:val="22"/>
                <w:u w:val="none"/>
                <w:lang w:val="en-US" w:eastAsia="zh-CN" w:bidi="ar"/>
              </w:rPr>
              <w:t>4.36</w:t>
            </w: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30201</w:t>
            </w: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办公费</w:t>
            </w:r>
          </w:p>
        </w:tc>
        <w:tc>
          <w:tcPr>
            <w:tcW w:w="80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0.41</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30701</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国内债务付息</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p>
        </w:tc>
      </w:tr>
      <w:tr>
        <w:tblPrEx>
          <w:tblCellMar>
            <w:top w:w="0" w:type="dxa"/>
            <w:left w:w="108" w:type="dxa"/>
            <w:bottom w:w="0" w:type="dxa"/>
            <w:right w:w="108" w:type="dxa"/>
          </w:tblCellMar>
        </w:tblPrEx>
        <w:trPr>
          <w:gridAfter w:val="1"/>
          <w:wAfter w:w="236" w:type="dxa"/>
          <w:trHeight w:val="22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30102</w:t>
            </w:r>
          </w:p>
        </w:tc>
        <w:tc>
          <w:tcPr>
            <w:tcW w:w="18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津贴补贴</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22"/>
                <w:szCs w:val="22"/>
                <w:u w:val="none"/>
                <w:lang w:val="en-US" w:eastAsia="zh-CN" w:bidi="ar"/>
              </w:rPr>
              <w:t>8.83</w:t>
            </w: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30202</w:t>
            </w: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印刷费</w:t>
            </w:r>
          </w:p>
        </w:tc>
        <w:tc>
          <w:tcPr>
            <w:tcW w:w="80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30702</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国外债务付息</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p>
        </w:tc>
      </w:tr>
      <w:tr>
        <w:tblPrEx>
          <w:tblCellMar>
            <w:top w:w="0" w:type="dxa"/>
            <w:left w:w="108" w:type="dxa"/>
            <w:bottom w:w="0" w:type="dxa"/>
            <w:right w:w="108" w:type="dxa"/>
          </w:tblCellMar>
        </w:tblPrEx>
        <w:trPr>
          <w:gridAfter w:val="1"/>
          <w:wAfter w:w="236" w:type="dxa"/>
          <w:trHeight w:val="22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30103</w:t>
            </w:r>
          </w:p>
        </w:tc>
        <w:tc>
          <w:tcPr>
            <w:tcW w:w="18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奖金</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22"/>
                <w:szCs w:val="22"/>
                <w:u w:val="none"/>
                <w:lang w:val="en-US" w:eastAsia="zh-CN" w:bidi="ar"/>
              </w:rPr>
              <w:t>6.31</w:t>
            </w: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30203</w:t>
            </w: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咨询费</w:t>
            </w:r>
          </w:p>
        </w:tc>
        <w:tc>
          <w:tcPr>
            <w:tcW w:w="80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30703</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国内债务发行费用</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p>
        </w:tc>
      </w:tr>
      <w:tr>
        <w:tblPrEx>
          <w:tblCellMar>
            <w:top w:w="0" w:type="dxa"/>
            <w:left w:w="108" w:type="dxa"/>
            <w:bottom w:w="0" w:type="dxa"/>
            <w:right w:w="108" w:type="dxa"/>
          </w:tblCellMar>
        </w:tblPrEx>
        <w:trPr>
          <w:gridAfter w:val="1"/>
          <w:wAfter w:w="236" w:type="dxa"/>
          <w:trHeight w:val="22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30106</w:t>
            </w:r>
          </w:p>
        </w:tc>
        <w:tc>
          <w:tcPr>
            <w:tcW w:w="18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伙食补助费</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22"/>
                <w:szCs w:val="22"/>
                <w:u w:val="none"/>
                <w:lang w:val="en-US" w:eastAsia="zh-CN" w:bidi="ar"/>
              </w:rPr>
              <w:t>0.08</w:t>
            </w: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30204</w:t>
            </w: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手续费</w:t>
            </w:r>
          </w:p>
        </w:tc>
        <w:tc>
          <w:tcPr>
            <w:tcW w:w="80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30704</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国外债务发行费用</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p>
        </w:tc>
      </w:tr>
      <w:tr>
        <w:tblPrEx>
          <w:tblCellMar>
            <w:top w:w="0" w:type="dxa"/>
            <w:left w:w="108" w:type="dxa"/>
            <w:bottom w:w="0" w:type="dxa"/>
            <w:right w:w="108" w:type="dxa"/>
          </w:tblCellMar>
        </w:tblPrEx>
        <w:trPr>
          <w:gridAfter w:val="1"/>
          <w:wAfter w:w="236" w:type="dxa"/>
          <w:trHeight w:val="22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30107</w:t>
            </w:r>
          </w:p>
        </w:tc>
        <w:tc>
          <w:tcPr>
            <w:tcW w:w="18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绩效工资</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18"/>
                <w:szCs w:val="18"/>
              </w:rPr>
            </w:pP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30205</w:t>
            </w: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水费</w:t>
            </w:r>
          </w:p>
        </w:tc>
        <w:tc>
          <w:tcPr>
            <w:tcW w:w="80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310</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资本性支出</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gridAfter w:val="1"/>
          <w:wAfter w:w="236" w:type="dxa"/>
          <w:trHeight w:val="22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30108</w:t>
            </w:r>
          </w:p>
        </w:tc>
        <w:tc>
          <w:tcPr>
            <w:tcW w:w="18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机关事业单位基本养老保险费</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22"/>
                <w:szCs w:val="22"/>
                <w:u w:val="none"/>
                <w:lang w:val="en-US" w:eastAsia="zh-CN" w:bidi="ar"/>
              </w:rPr>
              <w:t>1.92</w:t>
            </w: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30206</w:t>
            </w: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电费</w:t>
            </w:r>
          </w:p>
        </w:tc>
        <w:tc>
          <w:tcPr>
            <w:tcW w:w="80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31001</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房屋建筑物购建</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gridAfter w:val="1"/>
          <w:wAfter w:w="236" w:type="dxa"/>
          <w:trHeight w:val="22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30109</w:t>
            </w:r>
          </w:p>
        </w:tc>
        <w:tc>
          <w:tcPr>
            <w:tcW w:w="18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职业年金缴费</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22"/>
                <w:szCs w:val="22"/>
                <w:u w:val="none"/>
                <w:lang w:val="en-US" w:eastAsia="zh-CN" w:bidi="ar"/>
              </w:rPr>
              <w:t>0.64</w:t>
            </w: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30207</w:t>
            </w: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邮电费</w:t>
            </w:r>
          </w:p>
        </w:tc>
        <w:tc>
          <w:tcPr>
            <w:tcW w:w="80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31002</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办公设备购置</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gridAfter w:val="1"/>
          <w:wAfter w:w="236" w:type="dxa"/>
          <w:trHeight w:val="22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30110</w:t>
            </w:r>
          </w:p>
        </w:tc>
        <w:tc>
          <w:tcPr>
            <w:tcW w:w="18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职工基本医疗保险缴费</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22"/>
                <w:szCs w:val="22"/>
                <w:u w:val="none"/>
                <w:lang w:val="en-US" w:eastAsia="zh-CN" w:bidi="ar"/>
              </w:rPr>
              <w:t>0.90</w:t>
            </w: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30208</w:t>
            </w: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取暖费</w:t>
            </w:r>
          </w:p>
        </w:tc>
        <w:tc>
          <w:tcPr>
            <w:tcW w:w="80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31003</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专用设备购置</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gridAfter w:val="1"/>
          <w:wAfter w:w="236" w:type="dxa"/>
          <w:trHeight w:val="22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30111</w:t>
            </w:r>
          </w:p>
        </w:tc>
        <w:tc>
          <w:tcPr>
            <w:tcW w:w="18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公务员医疗补助缴费</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22"/>
                <w:szCs w:val="22"/>
                <w:u w:val="none"/>
                <w:lang w:val="en-US" w:eastAsia="zh-CN" w:bidi="ar"/>
              </w:rPr>
              <w:t>0.64</w:t>
            </w: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30209</w:t>
            </w: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物业管理费</w:t>
            </w:r>
          </w:p>
        </w:tc>
        <w:tc>
          <w:tcPr>
            <w:tcW w:w="80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31005</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基础设施建设</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gridAfter w:val="1"/>
          <w:wAfter w:w="236" w:type="dxa"/>
          <w:trHeight w:val="22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30112</w:t>
            </w:r>
          </w:p>
        </w:tc>
        <w:tc>
          <w:tcPr>
            <w:tcW w:w="18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其他社会保障缴费</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18"/>
                <w:szCs w:val="18"/>
              </w:rPr>
            </w:pP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30211</w:t>
            </w: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差旅费</w:t>
            </w:r>
          </w:p>
        </w:tc>
        <w:tc>
          <w:tcPr>
            <w:tcW w:w="80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31006</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大型修缮</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gridAfter w:val="1"/>
          <w:wAfter w:w="236" w:type="dxa"/>
          <w:trHeight w:val="22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30113</w:t>
            </w:r>
          </w:p>
        </w:tc>
        <w:tc>
          <w:tcPr>
            <w:tcW w:w="18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住房公积金</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22"/>
                <w:szCs w:val="22"/>
                <w:u w:val="none"/>
                <w:lang w:val="en-US" w:eastAsia="zh-CN" w:bidi="ar"/>
              </w:rPr>
              <w:t>2.41</w:t>
            </w: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30212</w:t>
            </w: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因公出国（境）费用</w:t>
            </w:r>
          </w:p>
        </w:tc>
        <w:tc>
          <w:tcPr>
            <w:tcW w:w="80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31007</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信息网络及软件购置更新</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gridAfter w:val="1"/>
          <w:wAfter w:w="236" w:type="dxa"/>
          <w:trHeight w:val="22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30114</w:t>
            </w:r>
          </w:p>
        </w:tc>
        <w:tc>
          <w:tcPr>
            <w:tcW w:w="18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医疗费</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18"/>
                <w:szCs w:val="18"/>
              </w:rPr>
            </w:pP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30213</w:t>
            </w: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维修（护）费</w:t>
            </w:r>
          </w:p>
        </w:tc>
        <w:tc>
          <w:tcPr>
            <w:tcW w:w="80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31008</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物资储备</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gridAfter w:val="1"/>
          <w:wAfter w:w="236" w:type="dxa"/>
          <w:trHeight w:val="22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30199</w:t>
            </w:r>
          </w:p>
        </w:tc>
        <w:tc>
          <w:tcPr>
            <w:tcW w:w="18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其他工资福利支出</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22"/>
                <w:szCs w:val="22"/>
                <w:u w:val="none"/>
                <w:lang w:val="en-US" w:eastAsia="zh-CN" w:bidi="ar"/>
              </w:rPr>
              <w:t>0.32</w:t>
            </w: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30214</w:t>
            </w: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租赁费</w:t>
            </w:r>
          </w:p>
        </w:tc>
        <w:tc>
          <w:tcPr>
            <w:tcW w:w="80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31009</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土地补偿</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gridAfter w:val="1"/>
          <w:wAfter w:w="236" w:type="dxa"/>
          <w:trHeight w:val="22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303</w:t>
            </w:r>
          </w:p>
        </w:tc>
        <w:tc>
          <w:tcPr>
            <w:tcW w:w="18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对个人和家庭的补助</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22"/>
                <w:szCs w:val="22"/>
                <w:u w:val="none"/>
                <w:lang w:val="en-US" w:eastAsia="zh-CN" w:bidi="ar"/>
              </w:rPr>
              <w:t>0.27</w:t>
            </w: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30215</w:t>
            </w: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会议费</w:t>
            </w:r>
          </w:p>
        </w:tc>
        <w:tc>
          <w:tcPr>
            <w:tcW w:w="80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31010</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安置补助</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gridAfter w:val="1"/>
          <w:wAfter w:w="236" w:type="dxa"/>
          <w:trHeight w:val="22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30301</w:t>
            </w:r>
          </w:p>
        </w:tc>
        <w:tc>
          <w:tcPr>
            <w:tcW w:w="18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离休费</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18"/>
                <w:szCs w:val="18"/>
              </w:rPr>
            </w:pP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30216</w:t>
            </w: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培训费</w:t>
            </w:r>
          </w:p>
        </w:tc>
        <w:tc>
          <w:tcPr>
            <w:tcW w:w="80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31011</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地上附着物和青苗补偿</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gridAfter w:val="1"/>
          <w:wAfter w:w="236" w:type="dxa"/>
          <w:trHeight w:val="22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30302</w:t>
            </w:r>
          </w:p>
        </w:tc>
        <w:tc>
          <w:tcPr>
            <w:tcW w:w="18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退休费</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18"/>
                <w:szCs w:val="18"/>
              </w:rPr>
            </w:pP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30217</w:t>
            </w: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公务招待费</w:t>
            </w:r>
          </w:p>
        </w:tc>
        <w:tc>
          <w:tcPr>
            <w:tcW w:w="80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31012</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拆迁补偿</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gridAfter w:val="1"/>
          <w:wAfter w:w="236" w:type="dxa"/>
          <w:trHeight w:val="22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30303</w:t>
            </w:r>
          </w:p>
        </w:tc>
        <w:tc>
          <w:tcPr>
            <w:tcW w:w="18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退职（役）费</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18"/>
                <w:szCs w:val="18"/>
              </w:rPr>
            </w:pP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30218</w:t>
            </w: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专用材料费</w:t>
            </w:r>
          </w:p>
        </w:tc>
        <w:tc>
          <w:tcPr>
            <w:tcW w:w="80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31013</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公务用车购置</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gridAfter w:val="1"/>
          <w:wAfter w:w="236" w:type="dxa"/>
          <w:trHeight w:val="22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30304</w:t>
            </w:r>
          </w:p>
        </w:tc>
        <w:tc>
          <w:tcPr>
            <w:tcW w:w="18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抚恤金</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18"/>
                <w:szCs w:val="18"/>
              </w:rPr>
            </w:pP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30224</w:t>
            </w: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被装购置费</w:t>
            </w:r>
          </w:p>
        </w:tc>
        <w:tc>
          <w:tcPr>
            <w:tcW w:w="80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31019</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其他交通工具购置</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gridAfter w:val="1"/>
          <w:wAfter w:w="236" w:type="dxa"/>
          <w:trHeight w:val="22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30305</w:t>
            </w:r>
          </w:p>
        </w:tc>
        <w:tc>
          <w:tcPr>
            <w:tcW w:w="18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生活补助</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0.27</w:t>
            </w: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30225</w:t>
            </w: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专用燃料费</w:t>
            </w:r>
          </w:p>
        </w:tc>
        <w:tc>
          <w:tcPr>
            <w:tcW w:w="80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31021</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文物和陈列品购置</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gridAfter w:val="1"/>
          <w:wAfter w:w="236" w:type="dxa"/>
          <w:trHeight w:val="22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30306</w:t>
            </w:r>
          </w:p>
        </w:tc>
        <w:tc>
          <w:tcPr>
            <w:tcW w:w="18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救济费</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18"/>
                <w:szCs w:val="18"/>
              </w:rPr>
            </w:pP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30226</w:t>
            </w: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劳务费</w:t>
            </w:r>
          </w:p>
        </w:tc>
        <w:tc>
          <w:tcPr>
            <w:tcW w:w="80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rPr>
              <w:t>　</w:t>
            </w:r>
            <w:r>
              <w:rPr>
                <w:rFonts w:hint="eastAsia" w:ascii="宋体" w:hAnsi="宋体" w:cs="宋体"/>
                <w:color w:val="000000"/>
                <w:sz w:val="18"/>
                <w:szCs w:val="18"/>
                <w:lang w:val="en-US" w:eastAsia="zh-CN"/>
              </w:rPr>
              <w:t>0.15</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31022</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无形资产购置</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gridAfter w:val="1"/>
          <w:wAfter w:w="236" w:type="dxa"/>
          <w:trHeight w:val="22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30307</w:t>
            </w:r>
          </w:p>
        </w:tc>
        <w:tc>
          <w:tcPr>
            <w:tcW w:w="18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医疗费补助</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18"/>
                <w:szCs w:val="18"/>
              </w:rPr>
            </w:pP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30227</w:t>
            </w: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委托业务费</w:t>
            </w:r>
          </w:p>
        </w:tc>
        <w:tc>
          <w:tcPr>
            <w:tcW w:w="80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31099</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其他资本性支出</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gridAfter w:val="1"/>
          <w:wAfter w:w="236" w:type="dxa"/>
          <w:trHeight w:val="22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30308</w:t>
            </w:r>
          </w:p>
        </w:tc>
        <w:tc>
          <w:tcPr>
            <w:tcW w:w="18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助学金</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18"/>
                <w:szCs w:val="18"/>
              </w:rPr>
            </w:pP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30228</w:t>
            </w: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工会经费</w:t>
            </w:r>
          </w:p>
        </w:tc>
        <w:tc>
          <w:tcPr>
            <w:tcW w:w="80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rPr>
              <w:t>　</w:t>
            </w:r>
            <w:r>
              <w:rPr>
                <w:rFonts w:hint="eastAsia" w:ascii="宋体" w:hAnsi="宋体" w:cs="宋体"/>
                <w:color w:val="000000"/>
                <w:sz w:val="18"/>
                <w:szCs w:val="18"/>
                <w:lang w:val="en-US" w:eastAsia="zh-CN"/>
              </w:rPr>
              <w:t>0.85</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312</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对企业补助</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gridAfter w:val="1"/>
          <w:wAfter w:w="236" w:type="dxa"/>
          <w:trHeight w:val="22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30309</w:t>
            </w:r>
          </w:p>
        </w:tc>
        <w:tc>
          <w:tcPr>
            <w:tcW w:w="18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奖励金</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18"/>
                <w:szCs w:val="18"/>
              </w:rPr>
            </w:pP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30229</w:t>
            </w: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福利费</w:t>
            </w:r>
          </w:p>
        </w:tc>
        <w:tc>
          <w:tcPr>
            <w:tcW w:w="80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31201</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资本金注入</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gridAfter w:val="1"/>
          <w:wAfter w:w="236" w:type="dxa"/>
          <w:trHeight w:val="22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30310</w:t>
            </w:r>
          </w:p>
        </w:tc>
        <w:tc>
          <w:tcPr>
            <w:tcW w:w="18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个人农业生产补贴</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18"/>
                <w:szCs w:val="18"/>
              </w:rPr>
            </w:pP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30231</w:t>
            </w: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公务用车运行维护费</w:t>
            </w:r>
          </w:p>
        </w:tc>
        <w:tc>
          <w:tcPr>
            <w:tcW w:w="80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31203</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政府投资基金股权投资</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gridAfter w:val="1"/>
          <w:wAfter w:w="236" w:type="dxa"/>
          <w:trHeight w:val="22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30399</w:t>
            </w:r>
          </w:p>
        </w:tc>
        <w:tc>
          <w:tcPr>
            <w:tcW w:w="18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对其他个人和家庭的补助支出</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18"/>
                <w:szCs w:val="18"/>
              </w:rPr>
            </w:pP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30239</w:t>
            </w: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其他交通费用</w:t>
            </w:r>
          </w:p>
        </w:tc>
        <w:tc>
          <w:tcPr>
            <w:tcW w:w="80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rPr>
              <w:t>　</w:t>
            </w:r>
            <w:r>
              <w:rPr>
                <w:rFonts w:hint="eastAsia" w:ascii="宋体" w:hAnsi="宋体" w:cs="宋体"/>
                <w:color w:val="000000"/>
                <w:sz w:val="18"/>
                <w:szCs w:val="18"/>
                <w:lang w:val="en-US" w:eastAsia="zh-CN"/>
              </w:rPr>
              <w:t>2.34</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31204</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费用补贴</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gridAfter w:val="1"/>
          <w:wAfter w:w="236" w:type="dxa"/>
          <w:trHeight w:val="22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18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18"/>
                <w:szCs w:val="18"/>
              </w:rPr>
            </w:pP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30240</w:t>
            </w: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税金及附加费用</w:t>
            </w:r>
          </w:p>
        </w:tc>
        <w:tc>
          <w:tcPr>
            <w:tcW w:w="80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31205</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利息补贴</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gridAfter w:val="1"/>
          <w:wAfter w:w="236" w:type="dxa"/>
          <w:trHeight w:val="22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18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18"/>
                <w:szCs w:val="18"/>
              </w:rPr>
            </w:pP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30299</w:t>
            </w: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其他商品和服务支出</w:t>
            </w:r>
          </w:p>
        </w:tc>
        <w:tc>
          <w:tcPr>
            <w:tcW w:w="80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31299</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其他对企业补助</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gridAfter w:val="1"/>
          <w:wAfter w:w="236" w:type="dxa"/>
          <w:trHeight w:val="22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18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18"/>
                <w:szCs w:val="18"/>
              </w:rPr>
            </w:pP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p>
        </w:tc>
        <w:tc>
          <w:tcPr>
            <w:tcW w:w="80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399</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其他支出</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gridAfter w:val="1"/>
          <w:wAfter w:w="236" w:type="dxa"/>
          <w:trHeight w:val="22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18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18"/>
                <w:szCs w:val="18"/>
              </w:rPr>
            </w:pP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p>
        </w:tc>
        <w:tc>
          <w:tcPr>
            <w:tcW w:w="80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39906</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赠与</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gridAfter w:val="1"/>
          <w:wAfter w:w="236" w:type="dxa"/>
          <w:trHeight w:val="22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18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18"/>
                <w:szCs w:val="18"/>
              </w:rPr>
            </w:pP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p>
        </w:tc>
        <w:tc>
          <w:tcPr>
            <w:tcW w:w="80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39907</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国家赔偿费用支出</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gridAfter w:val="1"/>
          <w:wAfter w:w="236" w:type="dxa"/>
          <w:trHeight w:val="22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18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18"/>
                <w:szCs w:val="18"/>
              </w:rPr>
            </w:pP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p>
        </w:tc>
        <w:tc>
          <w:tcPr>
            <w:tcW w:w="80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39908</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对民间非营利组织和群众性自治组织补贴</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222" w:hRule="atLeast"/>
          <w:jc w:val="center"/>
        </w:trPr>
        <w:tc>
          <w:tcPr>
            <w:tcW w:w="258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18"/>
                <w:szCs w:val="18"/>
              </w:rPr>
            </w:pPr>
            <w:r>
              <w:rPr>
                <w:rFonts w:hint="eastAsia" w:ascii="宋体" w:hAnsi="宋体" w:cs="宋体"/>
                <w:color w:val="000000"/>
                <w:sz w:val="18"/>
                <w:szCs w:val="18"/>
              </w:rPr>
              <w:t>　</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18"/>
                <w:szCs w:val="18"/>
              </w:rPr>
            </w:pPr>
          </w:p>
        </w:tc>
        <w:tc>
          <w:tcPr>
            <w:tcW w:w="82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p>
        </w:tc>
        <w:tc>
          <w:tcPr>
            <w:tcW w:w="1267"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p>
        </w:tc>
        <w:tc>
          <w:tcPr>
            <w:tcW w:w="80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c>
          <w:tcPr>
            <w:tcW w:w="74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39999</w:t>
            </w:r>
          </w:p>
        </w:tc>
        <w:tc>
          <w:tcPr>
            <w:tcW w:w="2136"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xml:space="preserve">  其他支出</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18"/>
                <w:szCs w:val="18"/>
              </w:rPr>
            </w:pPr>
          </w:p>
        </w:tc>
        <w:tc>
          <w:tcPr>
            <w:tcW w:w="236" w:type="dxa"/>
            <w:tcBorders>
              <w:left w:val="nil"/>
            </w:tcBorders>
            <w:noWrap w:val="0"/>
            <w:vAlign w:val="center"/>
          </w:tcPr>
          <w:p>
            <w:pPr>
              <w:pStyle w:val="6"/>
              <w:keepNext w:val="0"/>
              <w:keepLines w:val="0"/>
              <w:widowControl/>
              <w:suppressLineNumbers w:val="0"/>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222" w:hRule="atLeast"/>
          <w:jc w:val="center"/>
        </w:trPr>
        <w:tc>
          <w:tcPr>
            <w:tcW w:w="258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18"/>
                <w:szCs w:val="18"/>
              </w:rPr>
            </w:pPr>
            <w:r>
              <w:rPr>
                <w:rFonts w:hint="eastAsia" w:ascii="宋体" w:hAnsi="宋体" w:cs="宋体"/>
                <w:color w:val="000000"/>
                <w:sz w:val="18"/>
                <w:szCs w:val="18"/>
              </w:rPr>
              <w:t>人员经费合计</w:t>
            </w:r>
          </w:p>
        </w:tc>
        <w:tc>
          <w:tcPr>
            <w:tcW w:w="89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26.67</w:t>
            </w:r>
          </w:p>
        </w:tc>
        <w:tc>
          <w:tcPr>
            <w:tcW w:w="5781" w:type="dxa"/>
            <w:gridSpan w:val="5"/>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18"/>
                <w:szCs w:val="18"/>
              </w:rPr>
            </w:pPr>
            <w:r>
              <w:rPr>
                <w:rFonts w:hint="eastAsia" w:ascii="宋体" w:hAnsi="宋体" w:cs="宋体"/>
                <w:color w:val="000000"/>
                <w:sz w:val="18"/>
                <w:szCs w:val="18"/>
              </w:rPr>
              <w:t>公用经费合计</w:t>
            </w:r>
          </w:p>
        </w:tc>
        <w:tc>
          <w:tcPr>
            <w:tcW w:w="639"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rPr>
              <w:t>　</w:t>
            </w:r>
            <w:r>
              <w:rPr>
                <w:rFonts w:hint="eastAsia" w:ascii="宋体" w:hAnsi="宋体" w:cs="宋体"/>
                <w:color w:val="000000"/>
                <w:sz w:val="18"/>
                <w:szCs w:val="18"/>
                <w:lang w:val="en-US" w:eastAsia="zh-CN"/>
              </w:rPr>
              <w:t>3.75</w:t>
            </w:r>
          </w:p>
        </w:tc>
        <w:tc>
          <w:tcPr>
            <w:tcW w:w="236" w:type="dxa"/>
            <w:noWrap w:val="0"/>
            <w:vAlign w:val="center"/>
          </w:tcPr>
          <w:p>
            <w:pPr>
              <w:keepNext w:val="0"/>
              <w:keepLines w:val="0"/>
              <w:suppressLineNumbers w:val="0"/>
              <w:spacing w:before="0" w:beforeAutospacing="0" w:after="0" w:afterAutospacing="0"/>
              <w:ind w:left="0" w:right="0"/>
              <w:rPr>
                <w:rFonts w:hint="eastAsia" w:ascii="宋体"/>
                <w:sz w:val="24"/>
                <w:szCs w:val="24"/>
              </w:rPr>
            </w:pPr>
          </w:p>
        </w:tc>
      </w:tr>
    </w:tbl>
    <w:p>
      <w:pPr>
        <w:pStyle w:val="6"/>
        <w:widowControl/>
        <w:rPr>
          <w:rFonts w:hint="eastAsia" w:ascii="黑体" w:hAnsi="宋体" w:eastAsia="黑体" w:cs="黑体"/>
          <w:color w:val="000000"/>
          <w:sz w:val="32"/>
          <w:szCs w:val="32"/>
        </w:rPr>
      </w:pPr>
    </w:p>
    <w:p>
      <w:pPr>
        <w:pStyle w:val="6"/>
        <w:widowControl/>
        <w:jc w:val="center"/>
        <w:rPr>
          <w:rFonts w:hint="eastAsia" w:ascii="黑体" w:hAnsi="宋体" w:eastAsia="黑体" w:cs="黑体"/>
          <w:color w:val="000000"/>
          <w:sz w:val="32"/>
          <w:szCs w:val="32"/>
        </w:rPr>
      </w:pPr>
      <w:r>
        <w:rPr>
          <w:rFonts w:hint="eastAsia" w:ascii="黑体" w:hAnsi="宋体" w:eastAsia="黑体" w:cs="黑体"/>
          <w:color w:val="000000"/>
          <w:sz w:val="32"/>
          <w:szCs w:val="32"/>
        </w:rPr>
        <w:t>七、政府性基金预算财政拨款收入支出决算表</w:t>
      </w:r>
    </w:p>
    <w:p>
      <w:pPr>
        <w:pStyle w:val="6"/>
        <w:widowControl/>
        <w:rPr>
          <w:rFonts w:hint="eastAsia" w:ascii="黑体" w:hAnsi="宋体" w:eastAsia="黑体" w:cs="黑体"/>
          <w:color w:val="000000"/>
          <w:sz w:val="20"/>
          <w:szCs w:val="20"/>
        </w:rPr>
      </w:pPr>
      <w:r>
        <w:rPr>
          <w:rFonts w:hint="eastAsia" w:ascii="黑体" w:hAnsi="宋体" w:eastAsia="黑体" w:cs="黑体"/>
          <w:color w:val="000000"/>
          <w:sz w:val="20"/>
          <w:szCs w:val="20"/>
        </w:rPr>
        <w:t xml:space="preserve">                                                                          </w:t>
      </w:r>
      <w:r>
        <w:rPr>
          <w:rFonts w:hint="eastAsia" w:ascii="宋体" w:hAnsi="宋体" w:cs="宋体"/>
          <w:color w:val="000000"/>
          <w:sz w:val="20"/>
          <w:szCs w:val="20"/>
        </w:rPr>
        <w:t>公开07表</w:t>
      </w:r>
    </w:p>
    <w:tbl>
      <w:tblPr>
        <w:tblStyle w:val="2"/>
        <w:tblW w:w="9191" w:type="dxa"/>
        <w:jc w:val="center"/>
        <w:tblLayout w:type="fixed"/>
        <w:tblCellMar>
          <w:top w:w="0" w:type="dxa"/>
          <w:left w:w="108" w:type="dxa"/>
          <w:bottom w:w="0" w:type="dxa"/>
          <w:right w:w="108" w:type="dxa"/>
        </w:tblCellMar>
      </w:tblPr>
      <w:tblGrid>
        <w:gridCol w:w="430"/>
        <w:gridCol w:w="431"/>
        <w:gridCol w:w="430"/>
        <w:gridCol w:w="541"/>
        <w:gridCol w:w="461"/>
        <w:gridCol w:w="581"/>
        <w:gridCol w:w="641"/>
        <w:gridCol w:w="481"/>
        <w:gridCol w:w="430"/>
        <w:gridCol w:w="430"/>
        <w:gridCol w:w="430"/>
        <w:gridCol w:w="430"/>
        <w:gridCol w:w="430"/>
        <w:gridCol w:w="461"/>
        <w:gridCol w:w="821"/>
        <w:gridCol w:w="881"/>
        <w:gridCol w:w="882"/>
      </w:tblGrid>
      <w:tr>
        <w:tblPrEx>
          <w:tblCellMar>
            <w:top w:w="0" w:type="dxa"/>
            <w:left w:w="108" w:type="dxa"/>
            <w:bottom w:w="0" w:type="dxa"/>
            <w:right w:w="108" w:type="dxa"/>
          </w:tblCellMar>
        </w:tblPrEx>
        <w:trPr>
          <w:trHeight w:val="302" w:hRule="atLeast"/>
          <w:jc w:val="center"/>
        </w:trPr>
        <w:tc>
          <w:tcPr>
            <w:tcW w:w="861" w:type="dxa"/>
            <w:gridSpan w:val="2"/>
            <w:tcBorders>
              <w:top w:val="nil"/>
              <w:left w:val="nil"/>
              <w:bottom w:val="nil"/>
              <w:right w:val="nil"/>
            </w:tcBorders>
            <w:noWrap w:val="0"/>
            <w:vAlign w:val="bottom"/>
          </w:tcPr>
          <w:p>
            <w:pPr>
              <w:pStyle w:val="6"/>
              <w:keepNext w:val="0"/>
              <w:keepLines w:val="0"/>
              <w:widowControl/>
              <w:suppressLineNumbers w:val="0"/>
              <w:jc w:val="left"/>
              <w:rPr>
                <w:rFonts w:hint="eastAsia" w:ascii="宋体" w:hAnsi="宋体" w:cs="宋体"/>
                <w:color w:val="000000"/>
                <w:sz w:val="20"/>
                <w:szCs w:val="20"/>
              </w:rPr>
            </w:pPr>
            <w:r>
              <w:rPr>
                <w:rFonts w:hint="eastAsia" w:ascii="宋体" w:hAnsi="宋体" w:cs="宋体"/>
                <w:color w:val="000000"/>
                <w:sz w:val="20"/>
                <w:szCs w:val="20"/>
              </w:rPr>
              <w:t>部门：</w:t>
            </w:r>
          </w:p>
        </w:tc>
        <w:tc>
          <w:tcPr>
            <w:tcW w:w="430" w:type="dxa"/>
            <w:tcBorders>
              <w:top w:val="nil"/>
              <w:left w:val="nil"/>
              <w:bottom w:val="nil"/>
              <w:right w:val="nil"/>
            </w:tcBorders>
            <w:noWrap w:val="0"/>
            <w:vAlign w:val="bottom"/>
          </w:tcPr>
          <w:p>
            <w:pPr>
              <w:pStyle w:val="6"/>
              <w:keepNext w:val="0"/>
              <w:keepLines w:val="0"/>
              <w:widowControl/>
              <w:suppressLineNumbers w:val="0"/>
              <w:jc w:val="left"/>
              <w:rPr>
                <w:rFonts w:ascii="Arial" w:hAnsi="Arial" w:cs="Arial"/>
                <w:color w:val="000000"/>
                <w:sz w:val="20"/>
                <w:szCs w:val="20"/>
              </w:rPr>
            </w:pPr>
          </w:p>
        </w:tc>
        <w:tc>
          <w:tcPr>
            <w:tcW w:w="541" w:type="dxa"/>
            <w:tcBorders>
              <w:top w:val="nil"/>
              <w:left w:val="nil"/>
              <w:bottom w:val="nil"/>
              <w:right w:val="nil"/>
            </w:tcBorders>
            <w:noWrap w:val="0"/>
            <w:vAlign w:val="bottom"/>
          </w:tcPr>
          <w:p>
            <w:pPr>
              <w:pStyle w:val="6"/>
              <w:keepNext w:val="0"/>
              <w:keepLines w:val="0"/>
              <w:widowControl/>
              <w:suppressLineNumbers w:val="0"/>
              <w:jc w:val="left"/>
              <w:rPr>
                <w:rFonts w:ascii="Arial" w:hAnsi="Arial" w:cs="Arial"/>
                <w:color w:val="000000"/>
                <w:sz w:val="20"/>
                <w:szCs w:val="20"/>
              </w:rPr>
            </w:pPr>
          </w:p>
        </w:tc>
        <w:tc>
          <w:tcPr>
            <w:tcW w:w="461" w:type="dxa"/>
            <w:tcBorders>
              <w:top w:val="nil"/>
              <w:left w:val="nil"/>
              <w:bottom w:val="nil"/>
              <w:right w:val="nil"/>
            </w:tcBorders>
            <w:noWrap w:val="0"/>
            <w:vAlign w:val="bottom"/>
          </w:tcPr>
          <w:p>
            <w:pPr>
              <w:pStyle w:val="6"/>
              <w:keepNext w:val="0"/>
              <w:keepLines w:val="0"/>
              <w:widowControl/>
              <w:suppressLineNumbers w:val="0"/>
              <w:jc w:val="left"/>
              <w:rPr>
                <w:rFonts w:ascii="Arial" w:hAnsi="Arial" w:cs="Arial"/>
                <w:color w:val="000000"/>
                <w:sz w:val="20"/>
                <w:szCs w:val="20"/>
              </w:rPr>
            </w:pPr>
          </w:p>
        </w:tc>
        <w:tc>
          <w:tcPr>
            <w:tcW w:w="581" w:type="dxa"/>
            <w:tcBorders>
              <w:top w:val="nil"/>
              <w:left w:val="nil"/>
              <w:bottom w:val="nil"/>
              <w:right w:val="nil"/>
            </w:tcBorders>
            <w:noWrap w:val="0"/>
            <w:vAlign w:val="bottom"/>
          </w:tcPr>
          <w:p>
            <w:pPr>
              <w:pStyle w:val="6"/>
              <w:keepNext w:val="0"/>
              <w:keepLines w:val="0"/>
              <w:widowControl/>
              <w:suppressLineNumbers w:val="0"/>
              <w:jc w:val="left"/>
              <w:rPr>
                <w:rFonts w:ascii="Arial" w:hAnsi="Arial" w:cs="Arial"/>
                <w:color w:val="000000"/>
                <w:sz w:val="20"/>
                <w:szCs w:val="20"/>
              </w:rPr>
            </w:pPr>
          </w:p>
        </w:tc>
        <w:tc>
          <w:tcPr>
            <w:tcW w:w="641" w:type="dxa"/>
            <w:tcBorders>
              <w:top w:val="nil"/>
              <w:left w:val="nil"/>
              <w:bottom w:val="nil"/>
              <w:right w:val="nil"/>
            </w:tcBorders>
            <w:noWrap w:val="0"/>
            <w:vAlign w:val="bottom"/>
          </w:tcPr>
          <w:p>
            <w:pPr>
              <w:pStyle w:val="6"/>
              <w:keepNext w:val="0"/>
              <w:keepLines w:val="0"/>
              <w:widowControl/>
              <w:suppressLineNumbers w:val="0"/>
              <w:jc w:val="left"/>
              <w:rPr>
                <w:rFonts w:ascii="Arial" w:hAnsi="Arial" w:cs="Arial"/>
                <w:color w:val="000000"/>
                <w:sz w:val="20"/>
                <w:szCs w:val="20"/>
              </w:rPr>
            </w:pPr>
          </w:p>
        </w:tc>
        <w:tc>
          <w:tcPr>
            <w:tcW w:w="481" w:type="dxa"/>
            <w:tcBorders>
              <w:top w:val="nil"/>
              <w:left w:val="nil"/>
              <w:bottom w:val="nil"/>
              <w:right w:val="nil"/>
            </w:tcBorders>
            <w:noWrap w:val="0"/>
            <w:vAlign w:val="bottom"/>
          </w:tcPr>
          <w:p>
            <w:pPr>
              <w:pStyle w:val="6"/>
              <w:keepNext w:val="0"/>
              <w:keepLines w:val="0"/>
              <w:widowControl/>
              <w:suppressLineNumbers w:val="0"/>
              <w:jc w:val="left"/>
              <w:rPr>
                <w:rFonts w:ascii="Arial" w:hAnsi="Arial" w:cs="Arial"/>
                <w:color w:val="000000"/>
                <w:sz w:val="20"/>
                <w:szCs w:val="20"/>
              </w:rPr>
            </w:pPr>
          </w:p>
        </w:tc>
        <w:tc>
          <w:tcPr>
            <w:tcW w:w="430" w:type="dxa"/>
            <w:tcBorders>
              <w:top w:val="nil"/>
              <w:left w:val="nil"/>
              <w:bottom w:val="nil"/>
              <w:right w:val="nil"/>
            </w:tcBorders>
            <w:noWrap w:val="0"/>
            <w:vAlign w:val="bottom"/>
          </w:tcPr>
          <w:p>
            <w:pPr>
              <w:pStyle w:val="6"/>
              <w:keepNext w:val="0"/>
              <w:keepLines w:val="0"/>
              <w:widowControl/>
              <w:suppressLineNumbers w:val="0"/>
              <w:jc w:val="left"/>
              <w:rPr>
                <w:rFonts w:ascii="Arial" w:hAnsi="Arial" w:cs="Arial"/>
                <w:color w:val="000000"/>
                <w:sz w:val="20"/>
                <w:szCs w:val="20"/>
              </w:rPr>
            </w:pPr>
          </w:p>
        </w:tc>
        <w:tc>
          <w:tcPr>
            <w:tcW w:w="430" w:type="dxa"/>
            <w:tcBorders>
              <w:top w:val="nil"/>
              <w:left w:val="nil"/>
              <w:bottom w:val="nil"/>
              <w:right w:val="nil"/>
            </w:tcBorders>
            <w:noWrap w:val="0"/>
            <w:vAlign w:val="bottom"/>
          </w:tcPr>
          <w:p>
            <w:pPr>
              <w:pStyle w:val="6"/>
              <w:keepNext w:val="0"/>
              <w:keepLines w:val="0"/>
              <w:widowControl/>
              <w:suppressLineNumbers w:val="0"/>
              <w:jc w:val="left"/>
              <w:rPr>
                <w:rFonts w:ascii="Arial" w:hAnsi="Arial" w:cs="Arial"/>
                <w:color w:val="000000"/>
                <w:sz w:val="20"/>
                <w:szCs w:val="20"/>
              </w:rPr>
            </w:pPr>
          </w:p>
        </w:tc>
        <w:tc>
          <w:tcPr>
            <w:tcW w:w="430" w:type="dxa"/>
            <w:tcBorders>
              <w:top w:val="nil"/>
              <w:left w:val="nil"/>
              <w:bottom w:val="nil"/>
              <w:right w:val="nil"/>
            </w:tcBorders>
            <w:noWrap w:val="0"/>
            <w:vAlign w:val="bottom"/>
          </w:tcPr>
          <w:p>
            <w:pPr>
              <w:pStyle w:val="6"/>
              <w:keepNext w:val="0"/>
              <w:keepLines w:val="0"/>
              <w:widowControl/>
              <w:suppressLineNumbers w:val="0"/>
              <w:jc w:val="left"/>
              <w:rPr>
                <w:rFonts w:ascii="Arial" w:hAnsi="Arial" w:cs="Arial"/>
                <w:color w:val="000000"/>
                <w:sz w:val="20"/>
                <w:szCs w:val="20"/>
              </w:rPr>
            </w:pPr>
          </w:p>
        </w:tc>
        <w:tc>
          <w:tcPr>
            <w:tcW w:w="430" w:type="dxa"/>
            <w:tcBorders>
              <w:top w:val="nil"/>
              <w:left w:val="nil"/>
              <w:bottom w:val="nil"/>
              <w:right w:val="nil"/>
            </w:tcBorders>
            <w:noWrap w:val="0"/>
            <w:vAlign w:val="bottom"/>
          </w:tcPr>
          <w:p>
            <w:pPr>
              <w:pStyle w:val="6"/>
              <w:keepNext w:val="0"/>
              <w:keepLines w:val="0"/>
              <w:widowControl/>
              <w:suppressLineNumbers w:val="0"/>
              <w:jc w:val="left"/>
              <w:rPr>
                <w:rFonts w:ascii="Arial" w:hAnsi="Arial" w:cs="Arial"/>
                <w:color w:val="000000"/>
                <w:sz w:val="20"/>
                <w:szCs w:val="20"/>
              </w:rPr>
            </w:pPr>
          </w:p>
        </w:tc>
        <w:tc>
          <w:tcPr>
            <w:tcW w:w="430" w:type="dxa"/>
            <w:tcBorders>
              <w:top w:val="nil"/>
              <w:left w:val="nil"/>
              <w:bottom w:val="nil"/>
              <w:right w:val="nil"/>
            </w:tcBorders>
            <w:noWrap w:val="0"/>
            <w:vAlign w:val="bottom"/>
          </w:tcPr>
          <w:p>
            <w:pPr>
              <w:pStyle w:val="6"/>
              <w:keepNext w:val="0"/>
              <w:keepLines w:val="0"/>
              <w:widowControl/>
              <w:suppressLineNumbers w:val="0"/>
              <w:jc w:val="left"/>
              <w:rPr>
                <w:rFonts w:ascii="Arial" w:hAnsi="Arial" w:cs="Arial"/>
                <w:color w:val="000000"/>
                <w:sz w:val="20"/>
                <w:szCs w:val="20"/>
              </w:rPr>
            </w:pPr>
          </w:p>
        </w:tc>
        <w:tc>
          <w:tcPr>
            <w:tcW w:w="461" w:type="dxa"/>
            <w:tcBorders>
              <w:top w:val="nil"/>
              <w:left w:val="nil"/>
              <w:bottom w:val="nil"/>
              <w:right w:val="nil"/>
            </w:tcBorders>
            <w:noWrap w:val="0"/>
            <w:vAlign w:val="bottom"/>
          </w:tcPr>
          <w:p>
            <w:pPr>
              <w:pStyle w:val="6"/>
              <w:keepNext w:val="0"/>
              <w:keepLines w:val="0"/>
              <w:widowControl/>
              <w:suppressLineNumbers w:val="0"/>
              <w:jc w:val="left"/>
              <w:rPr>
                <w:rFonts w:ascii="Arial" w:hAnsi="Arial" w:cs="Arial"/>
                <w:color w:val="000000"/>
                <w:sz w:val="20"/>
                <w:szCs w:val="20"/>
              </w:rPr>
            </w:pPr>
          </w:p>
        </w:tc>
        <w:tc>
          <w:tcPr>
            <w:tcW w:w="821" w:type="dxa"/>
            <w:tcBorders>
              <w:top w:val="nil"/>
              <w:left w:val="nil"/>
              <w:bottom w:val="nil"/>
              <w:right w:val="nil"/>
            </w:tcBorders>
            <w:noWrap w:val="0"/>
            <w:vAlign w:val="bottom"/>
          </w:tcPr>
          <w:p>
            <w:pPr>
              <w:pStyle w:val="6"/>
              <w:keepNext w:val="0"/>
              <w:keepLines w:val="0"/>
              <w:widowControl/>
              <w:suppressLineNumbers w:val="0"/>
              <w:jc w:val="left"/>
              <w:rPr>
                <w:rFonts w:ascii="Arial" w:hAnsi="Arial" w:cs="Arial"/>
                <w:color w:val="000000"/>
                <w:sz w:val="20"/>
                <w:szCs w:val="20"/>
              </w:rPr>
            </w:pPr>
          </w:p>
        </w:tc>
        <w:tc>
          <w:tcPr>
            <w:tcW w:w="1763" w:type="dxa"/>
            <w:gridSpan w:val="2"/>
            <w:tcBorders>
              <w:top w:val="nil"/>
              <w:left w:val="nil"/>
              <w:bottom w:val="nil"/>
              <w:right w:val="nil"/>
            </w:tcBorders>
            <w:noWrap w:val="0"/>
            <w:vAlign w:val="bottom"/>
          </w:tcPr>
          <w:p>
            <w:pPr>
              <w:pStyle w:val="6"/>
              <w:keepNext w:val="0"/>
              <w:keepLines w:val="0"/>
              <w:widowControl/>
              <w:suppressLineNumbers w:val="0"/>
              <w:jc w:val="right"/>
              <w:rPr>
                <w:rFonts w:hint="eastAsia" w:ascii="宋体" w:hAnsi="宋体" w:cs="宋体"/>
                <w:color w:val="000000"/>
                <w:sz w:val="20"/>
                <w:szCs w:val="20"/>
              </w:rPr>
            </w:pPr>
            <w:r>
              <w:rPr>
                <w:rFonts w:hint="eastAsia" w:ascii="宋体" w:hAnsi="宋体" w:cs="宋体"/>
                <w:color w:val="000000"/>
                <w:sz w:val="20"/>
                <w:szCs w:val="20"/>
              </w:rPr>
              <w:t>金额单位：万元</w:t>
            </w:r>
          </w:p>
        </w:tc>
      </w:tr>
      <w:tr>
        <w:tblPrEx>
          <w:tblCellMar>
            <w:top w:w="0" w:type="dxa"/>
            <w:left w:w="108" w:type="dxa"/>
            <w:bottom w:w="0" w:type="dxa"/>
            <w:right w:w="108" w:type="dxa"/>
          </w:tblCellMar>
        </w:tblPrEx>
        <w:trPr>
          <w:trHeight w:val="613" w:hRule="atLeast"/>
          <w:jc w:val="center"/>
        </w:trPr>
        <w:tc>
          <w:tcPr>
            <w:tcW w:w="129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科目编码</w:t>
            </w:r>
          </w:p>
        </w:tc>
        <w:tc>
          <w:tcPr>
            <w:tcW w:w="541" w:type="dxa"/>
            <w:vMerge w:val="restart"/>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科目名称</w:t>
            </w:r>
          </w:p>
        </w:tc>
        <w:tc>
          <w:tcPr>
            <w:tcW w:w="1683" w:type="dxa"/>
            <w:gridSpan w:val="3"/>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年初结转和结余</w:t>
            </w:r>
          </w:p>
        </w:tc>
        <w:tc>
          <w:tcPr>
            <w:tcW w:w="1341" w:type="dxa"/>
            <w:gridSpan w:val="3"/>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本年收入</w:t>
            </w:r>
          </w:p>
        </w:tc>
        <w:tc>
          <w:tcPr>
            <w:tcW w:w="1290" w:type="dxa"/>
            <w:gridSpan w:val="3"/>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本年支出</w:t>
            </w:r>
          </w:p>
        </w:tc>
        <w:tc>
          <w:tcPr>
            <w:tcW w:w="3045" w:type="dxa"/>
            <w:gridSpan w:val="4"/>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年末结转和结余</w:t>
            </w:r>
          </w:p>
        </w:tc>
      </w:tr>
      <w:tr>
        <w:tblPrEx>
          <w:tblCellMar>
            <w:top w:w="0" w:type="dxa"/>
            <w:left w:w="108" w:type="dxa"/>
            <w:bottom w:w="0" w:type="dxa"/>
            <w:right w:w="108" w:type="dxa"/>
          </w:tblCellMar>
        </w:tblPrEx>
        <w:trPr>
          <w:trHeight w:val="613" w:hRule="atLeast"/>
          <w:jc w:val="center"/>
        </w:trPr>
        <w:tc>
          <w:tcPr>
            <w:tcW w:w="129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541" w:type="dxa"/>
            <w:vMerge w:val="continue"/>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461" w:type="dxa"/>
            <w:vMerge w:val="restart"/>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合计</w:t>
            </w:r>
          </w:p>
        </w:tc>
        <w:tc>
          <w:tcPr>
            <w:tcW w:w="581" w:type="dxa"/>
            <w:vMerge w:val="restart"/>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基本支出结转</w:t>
            </w:r>
          </w:p>
        </w:tc>
        <w:tc>
          <w:tcPr>
            <w:tcW w:w="641" w:type="dxa"/>
            <w:vMerge w:val="restart"/>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项目支出结转</w:t>
            </w:r>
          </w:p>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和结余</w:t>
            </w:r>
          </w:p>
        </w:tc>
        <w:tc>
          <w:tcPr>
            <w:tcW w:w="481" w:type="dxa"/>
            <w:vMerge w:val="restart"/>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合计</w:t>
            </w:r>
          </w:p>
        </w:tc>
        <w:tc>
          <w:tcPr>
            <w:tcW w:w="430" w:type="dxa"/>
            <w:vMerge w:val="restart"/>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基本支出</w:t>
            </w:r>
          </w:p>
        </w:tc>
        <w:tc>
          <w:tcPr>
            <w:tcW w:w="430" w:type="dxa"/>
            <w:vMerge w:val="restart"/>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项目支出</w:t>
            </w:r>
          </w:p>
        </w:tc>
        <w:tc>
          <w:tcPr>
            <w:tcW w:w="430" w:type="dxa"/>
            <w:vMerge w:val="restart"/>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合计</w:t>
            </w:r>
          </w:p>
        </w:tc>
        <w:tc>
          <w:tcPr>
            <w:tcW w:w="430" w:type="dxa"/>
            <w:vMerge w:val="restart"/>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基本支出</w:t>
            </w:r>
          </w:p>
        </w:tc>
        <w:tc>
          <w:tcPr>
            <w:tcW w:w="430" w:type="dxa"/>
            <w:vMerge w:val="restart"/>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项目支出</w:t>
            </w:r>
          </w:p>
        </w:tc>
        <w:tc>
          <w:tcPr>
            <w:tcW w:w="461" w:type="dxa"/>
            <w:vMerge w:val="restart"/>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合计</w:t>
            </w:r>
          </w:p>
        </w:tc>
        <w:tc>
          <w:tcPr>
            <w:tcW w:w="821" w:type="dxa"/>
            <w:vMerge w:val="restart"/>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基本支出结转</w:t>
            </w:r>
          </w:p>
        </w:tc>
        <w:tc>
          <w:tcPr>
            <w:tcW w:w="1763" w:type="dxa"/>
            <w:gridSpan w:val="2"/>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29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541" w:type="dxa"/>
            <w:vMerge w:val="continue"/>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461"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581"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641"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481"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430"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430"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430"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430"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430"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461"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821"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881" w:type="dxa"/>
            <w:vMerge w:val="restart"/>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项目支出结转</w:t>
            </w:r>
          </w:p>
        </w:tc>
        <w:tc>
          <w:tcPr>
            <w:tcW w:w="882" w:type="dxa"/>
            <w:vMerge w:val="restart"/>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项目支出结余</w:t>
            </w:r>
          </w:p>
        </w:tc>
      </w:tr>
      <w:tr>
        <w:tblPrEx>
          <w:tblCellMar>
            <w:top w:w="0" w:type="dxa"/>
            <w:left w:w="108" w:type="dxa"/>
            <w:bottom w:w="0" w:type="dxa"/>
            <w:right w:w="108" w:type="dxa"/>
          </w:tblCellMar>
        </w:tblPrEx>
        <w:trPr>
          <w:trHeight w:val="1948" w:hRule="atLeast"/>
          <w:jc w:val="center"/>
        </w:trPr>
        <w:tc>
          <w:tcPr>
            <w:tcW w:w="129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541" w:type="dxa"/>
            <w:vMerge w:val="continue"/>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461"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581"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641"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481"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430"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430"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430"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430"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430"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461"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821"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881"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r>
      <w:tr>
        <w:tblPrEx>
          <w:tblCellMar>
            <w:top w:w="0" w:type="dxa"/>
            <w:left w:w="108" w:type="dxa"/>
            <w:bottom w:w="0" w:type="dxa"/>
            <w:right w:w="108" w:type="dxa"/>
          </w:tblCellMar>
        </w:tblPrEx>
        <w:trPr>
          <w:trHeight w:val="613" w:hRule="atLeast"/>
          <w:jc w:val="center"/>
        </w:trPr>
        <w:tc>
          <w:tcPr>
            <w:tcW w:w="430"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类</w:t>
            </w:r>
          </w:p>
        </w:tc>
        <w:tc>
          <w:tcPr>
            <w:tcW w:w="431"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款</w:t>
            </w:r>
          </w:p>
        </w:tc>
        <w:tc>
          <w:tcPr>
            <w:tcW w:w="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项</w:t>
            </w:r>
          </w:p>
        </w:tc>
        <w:tc>
          <w:tcPr>
            <w:tcW w:w="541"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合计</w:t>
            </w:r>
          </w:p>
        </w:tc>
        <w:tc>
          <w:tcPr>
            <w:tcW w:w="461"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rPr>
                <w:rFonts w:hint="eastAsia" w:ascii="宋体" w:hAnsi="宋体" w:cs="宋体"/>
                <w:b/>
                <w:color w:val="000000"/>
                <w:sz w:val="22"/>
                <w:szCs w:val="22"/>
              </w:rPr>
            </w:pPr>
            <w:r>
              <w:rPr>
                <w:rFonts w:hint="eastAsia" w:ascii="宋体" w:hAnsi="宋体" w:cs="宋体"/>
                <w:b/>
                <w:color w:val="000000"/>
                <w:sz w:val="22"/>
                <w:szCs w:val="22"/>
              </w:rPr>
              <w:t>　</w:t>
            </w:r>
          </w:p>
        </w:tc>
        <w:tc>
          <w:tcPr>
            <w:tcW w:w="581"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b/>
                <w:color w:val="000000"/>
                <w:sz w:val="22"/>
                <w:szCs w:val="22"/>
              </w:rPr>
            </w:pPr>
            <w:r>
              <w:rPr>
                <w:rFonts w:hint="eastAsia" w:ascii="宋体" w:hAnsi="宋体" w:cs="宋体"/>
                <w:b/>
                <w:color w:val="000000"/>
                <w:sz w:val="22"/>
                <w:szCs w:val="22"/>
              </w:rPr>
              <w:t>　</w:t>
            </w:r>
          </w:p>
        </w:tc>
        <w:tc>
          <w:tcPr>
            <w:tcW w:w="641"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b/>
                <w:color w:val="000000"/>
                <w:sz w:val="22"/>
                <w:szCs w:val="22"/>
              </w:rPr>
            </w:pPr>
            <w:r>
              <w:rPr>
                <w:rFonts w:hint="eastAsia" w:ascii="宋体" w:hAnsi="宋体" w:cs="宋体"/>
                <w:b/>
                <w:color w:val="000000"/>
                <w:sz w:val="22"/>
                <w:szCs w:val="22"/>
              </w:rPr>
              <w:t>　</w:t>
            </w:r>
          </w:p>
        </w:tc>
        <w:tc>
          <w:tcPr>
            <w:tcW w:w="481"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b/>
                <w:color w:val="000000"/>
                <w:sz w:val="22"/>
                <w:szCs w:val="22"/>
              </w:rPr>
            </w:pPr>
            <w:r>
              <w:rPr>
                <w:rFonts w:hint="eastAsia" w:ascii="宋体" w:hAnsi="宋体" w:cs="宋体"/>
                <w:b/>
                <w:color w:val="000000"/>
                <w:sz w:val="22"/>
                <w:szCs w:val="22"/>
              </w:rPr>
              <w:t>　</w:t>
            </w:r>
          </w:p>
        </w:tc>
        <w:tc>
          <w:tcPr>
            <w:tcW w:w="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b/>
                <w:color w:val="000000"/>
                <w:sz w:val="22"/>
                <w:szCs w:val="22"/>
              </w:rPr>
            </w:pPr>
            <w:r>
              <w:rPr>
                <w:rFonts w:hint="eastAsia" w:ascii="宋体" w:hAnsi="宋体" w:cs="宋体"/>
                <w:b/>
                <w:color w:val="000000"/>
                <w:sz w:val="22"/>
                <w:szCs w:val="22"/>
              </w:rPr>
              <w:t>　</w:t>
            </w:r>
          </w:p>
        </w:tc>
        <w:tc>
          <w:tcPr>
            <w:tcW w:w="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b/>
                <w:color w:val="000000"/>
                <w:sz w:val="22"/>
                <w:szCs w:val="22"/>
              </w:rPr>
            </w:pPr>
            <w:r>
              <w:rPr>
                <w:rFonts w:hint="eastAsia" w:ascii="宋体" w:hAnsi="宋体" w:cs="宋体"/>
                <w:b/>
                <w:color w:val="000000"/>
                <w:sz w:val="22"/>
                <w:szCs w:val="22"/>
              </w:rPr>
              <w:t>　</w:t>
            </w:r>
          </w:p>
        </w:tc>
        <w:tc>
          <w:tcPr>
            <w:tcW w:w="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b/>
                <w:color w:val="000000"/>
                <w:sz w:val="22"/>
                <w:szCs w:val="22"/>
              </w:rPr>
            </w:pPr>
            <w:r>
              <w:rPr>
                <w:rFonts w:hint="eastAsia" w:ascii="宋体" w:hAnsi="宋体" w:cs="宋体"/>
                <w:b/>
                <w:color w:val="000000"/>
                <w:sz w:val="22"/>
                <w:szCs w:val="22"/>
              </w:rPr>
              <w:t>　</w:t>
            </w:r>
          </w:p>
        </w:tc>
        <w:tc>
          <w:tcPr>
            <w:tcW w:w="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b/>
                <w:color w:val="000000"/>
                <w:sz w:val="22"/>
                <w:szCs w:val="22"/>
              </w:rPr>
            </w:pPr>
            <w:r>
              <w:rPr>
                <w:rFonts w:hint="eastAsia" w:ascii="宋体" w:hAnsi="宋体" w:cs="宋体"/>
                <w:b/>
                <w:color w:val="000000"/>
                <w:sz w:val="22"/>
                <w:szCs w:val="22"/>
              </w:rPr>
              <w:t>　</w:t>
            </w:r>
          </w:p>
        </w:tc>
        <w:tc>
          <w:tcPr>
            <w:tcW w:w="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b/>
                <w:color w:val="000000"/>
                <w:sz w:val="22"/>
                <w:szCs w:val="22"/>
              </w:rPr>
            </w:pPr>
            <w:r>
              <w:rPr>
                <w:rFonts w:hint="eastAsia" w:ascii="宋体" w:hAnsi="宋体" w:cs="宋体"/>
                <w:b/>
                <w:color w:val="000000"/>
                <w:sz w:val="22"/>
                <w:szCs w:val="22"/>
              </w:rPr>
              <w:t>　</w:t>
            </w:r>
          </w:p>
        </w:tc>
        <w:tc>
          <w:tcPr>
            <w:tcW w:w="461"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b/>
                <w:color w:val="000000"/>
                <w:sz w:val="22"/>
                <w:szCs w:val="22"/>
              </w:rPr>
            </w:pPr>
            <w:r>
              <w:rPr>
                <w:rFonts w:hint="eastAsia" w:ascii="宋体" w:hAnsi="宋体" w:cs="宋体"/>
                <w:b/>
                <w:color w:val="000000"/>
                <w:sz w:val="22"/>
                <w:szCs w:val="22"/>
              </w:rPr>
              <w:t>　</w:t>
            </w:r>
          </w:p>
        </w:tc>
        <w:tc>
          <w:tcPr>
            <w:tcW w:w="821"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b/>
                <w:color w:val="000000"/>
                <w:sz w:val="22"/>
                <w:szCs w:val="22"/>
              </w:rPr>
            </w:pPr>
            <w:r>
              <w:rPr>
                <w:rFonts w:hint="eastAsia" w:ascii="宋体" w:hAnsi="宋体" w:cs="宋体"/>
                <w:b/>
                <w:color w:val="000000"/>
                <w:sz w:val="22"/>
                <w:szCs w:val="22"/>
              </w:rPr>
              <w:t>　</w:t>
            </w:r>
          </w:p>
        </w:tc>
        <w:tc>
          <w:tcPr>
            <w:tcW w:w="881"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b/>
                <w:color w:val="000000"/>
                <w:sz w:val="22"/>
                <w:szCs w:val="22"/>
              </w:rPr>
            </w:pPr>
            <w:r>
              <w:rPr>
                <w:rFonts w:hint="eastAsia" w:ascii="宋体" w:hAnsi="宋体" w:cs="宋体"/>
                <w:b/>
                <w:color w:val="000000"/>
                <w:sz w:val="22"/>
                <w:szCs w:val="22"/>
              </w:rPr>
              <w:t>　</w:t>
            </w:r>
          </w:p>
        </w:tc>
        <w:tc>
          <w:tcPr>
            <w:tcW w:w="882"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b/>
                <w:color w:val="000000"/>
                <w:sz w:val="22"/>
                <w:szCs w:val="22"/>
              </w:rPr>
            </w:pPr>
            <w:r>
              <w:rPr>
                <w:rFonts w:hint="eastAsia" w:ascii="宋体" w:hAnsi="宋体" w:cs="宋体"/>
                <w:b/>
                <w:color w:val="000000"/>
                <w:sz w:val="22"/>
                <w:szCs w:val="22"/>
              </w:rPr>
              <w:t>　</w:t>
            </w:r>
          </w:p>
        </w:tc>
      </w:tr>
      <w:tr>
        <w:tblPrEx>
          <w:tblCellMar>
            <w:top w:w="0" w:type="dxa"/>
            <w:left w:w="108" w:type="dxa"/>
            <w:bottom w:w="0" w:type="dxa"/>
            <w:right w:w="108" w:type="dxa"/>
          </w:tblCellMar>
        </w:tblPrEx>
        <w:trPr>
          <w:trHeight w:val="493" w:hRule="atLeast"/>
          <w:jc w:val="center"/>
        </w:trPr>
        <w:tc>
          <w:tcPr>
            <w:tcW w:w="1291"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　</w:t>
            </w:r>
          </w:p>
        </w:tc>
        <w:tc>
          <w:tcPr>
            <w:tcW w:w="541"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　</w:t>
            </w:r>
          </w:p>
        </w:tc>
        <w:tc>
          <w:tcPr>
            <w:tcW w:w="461"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rPr>
                <w:rFonts w:hint="eastAsia" w:ascii="宋体" w:hAnsi="宋体" w:cs="宋体"/>
                <w:color w:val="000000"/>
                <w:sz w:val="22"/>
                <w:szCs w:val="22"/>
              </w:rPr>
            </w:pPr>
            <w:r>
              <w:rPr>
                <w:rFonts w:hint="eastAsia" w:ascii="宋体" w:hAnsi="宋体" w:cs="宋体"/>
                <w:color w:val="000000"/>
                <w:sz w:val="22"/>
                <w:szCs w:val="22"/>
              </w:rPr>
              <w:t>　</w:t>
            </w:r>
          </w:p>
        </w:tc>
        <w:tc>
          <w:tcPr>
            <w:tcW w:w="581"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641"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481"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430"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461"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821"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881"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882"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r>
      <w:tr>
        <w:tblPrEx>
          <w:tblCellMar>
            <w:top w:w="0" w:type="dxa"/>
            <w:left w:w="108" w:type="dxa"/>
            <w:bottom w:w="0" w:type="dxa"/>
            <w:right w:w="108" w:type="dxa"/>
          </w:tblCellMar>
        </w:tblPrEx>
        <w:trPr>
          <w:trHeight w:val="542" w:hRule="atLeast"/>
          <w:jc w:val="center"/>
        </w:trPr>
        <w:tc>
          <w:tcPr>
            <w:tcW w:w="1291" w:type="dxa"/>
            <w:gridSpan w:val="3"/>
            <w:tcBorders>
              <w:top w:val="nil"/>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　</w:t>
            </w:r>
          </w:p>
        </w:tc>
        <w:tc>
          <w:tcPr>
            <w:tcW w:w="541" w:type="dxa"/>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　</w:t>
            </w:r>
          </w:p>
        </w:tc>
        <w:tc>
          <w:tcPr>
            <w:tcW w:w="461" w:type="dxa"/>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581" w:type="dxa"/>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641" w:type="dxa"/>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481" w:type="dxa"/>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430" w:type="dxa"/>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430" w:type="dxa"/>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430" w:type="dxa"/>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430" w:type="dxa"/>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430" w:type="dxa"/>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461" w:type="dxa"/>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821" w:type="dxa"/>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881" w:type="dxa"/>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882" w:type="dxa"/>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r>
      <w:tr>
        <w:tblPrEx>
          <w:tblCellMar>
            <w:top w:w="0" w:type="dxa"/>
            <w:left w:w="108" w:type="dxa"/>
            <w:bottom w:w="0" w:type="dxa"/>
            <w:right w:w="108" w:type="dxa"/>
          </w:tblCellMar>
        </w:tblPrEx>
        <w:trPr>
          <w:trHeight w:val="560" w:hRule="atLeast"/>
          <w:jc w:val="center"/>
        </w:trPr>
        <w:tc>
          <w:tcPr>
            <w:tcW w:w="1291" w:type="dxa"/>
            <w:gridSpan w:val="3"/>
            <w:tcBorders>
              <w:top w:val="nil"/>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　</w:t>
            </w:r>
          </w:p>
        </w:tc>
        <w:tc>
          <w:tcPr>
            <w:tcW w:w="541" w:type="dxa"/>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r>
              <w:rPr>
                <w:rFonts w:hint="eastAsia" w:ascii="宋体" w:hAnsi="宋体" w:cs="宋体"/>
                <w:color w:val="000000"/>
                <w:sz w:val="22"/>
                <w:szCs w:val="22"/>
              </w:rPr>
              <w:t>　</w:t>
            </w:r>
          </w:p>
        </w:tc>
        <w:tc>
          <w:tcPr>
            <w:tcW w:w="461" w:type="dxa"/>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581" w:type="dxa"/>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641" w:type="dxa"/>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481" w:type="dxa"/>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430" w:type="dxa"/>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430" w:type="dxa"/>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430" w:type="dxa"/>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430" w:type="dxa"/>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430" w:type="dxa"/>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461" w:type="dxa"/>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821" w:type="dxa"/>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881" w:type="dxa"/>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c>
          <w:tcPr>
            <w:tcW w:w="882" w:type="dxa"/>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r>
              <w:rPr>
                <w:rFonts w:hint="eastAsia" w:ascii="宋体" w:hAnsi="宋体" w:cs="宋体"/>
                <w:color w:val="000000"/>
                <w:sz w:val="22"/>
                <w:szCs w:val="22"/>
              </w:rPr>
              <w:t>　</w:t>
            </w:r>
          </w:p>
        </w:tc>
      </w:tr>
    </w:tbl>
    <w:p>
      <w:pPr>
        <w:pStyle w:val="6"/>
        <w:widowControl/>
        <w:rPr>
          <w:rFonts w:hint="eastAsia" w:ascii="黑体" w:hAnsi="宋体" w:eastAsia="黑体" w:cs="黑体"/>
          <w:color w:val="000000"/>
          <w:sz w:val="32"/>
          <w:szCs w:val="32"/>
        </w:rPr>
      </w:pPr>
      <w:r>
        <w:rPr>
          <w:rFonts w:ascii="楷体_GB2312" w:eastAsia="楷体_GB2312" w:cs="楷体_GB2312"/>
          <w:color w:val="000000"/>
          <w:sz w:val="32"/>
          <w:szCs w:val="32"/>
        </w:rPr>
        <w:t>注：</w:t>
      </w:r>
      <w:r>
        <w:rPr>
          <w:rFonts w:hint="eastAsia" w:ascii="楷体_GB2312" w:eastAsia="楷体_GB2312" w:cs="楷体_GB2312"/>
          <w:color w:val="000000"/>
          <w:sz w:val="32"/>
          <w:szCs w:val="32"/>
          <w:lang w:val="en-US" w:eastAsia="zh-CN"/>
        </w:rPr>
        <w:t>淮南市谢家集区数据资源管理局</w:t>
      </w:r>
      <w:r>
        <w:rPr>
          <w:rFonts w:ascii="楷体_GB2312" w:eastAsia="楷体_GB2312" w:cs="楷体_GB2312"/>
          <w:color w:val="000000"/>
          <w:sz w:val="32"/>
          <w:szCs w:val="32"/>
        </w:rPr>
        <w:t>没有政府性基金收入，也没有使用政府性基金安排的支出，故此表无数据。</w:t>
      </w:r>
      <w:r>
        <w:rPr>
          <w:rFonts w:hint="eastAsia" w:ascii="黑体" w:hAnsi="宋体" w:eastAsia="黑体" w:cs="黑体"/>
          <w:color w:val="000000"/>
          <w:sz w:val="32"/>
          <w:szCs w:val="32"/>
        </w:rPr>
        <w:t xml:space="preserve"> </w:t>
      </w:r>
    </w:p>
    <w:p>
      <w:pPr>
        <w:pStyle w:val="6"/>
        <w:widowControl/>
        <w:jc w:val="center"/>
        <w:rPr>
          <w:rFonts w:hint="eastAsia" w:ascii="黑体" w:hAnsi="宋体" w:eastAsia="黑体" w:cs="黑体"/>
          <w:color w:val="000000"/>
          <w:sz w:val="32"/>
          <w:szCs w:val="32"/>
        </w:rPr>
      </w:pPr>
      <w:r>
        <w:rPr>
          <w:rFonts w:hint="eastAsia" w:ascii="黑体" w:hAnsi="宋体" w:eastAsia="黑体" w:cs="黑体"/>
          <w:color w:val="000000"/>
          <w:sz w:val="32"/>
          <w:szCs w:val="32"/>
        </w:rPr>
        <w:t>八、国有资本经营预算财政拨款支出决算表</w:t>
      </w:r>
    </w:p>
    <w:tbl>
      <w:tblPr>
        <w:tblStyle w:val="2"/>
        <w:tblW w:w="0" w:type="auto"/>
        <w:tblInd w:w="93" w:type="dxa"/>
        <w:tblLayout w:type="fixed"/>
        <w:tblCellMar>
          <w:top w:w="15" w:type="dxa"/>
          <w:left w:w="108" w:type="dxa"/>
          <w:bottom w:w="15" w:type="dxa"/>
          <w:right w:w="108" w:type="dxa"/>
        </w:tblCellMar>
      </w:tblPr>
      <w:tblGrid>
        <w:gridCol w:w="573"/>
        <w:gridCol w:w="573"/>
        <w:gridCol w:w="574"/>
        <w:gridCol w:w="1425"/>
        <w:gridCol w:w="1252"/>
        <w:gridCol w:w="2191"/>
        <w:gridCol w:w="2191"/>
      </w:tblGrid>
      <w:tr>
        <w:tblPrEx>
          <w:tblCellMar>
            <w:top w:w="15" w:type="dxa"/>
            <w:left w:w="108" w:type="dxa"/>
            <w:bottom w:w="15" w:type="dxa"/>
            <w:right w:w="108" w:type="dxa"/>
          </w:tblCellMar>
        </w:tblPrEx>
        <w:trPr>
          <w:trHeight w:val="360" w:hRule="atLeast"/>
        </w:trPr>
        <w:tc>
          <w:tcPr>
            <w:tcW w:w="8779" w:type="dxa"/>
            <w:gridSpan w:val="7"/>
            <w:noWrap w:val="0"/>
            <w:vAlign w:val="bottom"/>
          </w:tcPr>
          <w:p>
            <w:pPr>
              <w:pStyle w:val="6"/>
              <w:keepNext w:val="0"/>
              <w:keepLines w:val="0"/>
              <w:widowControl/>
              <w:suppressLineNumbers w:val="0"/>
              <w:ind w:firstLine="7276"/>
              <w:jc w:val="left"/>
              <w:rPr>
                <w:rFonts w:ascii="Arial" w:hAnsi="Arial" w:cs="Arial"/>
                <w:color w:val="000000"/>
                <w:sz w:val="20"/>
                <w:szCs w:val="20"/>
              </w:rPr>
            </w:pPr>
            <w:r>
              <w:rPr>
                <w:rFonts w:hint="eastAsia" w:ascii="宋体" w:hAnsi="宋体" w:cs="宋体"/>
                <w:color w:val="000000"/>
                <w:sz w:val="20"/>
                <w:szCs w:val="20"/>
              </w:rPr>
              <w:t>公开08表</w:t>
            </w:r>
          </w:p>
        </w:tc>
      </w:tr>
      <w:tr>
        <w:tblPrEx>
          <w:tblCellMar>
            <w:top w:w="15" w:type="dxa"/>
            <w:left w:w="108" w:type="dxa"/>
            <w:bottom w:w="15" w:type="dxa"/>
            <w:right w:w="108" w:type="dxa"/>
          </w:tblCellMar>
        </w:tblPrEx>
        <w:trPr>
          <w:trHeight w:val="450" w:hRule="atLeast"/>
        </w:trPr>
        <w:tc>
          <w:tcPr>
            <w:tcW w:w="8779" w:type="dxa"/>
            <w:gridSpan w:val="7"/>
            <w:tcBorders>
              <w:bottom w:val="single" w:color="000000" w:sz="4" w:space="0"/>
            </w:tcBorders>
            <w:noWrap w:val="0"/>
            <w:vAlign w:val="center"/>
          </w:tcPr>
          <w:p>
            <w:pPr>
              <w:pStyle w:val="6"/>
              <w:keepNext w:val="0"/>
              <w:keepLines w:val="0"/>
              <w:widowControl/>
              <w:suppressLineNumbers w:val="0"/>
              <w:jc w:val="left"/>
              <w:rPr>
                <w:rFonts w:ascii="Arial" w:hAnsi="Arial" w:cs="Arial"/>
                <w:color w:val="000000"/>
                <w:sz w:val="20"/>
                <w:szCs w:val="20"/>
              </w:rPr>
            </w:pPr>
            <w:r>
              <w:rPr>
                <w:rFonts w:hint="eastAsia" w:ascii="宋体" w:hAnsi="宋体" w:cs="宋体"/>
                <w:color w:val="000000"/>
                <w:sz w:val="20"/>
                <w:szCs w:val="20"/>
              </w:rPr>
              <w:t>部门：                                                               金额单位：万元</w:t>
            </w:r>
          </w:p>
        </w:tc>
      </w:tr>
      <w:tr>
        <w:tblPrEx>
          <w:tblCellMar>
            <w:top w:w="15" w:type="dxa"/>
            <w:left w:w="108" w:type="dxa"/>
            <w:bottom w:w="15" w:type="dxa"/>
            <w:right w:w="108" w:type="dxa"/>
          </w:tblCellMar>
        </w:tblPrEx>
        <w:trPr>
          <w:trHeight w:val="781" w:hRule="atLeast"/>
        </w:trPr>
        <w:tc>
          <w:tcPr>
            <w:tcW w:w="1720" w:type="dxa"/>
            <w:gridSpan w:val="3"/>
            <w:vMerge w:val="restart"/>
            <w:tcBorders>
              <w:top w:val="nil"/>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科目编码</w:t>
            </w:r>
          </w:p>
        </w:tc>
        <w:tc>
          <w:tcPr>
            <w:tcW w:w="1425" w:type="dxa"/>
            <w:vMerge w:val="restart"/>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科目名称</w:t>
            </w:r>
          </w:p>
        </w:tc>
        <w:tc>
          <w:tcPr>
            <w:tcW w:w="5634" w:type="dxa"/>
            <w:gridSpan w:val="3"/>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本年支出</w:t>
            </w:r>
          </w:p>
        </w:tc>
      </w:tr>
      <w:tr>
        <w:tblPrEx>
          <w:tblCellMar>
            <w:top w:w="15" w:type="dxa"/>
            <w:left w:w="108" w:type="dxa"/>
            <w:bottom w:w="15" w:type="dxa"/>
            <w:right w:w="108" w:type="dxa"/>
          </w:tblCellMar>
        </w:tblPrEx>
        <w:trPr>
          <w:trHeight w:val="312" w:hRule="atLeast"/>
        </w:trPr>
        <w:tc>
          <w:tcPr>
            <w:tcW w:w="1720" w:type="dxa"/>
            <w:gridSpan w:val="3"/>
            <w:vMerge w:val="continue"/>
            <w:tcBorders>
              <w:top w:val="nil"/>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1425" w:type="dxa"/>
            <w:vMerge w:val="continue"/>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1252" w:type="dxa"/>
            <w:vMerge w:val="restart"/>
            <w:tcBorders>
              <w:top w:val="nil"/>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合计</w:t>
            </w:r>
          </w:p>
        </w:tc>
        <w:tc>
          <w:tcPr>
            <w:tcW w:w="2191" w:type="dxa"/>
            <w:vMerge w:val="restart"/>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基本支出</w:t>
            </w:r>
          </w:p>
        </w:tc>
        <w:tc>
          <w:tcPr>
            <w:tcW w:w="2191" w:type="dxa"/>
            <w:vMerge w:val="restart"/>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项目支出</w:t>
            </w:r>
          </w:p>
        </w:tc>
      </w:tr>
      <w:tr>
        <w:tblPrEx>
          <w:tblCellMar>
            <w:top w:w="15" w:type="dxa"/>
            <w:left w:w="108" w:type="dxa"/>
            <w:bottom w:w="15" w:type="dxa"/>
            <w:right w:w="108" w:type="dxa"/>
          </w:tblCellMar>
        </w:tblPrEx>
        <w:trPr>
          <w:trHeight w:val="312" w:hRule="atLeast"/>
        </w:trPr>
        <w:tc>
          <w:tcPr>
            <w:tcW w:w="1720" w:type="dxa"/>
            <w:gridSpan w:val="3"/>
            <w:vMerge w:val="continue"/>
            <w:tcBorders>
              <w:top w:val="nil"/>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1425" w:type="dxa"/>
            <w:vMerge w:val="continue"/>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1252"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2191" w:type="dxa"/>
            <w:vMerge w:val="continue"/>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2191" w:type="dxa"/>
            <w:vMerge w:val="continue"/>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r>
      <w:tr>
        <w:tblPrEx>
          <w:tblCellMar>
            <w:top w:w="15" w:type="dxa"/>
            <w:left w:w="108" w:type="dxa"/>
            <w:bottom w:w="15" w:type="dxa"/>
            <w:right w:w="108" w:type="dxa"/>
          </w:tblCellMar>
        </w:tblPrEx>
        <w:trPr>
          <w:trHeight w:val="454" w:hRule="atLeast"/>
        </w:trPr>
        <w:tc>
          <w:tcPr>
            <w:tcW w:w="1720" w:type="dxa"/>
            <w:gridSpan w:val="3"/>
            <w:vMerge w:val="continue"/>
            <w:tcBorders>
              <w:top w:val="nil"/>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1425" w:type="dxa"/>
            <w:vMerge w:val="continue"/>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1252" w:type="dxa"/>
            <w:vMerge w:val="continue"/>
            <w:tcBorders>
              <w:top w:val="nil"/>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2191" w:type="dxa"/>
            <w:vMerge w:val="continue"/>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c>
          <w:tcPr>
            <w:tcW w:w="2191" w:type="dxa"/>
            <w:vMerge w:val="continue"/>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sz w:val="24"/>
                <w:szCs w:val="24"/>
              </w:rPr>
            </w:pPr>
          </w:p>
        </w:tc>
      </w:tr>
      <w:tr>
        <w:tblPrEx>
          <w:tblCellMar>
            <w:top w:w="15" w:type="dxa"/>
            <w:left w:w="108" w:type="dxa"/>
            <w:bottom w:w="15" w:type="dxa"/>
            <w:right w:w="108" w:type="dxa"/>
          </w:tblCellMar>
        </w:tblPrEx>
        <w:trPr>
          <w:trHeight w:val="673" w:hRule="atLeast"/>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类</w:t>
            </w:r>
          </w:p>
        </w:tc>
        <w:tc>
          <w:tcPr>
            <w:tcW w:w="573"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款</w:t>
            </w:r>
          </w:p>
        </w:tc>
        <w:tc>
          <w:tcPr>
            <w:tcW w:w="574"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项</w:t>
            </w:r>
          </w:p>
        </w:tc>
        <w:tc>
          <w:tcPr>
            <w:tcW w:w="142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center"/>
              <w:rPr>
                <w:rFonts w:hint="eastAsia" w:ascii="宋体" w:hAnsi="宋体" w:cs="宋体"/>
                <w:color w:val="000000"/>
                <w:sz w:val="22"/>
                <w:szCs w:val="22"/>
              </w:rPr>
            </w:pPr>
            <w:r>
              <w:rPr>
                <w:rFonts w:hint="eastAsia" w:ascii="宋体" w:hAnsi="宋体" w:cs="宋体"/>
                <w:color w:val="000000"/>
                <w:sz w:val="22"/>
                <w:szCs w:val="22"/>
              </w:rPr>
              <w:t>合计</w:t>
            </w:r>
          </w:p>
        </w:tc>
        <w:tc>
          <w:tcPr>
            <w:tcW w:w="1252"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b/>
                <w:color w:val="000000"/>
                <w:sz w:val="22"/>
                <w:szCs w:val="22"/>
              </w:rPr>
            </w:pPr>
          </w:p>
        </w:tc>
        <w:tc>
          <w:tcPr>
            <w:tcW w:w="2191"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b/>
                <w:color w:val="000000"/>
                <w:sz w:val="22"/>
                <w:szCs w:val="22"/>
              </w:rPr>
            </w:pPr>
          </w:p>
        </w:tc>
        <w:tc>
          <w:tcPr>
            <w:tcW w:w="2191"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b/>
                <w:color w:val="000000"/>
                <w:sz w:val="22"/>
                <w:szCs w:val="22"/>
              </w:rPr>
            </w:pPr>
          </w:p>
        </w:tc>
      </w:tr>
      <w:tr>
        <w:tblPrEx>
          <w:tblCellMar>
            <w:top w:w="15" w:type="dxa"/>
            <w:left w:w="108" w:type="dxa"/>
            <w:bottom w:w="15" w:type="dxa"/>
            <w:right w:w="108" w:type="dxa"/>
          </w:tblCellMar>
        </w:tblPrEx>
        <w:trPr>
          <w:trHeight w:val="634" w:hRule="atLeast"/>
        </w:trPr>
        <w:tc>
          <w:tcPr>
            <w:tcW w:w="1720"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142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1252"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2191"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2191"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r>
        <w:tblPrEx>
          <w:tblCellMar>
            <w:top w:w="15" w:type="dxa"/>
            <w:left w:w="108" w:type="dxa"/>
            <w:bottom w:w="15" w:type="dxa"/>
            <w:right w:w="108" w:type="dxa"/>
          </w:tblCellMar>
        </w:tblPrEx>
        <w:trPr>
          <w:trHeight w:val="799" w:hRule="atLeast"/>
        </w:trPr>
        <w:tc>
          <w:tcPr>
            <w:tcW w:w="1720"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1425"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left"/>
              <w:rPr>
                <w:rFonts w:hint="eastAsia" w:ascii="宋体" w:hAnsi="宋体" w:cs="宋体"/>
                <w:color w:val="000000"/>
                <w:sz w:val="22"/>
                <w:szCs w:val="22"/>
              </w:rPr>
            </w:pPr>
          </w:p>
        </w:tc>
        <w:tc>
          <w:tcPr>
            <w:tcW w:w="1252"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2191"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c>
          <w:tcPr>
            <w:tcW w:w="2191" w:type="dxa"/>
            <w:tcBorders>
              <w:top w:val="single" w:color="000000" w:sz="4" w:space="0"/>
              <w:left w:val="nil"/>
              <w:bottom w:val="single" w:color="000000" w:sz="4" w:space="0"/>
              <w:right w:val="single" w:color="000000" w:sz="4" w:space="0"/>
            </w:tcBorders>
            <w:noWrap w:val="0"/>
            <w:vAlign w:val="center"/>
          </w:tcPr>
          <w:p>
            <w:pPr>
              <w:pStyle w:val="6"/>
              <w:keepNext w:val="0"/>
              <w:keepLines w:val="0"/>
              <w:widowControl/>
              <w:suppressLineNumbers w:val="0"/>
              <w:jc w:val="right"/>
              <w:rPr>
                <w:rFonts w:hint="eastAsia" w:ascii="宋体" w:hAnsi="宋体" w:cs="宋体"/>
                <w:color w:val="000000"/>
                <w:sz w:val="22"/>
                <w:szCs w:val="22"/>
              </w:rPr>
            </w:pPr>
          </w:p>
        </w:tc>
      </w:tr>
    </w:tbl>
    <w:p>
      <w:pPr>
        <w:pStyle w:val="6"/>
        <w:widowControl/>
        <w:rPr>
          <w:rFonts w:hint="eastAsia" w:ascii="黑体" w:hAnsi="宋体" w:eastAsia="黑体" w:cs="黑体"/>
          <w:color w:val="000000"/>
          <w:sz w:val="20"/>
          <w:szCs w:val="20"/>
        </w:rPr>
      </w:pPr>
      <w:r>
        <w:rPr>
          <w:rFonts w:ascii="楷体_GB2312" w:eastAsia="楷体_GB2312" w:cs="楷体_GB2312"/>
          <w:color w:val="000000"/>
          <w:sz w:val="32"/>
          <w:szCs w:val="32"/>
        </w:rPr>
        <w:t>注：</w:t>
      </w:r>
      <w:r>
        <w:rPr>
          <w:rFonts w:hint="eastAsia" w:ascii="楷体_GB2312" w:eastAsia="楷体_GB2312" w:cs="楷体_GB2312"/>
          <w:color w:val="000000"/>
          <w:sz w:val="32"/>
          <w:szCs w:val="32"/>
          <w:lang w:val="en-US" w:eastAsia="zh-CN"/>
        </w:rPr>
        <w:t>淮南市谢家集区数据资源管理局</w:t>
      </w:r>
      <w:r>
        <w:rPr>
          <w:rFonts w:ascii="楷体_GB2312" w:eastAsia="楷体_GB2312" w:cs="楷体_GB2312"/>
          <w:color w:val="000000"/>
          <w:sz w:val="32"/>
          <w:szCs w:val="32"/>
        </w:rPr>
        <w:t>使用国有资本经营预算财政拨款安排的支出，故此表无数据。</w:t>
      </w:r>
    </w:p>
    <w:p>
      <w:pPr>
        <w:pStyle w:val="6"/>
        <w:widowControl/>
        <w:ind w:firstLine="640"/>
        <w:rPr>
          <w:rFonts w:hint="eastAsia" w:ascii="黑体" w:hAnsi="宋体" w:eastAsia="黑体" w:cs="黑体"/>
          <w:color w:val="000000"/>
          <w:sz w:val="32"/>
          <w:szCs w:val="32"/>
        </w:rPr>
      </w:pPr>
      <w:r>
        <w:rPr>
          <w:rFonts w:hint="eastAsia" w:ascii="黑体" w:hAnsi="宋体" w:eastAsia="黑体" w:cs="黑体"/>
          <w:color w:val="000000"/>
          <w:sz w:val="32"/>
          <w:szCs w:val="32"/>
        </w:rPr>
        <w:t>第三部分 淮南市谢家集区XX单位202</w:t>
      </w:r>
      <w:r>
        <w:rPr>
          <w:rFonts w:hint="eastAsia" w:ascii="黑体" w:hAnsi="宋体" w:eastAsia="黑体" w:cs="黑体"/>
          <w:color w:val="000000"/>
          <w:sz w:val="32"/>
          <w:szCs w:val="32"/>
          <w:lang w:val="en-US" w:eastAsia="zh-CN"/>
        </w:rPr>
        <w:t>2</w:t>
      </w:r>
      <w:r>
        <w:rPr>
          <w:rFonts w:hint="eastAsia" w:ascii="黑体" w:hAnsi="宋体" w:eastAsia="黑体" w:cs="黑体"/>
          <w:color w:val="000000"/>
          <w:sz w:val="32"/>
          <w:szCs w:val="32"/>
        </w:rPr>
        <w:t>年度部门决算情况说明</w:t>
      </w:r>
    </w:p>
    <w:p>
      <w:pPr>
        <w:pStyle w:val="6"/>
        <w:widowControl/>
        <w:ind w:firstLine="640"/>
        <w:rPr>
          <w:rFonts w:hint="eastAsia" w:ascii="黑体" w:hAnsi="宋体" w:eastAsia="黑体" w:cs="黑体"/>
          <w:color w:val="000000"/>
          <w:sz w:val="32"/>
          <w:szCs w:val="32"/>
        </w:rPr>
      </w:pPr>
      <w:r>
        <w:rPr>
          <w:rFonts w:hint="eastAsia" w:ascii="黑体" w:hAnsi="宋体" w:eastAsia="黑体" w:cs="黑体"/>
          <w:color w:val="000000"/>
          <w:sz w:val="32"/>
          <w:szCs w:val="32"/>
        </w:rPr>
        <w:t>一、收入支出决算总体情况说明</w:t>
      </w:r>
    </w:p>
    <w:p>
      <w:pPr>
        <w:pStyle w:val="6"/>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2</w:t>
      </w:r>
      <w:r>
        <w:rPr>
          <w:rFonts w:ascii="仿宋_GB2312" w:eastAsia="仿宋_GB2312" w:cs="仿宋_GB2312"/>
          <w:color w:val="000000"/>
          <w:sz w:val="32"/>
          <w:szCs w:val="32"/>
        </w:rPr>
        <w:t>年度收入总计</w:t>
      </w:r>
      <w:r>
        <w:rPr>
          <w:rFonts w:hint="eastAsia" w:ascii="仿宋_GB2312" w:eastAsia="仿宋_GB2312" w:cs="仿宋_GB2312"/>
          <w:color w:val="000000"/>
          <w:sz w:val="32"/>
          <w:szCs w:val="32"/>
          <w:lang w:val="en-US" w:eastAsia="zh-CN"/>
        </w:rPr>
        <w:t>218.78</w:t>
      </w:r>
      <w:r>
        <w:rPr>
          <w:rFonts w:ascii="仿宋_GB2312" w:eastAsia="仿宋_GB2312" w:cs="仿宋_GB2312"/>
          <w:color w:val="000000"/>
          <w:sz w:val="32"/>
          <w:szCs w:val="32"/>
        </w:rPr>
        <w:t>万元（含使用非财政拨款结转结余和年初结转结余）、支出总计</w:t>
      </w:r>
      <w:r>
        <w:rPr>
          <w:rFonts w:hint="eastAsia" w:ascii="仿宋_GB2312" w:eastAsia="仿宋_GB2312" w:cs="仿宋_GB2312"/>
          <w:color w:val="000000"/>
          <w:sz w:val="32"/>
          <w:szCs w:val="32"/>
          <w:lang w:val="en-US" w:eastAsia="zh-CN"/>
        </w:rPr>
        <w:t>218.78</w:t>
      </w:r>
      <w:r>
        <w:rPr>
          <w:rFonts w:ascii="仿宋_GB2312" w:eastAsia="仿宋_GB2312" w:cs="仿宋_GB2312"/>
          <w:color w:val="000000"/>
          <w:sz w:val="32"/>
          <w:szCs w:val="32"/>
        </w:rPr>
        <w:t>万元（含结余分配和年末结转结余）。与20</w:t>
      </w:r>
      <w:r>
        <w:rPr>
          <w:rFonts w:hint="eastAsia" w:ascii="仿宋_GB2312" w:eastAsia="仿宋_GB2312" w:cs="仿宋_GB2312"/>
          <w:color w:val="000000"/>
          <w:sz w:val="32"/>
          <w:szCs w:val="32"/>
        </w:rPr>
        <w:t>2</w:t>
      </w:r>
      <w:r>
        <w:rPr>
          <w:rFonts w:hint="eastAsia" w:ascii="仿宋_GB2312" w:eastAsia="仿宋_GB2312" w:cs="仿宋_GB2312"/>
          <w:color w:val="000000"/>
          <w:sz w:val="32"/>
          <w:szCs w:val="32"/>
          <w:lang w:val="en-US" w:eastAsia="zh-CN"/>
        </w:rPr>
        <w:t>1</w:t>
      </w:r>
      <w:r>
        <w:rPr>
          <w:rFonts w:ascii="仿宋_GB2312" w:eastAsia="仿宋_GB2312" w:cs="仿宋_GB2312"/>
          <w:color w:val="000000"/>
          <w:sz w:val="32"/>
          <w:szCs w:val="32"/>
        </w:rPr>
        <w:t>年相比，收、支总计各减少</w:t>
      </w:r>
      <w:r>
        <w:rPr>
          <w:rFonts w:hint="eastAsia" w:ascii="仿宋_GB2312" w:eastAsia="仿宋_GB2312" w:cs="仿宋_GB2312"/>
          <w:color w:val="000000"/>
          <w:sz w:val="32"/>
          <w:szCs w:val="32"/>
          <w:lang w:val="en-US" w:eastAsia="zh-CN"/>
        </w:rPr>
        <w:t>32.51</w:t>
      </w:r>
      <w:r>
        <w:rPr>
          <w:rFonts w:ascii="仿宋_GB2312" w:eastAsia="仿宋_GB2312" w:cs="仿宋_GB2312"/>
          <w:color w:val="000000"/>
          <w:sz w:val="32"/>
          <w:szCs w:val="32"/>
        </w:rPr>
        <w:t>万元，下降</w:t>
      </w:r>
      <w:r>
        <w:rPr>
          <w:rFonts w:hint="eastAsia" w:ascii="仿宋_GB2312" w:eastAsia="仿宋_GB2312" w:cs="仿宋_GB2312"/>
          <w:color w:val="000000"/>
          <w:sz w:val="32"/>
          <w:szCs w:val="32"/>
          <w:lang w:val="en-US" w:eastAsia="zh-CN"/>
        </w:rPr>
        <w:t>14.9</w:t>
      </w:r>
      <w:r>
        <w:rPr>
          <w:rFonts w:ascii="仿宋_GB2312" w:eastAsia="仿宋_GB2312" w:cs="仿宋_GB2312"/>
          <w:color w:val="000000"/>
          <w:sz w:val="32"/>
          <w:szCs w:val="32"/>
        </w:rPr>
        <w:t>%，主要原因：</w:t>
      </w:r>
      <w:r>
        <w:rPr>
          <w:rFonts w:hint="eastAsia" w:ascii="仿宋_GB2312" w:eastAsia="仿宋_GB2312" w:cs="仿宋_GB2312"/>
          <w:color w:val="000000"/>
          <w:sz w:val="32"/>
          <w:szCs w:val="32"/>
          <w:lang w:val="en-US" w:eastAsia="zh-CN"/>
        </w:rPr>
        <w:t>一般公共服务支出减少。</w:t>
      </w:r>
    </w:p>
    <w:p>
      <w:pPr>
        <w:pStyle w:val="6"/>
        <w:widowControl/>
        <w:ind w:firstLine="640"/>
        <w:rPr>
          <w:rFonts w:hint="eastAsia" w:ascii="黑体" w:hAnsi="宋体" w:eastAsia="黑体" w:cs="黑体"/>
          <w:color w:val="000000"/>
          <w:sz w:val="32"/>
          <w:szCs w:val="32"/>
        </w:rPr>
      </w:pPr>
      <w:r>
        <w:rPr>
          <w:rFonts w:hint="eastAsia" w:ascii="黑体" w:hAnsi="宋体" w:eastAsia="黑体" w:cs="黑体"/>
          <w:color w:val="000000"/>
          <w:sz w:val="32"/>
          <w:szCs w:val="32"/>
        </w:rPr>
        <w:t>二、收入决算情况说明</w:t>
      </w:r>
    </w:p>
    <w:p>
      <w:pPr>
        <w:pStyle w:val="6"/>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2</w:t>
      </w:r>
      <w:r>
        <w:rPr>
          <w:rFonts w:ascii="仿宋_GB2312" w:eastAsia="仿宋_GB2312" w:cs="仿宋_GB2312"/>
          <w:color w:val="000000"/>
          <w:sz w:val="32"/>
          <w:szCs w:val="32"/>
        </w:rPr>
        <w:t>年度收入合计</w:t>
      </w:r>
      <w:r>
        <w:rPr>
          <w:rFonts w:hint="eastAsia" w:ascii="仿宋_GB2312" w:eastAsia="仿宋_GB2312" w:cs="仿宋_GB2312"/>
          <w:color w:val="000000"/>
          <w:sz w:val="32"/>
          <w:szCs w:val="32"/>
          <w:lang w:val="en-US" w:eastAsia="zh-CN"/>
        </w:rPr>
        <w:t>218.78</w:t>
      </w:r>
      <w:r>
        <w:rPr>
          <w:rFonts w:ascii="仿宋_GB2312" w:eastAsia="仿宋_GB2312" w:cs="仿宋_GB2312"/>
          <w:color w:val="000000"/>
          <w:sz w:val="32"/>
          <w:szCs w:val="32"/>
        </w:rPr>
        <w:t>万元，其中：财政拨款收入</w:t>
      </w:r>
      <w:r>
        <w:rPr>
          <w:rFonts w:hint="eastAsia" w:ascii="仿宋_GB2312" w:eastAsia="仿宋_GB2312" w:cs="仿宋_GB2312"/>
          <w:color w:val="000000"/>
          <w:sz w:val="32"/>
          <w:szCs w:val="32"/>
          <w:lang w:val="en-US" w:eastAsia="zh-CN"/>
        </w:rPr>
        <w:t>207.36</w:t>
      </w:r>
      <w:r>
        <w:rPr>
          <w:rFonts w:ascii="仿宋_GB2312" w:eastAsia="仿宋_GB2312" w:cs="仿宋_GB2312"/>
          <w:color w:val="000000"/>
          <w:sz w:val="32"/>
          <w:szCs w:val="32"/>
        </w:rPr>
        <w:t>万元，占</w:t>
      </w:r>
      <w:r>
        <w:rPr>
          <w:rFonts w:hint="eastAsia" w:ascii="仿宋_GB2312" w:eastAsia="仿宋_GB2312" w:cs="仿宋_GB2312"/>
          <w:color w:val="000000"/>
          <w:sz w:val="32"/>
          <w:szCs w:val="32"/>
          <w:lang w:val="en-US" w:eastAsia="zh-CN"/>
        </w:rPr>
        <w:t>94.8</w:t>
      </w:r>
      <w:r>
        <w:rPr>
          <w:rFonts w:ascii="仿宋_GB2312" w:eastAsia="仿宋_GB2312" w:cs="仿宋_GB2312"/>
          <w:color w:val="000000"/>
          <w:sz w:val="32"/>
          <w:szCs w:val="32"/>
        </w:rPr>
        <w:t>%；其他收入</w:t>
      </w:r>
      <w:r>
        <w:rPr>
          <w:rFonts w:hint="eastAsia" w:ascii="仿宋_GB2312" w:eastAsia="仿宋_GB2312" w:cs="仿宋_GB2312"/>
          <w:color w:val="000000"/>
          <w:sz w:val="32"/>
          <w:szCs w:val="32"/>
          <w:lang w:val="en-US" w:eastAsia="zh-CN"/>
        </w:rPr>
        <w:t>11.42</w:t>
      </w:r>
      <w:r>
        <w:rPr>
          <w:rFonts w:ascii="仿宋_GB2312" w:eastAsia="仿宋_GB2312" w:cs="仿宋_GB2312"/>
          <w:color w:val="000000"/>
          <w:sz w:val="32"/>
          <w:szCs w:val="32"/>
        </w:rPr>
        <w:t>万元，占</w:t>
      </w:r>
      <w:r>
        <w:rPr>
          <w:rFonts w:hint="eastAsia" w:ascii="仿宋_GB2312" w:eastAsia="仿宋_GB2312" w:cs="仿宋_GB2312"/>
          <w:color w:val="000000"/>
          <w:sz w:val="32"/>
          <w:szCs w:val="32"/>
          <w:lang w:val="en-US" w:eastAsia="zh-CN"/>
        </w:rPr>
        <w:t>5.2</w:t>
      </w:r>
      <w:r>
        <w:rPr>
          <w:rFonts w:ascii="仿宋_GB2312" w:eastAsia="仿宋_GB2312" w:cs="仿宋_GB2312"/>
          <w:color w:val="000000"/>
          <w:sz w:val="32"/>
          <w:szCs w:val="32"/>
        </w:rPr>
        <w:t>%。</w:t>
      </w:r>
    </w:p>
    <w:p>
      <w:pPr>
        <w:pStyle w:val="6"/>
        <w:widowControl/>
        <w:ind w:firstLine="640"/>
        <w:rPr>
          <w:rFonts w:hint="eastAsia" w:ascii="黑体" w:hAnsi="宋体" w:eastAsia="黑体" w:cs="黑体"/>
          <w:color w:val="000000"/>
          <w:sz w:val="32"/>
          <w:szCs w:val="32"/>
        </w:rPr>
      </w:pPr>
      <w:r>
        <w:rPr>
          <w:rFonts w:hint="eastAsia" w:ascii="黑体" w:hAnsi="宋体" w:eastAsia="黑体" w:cs="黑体"/>
          <w:color w:val="000000"/>
          <w:sz w:val="32"/>
          <w:szCs w:val="32"/>
        </w:rPr>
        <w:t>三、支出决算情况说明</w:t>
      </w:r>
    </w:p>
    <w:p>
      <w:pPr>
        <w:pStyle w:val="6"/>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2</w:t>
      </w:r>
      <w:r>
        <w:rPr>
          <w:rFonts w:ascii="仿宋_GB2312" w:eastAsia="仿宋_GB2312" w:cs="仿宋_GB2312"/>
          <w:color w:val="000000"/>
          <w:sz w:val="32"/>
          <w:szCs w:val="32"/>
        </w:rPr>
        <w:t>年度支出合计</w:t>
      </w:r>
      <w:r>
        <w:rPr>
          <w:rFonts w:hint="eastAsia" w:ascii="仿宋_GB2312" w:eastAsia="仿宋_GB2312" w:cs="仿宋_GB2312"/>
          <w:color w:val="000000"/>
          <w:sz w:val="32"/>
          <w:szCs w:val="32"/>
          <w:lang w:val="en-US" w:eastAsia="zh-CN"/>
        </w:rPr>
        <w:t>218.78</w:t>
      </w:r>
      <w:r>
        <w:rPr>
          <w:rFonts w:ascii="仿宋_GB2312" w:eastAsia="仿宋_GB2312" w:cs="仿宋_GB2312"/>
          <w:color w:val="000000"/>
          <w:sz w:val="32"/>
          <w:szCs w:val="32"/>
        </w:rPr>
        <w:t>万元，其中：基本支出</w:t>
      </w:r>
      <w:r>
        <w:rPr>
          <w:rFonts w:hint="eastAsia" w:ascii="仿宋_GB2312" w:eastAsia="仿宋_GB2312" w:cs="仿宋_GB2312"/>
          <w:color w:val="000000"/>
          <w:sz w:val="32"/>
          <w:szCs w:val="32"/>
          <w:lang w:val="en-US" w:eastAsia="zh-CN"/>
        </w:rPr>
        <w:t>30.43</w:t>
      </w:r>
      <w:r>
        <w:rPr>
          <w:rFonts w:ascii="仿宋_GB2312" w:eastAsia="仿宋_GB2312" w:cs="仿宋_GB2312"/>
          <w:color w:val="000000"/>
          <w:sz w:val="32"/>
          <w:szCs w:val="32"/>
        </w:rPr>
        <w:t>万元，占</w:t>
      </w:r>
      <w:r>
        <w:rPr>
          <w:rFonts w:hint="eastAsia" w:ascii="仿宋_GB2312" w:eastAsia="仿宋_GB2312" w:cs="仿宋_GB2312"/>
          <w:color w:val="000000"/>
          <w:sz w:val="32"/>
          <w:szCs w:val="32"/>
          <w:lang w:val="en-US" w:eastAsia="zh-CN"/>
        </w:rPr>
        <w:t>13.9</w:t>
      </w:r>
      <w:r>
        <w:rPr>
          <w:rFonts w:ascii="仿宋_GB2312" w:eastAsia="仿宋_GB2312" w:cs="仿宋_GB2312"/>
          <w:color w:val="000000"/>
          <w:sz w:val="32"/>
          <w:szCs w:val="32"/>
        </w:rPr>
        <w:t>%；项目支出</w:t>
      </w:r>
      <w:r>
        <w:rPr>
          <w:rFonts w:hint="eastAsia" w:ascii="仿宋_GB2312" w:eastAsia="仿宋_GB2312" w:cs="仿宋_GB2312"/>
          <w:color w:val="000000"/>
          <w:sz w:val="32"/>
          <w:szCs w:val="32"/>
          <w:lang w:val="en-US" w:eastAsia="zh-CN"/>
        </w:rPr>
        <w:t>188.36</w:t>
      </w:r>
      <w:r>
        <w:rPr>
          <w:rFonts w:ascii="仿宋_GB2312" w:eastAsia="仿宋_GB2312" w:cs="仿宋_GB2312"/>
          <w:color w:val="000000"/>
          <w:sz w:val="32"/>
          <w:szCs w:val="32"/>
        </w:rPr>
        <w:t>万元，占</w:t>
      </w:r>
      <w:r>
        <w:rPr>
          <w:rFonts w:hint="eastAsia" w:ascii="仿宋_GB2312" w:eastAsia="仿宋_GB2312" w:cs="仿宋_GB2312"/>
          <w:color w:val="000000"/>
          <w:sz w:val="32"/>
          <w:szCs w:val="32"/>
          <w:lang w:val="en-US" w:eastAsia="zh-CN"/>
        </w:rPr>
        <w:t>86.1</w:t>
      </w:r>
      <w:r>
        <w:rPr>
          <w:rFonts w:ascii="仿宋_GB2312" w:eastAsia="仿宋_GB2312" w:cs="仿宋_GB2312"/>
          <w:color w:val="000000"/>
          <w:sz w:val="32"/>
          <w:szCs w:val="32"/>
        </w:rPr>
        <w:t>%。</w:t>
      </w:r>
    </w:p>
    <w:p>
      <w:pPr>
        <w:pStyle w:val="6"/>
        <w:widowControl/>
        <w:ind w:firstLine="640"/>
        <w:rPr>
          <w:rFonts w:hint="eastAsia" w:ascii="黑体" w:hAnsi="宋体" w:eastAsia="黑体" w:cs="黑体"/>
          <w:color w:val="000000"/>
          <w:sz w:val="32"/>
          <w:szCs w:val="32"/>
        </w:rPr>
      </w:pPr>
      <w:r>
        <w:rPr>
          <w:rFonts w:hint="eastAsia" w:ascii="黑体" w:hAnsi="宋体" w:eastAsia="黑体" w:cs="黑体"/>
          <w:color w:val="000000"/>
          <w:sz w:val="32"/>
          <w:szCs w:val="32"/>
        </w:rPr>
        <w:t>四、财政拨款收入支出决算总体情况说明</w:t>
      </w:r>
    </w:p>
    <w:p>
      <w:pPr>
        <w:pStyle w:val="6"/>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2</w:t>
      </w:r>
      <w:r>
        <w:rPr>
          <w:rFonts w:ascii="仿宋_GB2312" w:eastAsia="仿宋_GB2312" w:cs="仿宋_GB2312"/>
          <w:color w:val="000000"/>
          <w:sz w:val="32"/>
          <w:szCs w:val="32"/>
        </w:rPr>
        <w:t>年度财政拨款收入总计</w:t>
      </w:r>
      <w:r>
        <w:rPr>
          <w:rFonts w:hint="eastAsia" w:ascii="仿宋_GB2312" w:eastAsia="仿宋_GB2312" w:cs="仿宋_GB2312"/>
          <w:color w:val="000000"/>
          <w:sz w:val="32"/>
          <w:szCs w:val="32"/>
          <w:lang w:val="en-US" w:eastAsia="zh-CN"/>
        </w:rPr>
        <w:t>218.78</w:t>
      </w:r>
      <w:r>
        <w:rPr>
          <w:rFonts w:ascii="仿宋_GB2312" w:eastAsia="仿宋_GB2312" w:cs="仿宋_GB2312"/>
          <w:color w:val="000000"/>
          <w:sz w:val="32"/>
          <w:szCs w:val="32"/>
        </w:rPr>
        <w:t>万元（含年初财政拨款结转结余），支出总计</w:t>
      </w:r>
      <w:r>
        <w:rPr>
          <w:rFonts w:hint="eastAsia" w:ascii="仿宋_GB2312" w:eastAsia="仿宋_GB2312" w:cs="仿宋_GB2312"/>
          <w:color w:val="000000"/>
          <w:sz w:val="32"/>
          <w:szCs w:val="32"/>
          <w:lang w:val="en-US" w:eastAsia="zh-CN"/>
        </w:rPr>
        <w:t>218.78</w:t>
      </w:r>
      <w:r>
        <w:rPr>
          <w:rFonts w:ascii="仿宋_GB2312" w:eastAsia="仿宋_GB2312" w:cs="仿宋_GB2312"/>
          <w:color w:val="000000"/>
          <w:sz w:val="32"/>
          <w:szCs w:val="32"/>
        </w:rPr>
        <w:t>万元（含年末财政拨款结转和结余）。与20</w:t>
      </w:r>
      <w:r>
        <w:rPr>
          <w:rFonts w:hint="eastAsia" w:ascii="仿宋_GB2312" w:eastAsia="仿宋_GB2312" w:cs="仿宋_GB2312"/>
          <w:color w:val="000000"/>
          <w:sz w:val="32"/>
          <w:szCs w:val="32"/>
        </w:rPr>
        <w:t>2</w:t>
      </w:r>
      <w:r>
        <w:rPr>
          <w:rFonts w:hint="eastAsia" w:ascii="仿宋_GB2312" w:eastAsia="仿宋_GB2312" w:cs="仿宋_GB2312"/>
          <w:color w:val="000000"/>
          <w:sz w:val="32"/>
          <w:szCs w:val="32"/>
          <w:lang w:val="en-US" w:eastAsia="zh-CN"/>
        </w:rPr>
        <w:t>1</w:t>
      </w:r>
      <w:r>
        <w:rPr>
          <w:rFonts w:ascii="仿宋_GB2312" w:eastAsia="仿宋_GB2312" w:cs="仿宋_GB2312"/>
          <w:color w:val="000000"/>
          <w:sz w:val="32"/>
          <w:szCs w:val="32"/>
        </w:rPr>
        <w:t>年相比，财政拨款收、支总计各减少</w:t>
      </w:r>
      <w:r>
        <w:rPr>
          <w:rFonts w:hint="eastAsia" w:ascii="仿宋_GB2312" w:eastAsia="仿宋_GB2312" w:cs="仿宋_GB2312"/>
          <w:color w:val="000000"/>
          <w:sz w:val="32"/>
          <w:szCs w:val="32"/>
          <w:lang w:val="en-US" w:eastAsia="zh-CN"/>
        </w:rPr>
        <w:t>32.51</w:t>
      </w:r>
      <w:r>
        <w:rPr>
          <w:rFonts w:ascii="仿宋_GB2312" w:eastAsia="仿宋_GB2312" w:cs="仿宋_GB2312"/>
          <w:color w:val="000000"/>
          <w:sz w:val="32"/>
          <w:szCs w:val="32"/>
        </w:rPr>
        <w:t>万元，下降</w:t>
      </w:r>
      <w:r>
        <w:rPr>
          <w:rFonts w:hint="eastAsia" w:ascii="仿宋_GB2312" w:eastAsia="仿宋_GB2312" w:cs="仿宋_GB2312"/>
          <w:color w:val="000000"/>
          <w:sz w:val="32"/>
          <w:szCs w:val="32"/>
          <w:lang w:val="en-US" w:eastAsia="zh-CN"/>
        </w:rPr>
        <w:t>14.9</w:t>
      </w:r>
      <w:r>
        <w:rPr>
          <w:rFonts w:ascii="仿宋_GB2312" w:eastAsia="仿宋_GB2312" w:cs="仿宋_GB2312"/>
          <w:color w:val="000000"/>
          <w:sz w:val="32"/>
          <w:szCs w:val="32"/>
        </w:rPr>
        <w:t>%，主要原因：</w:t>
      </w:r>
      <w:r>
        <w:rPr>
          <w:rFonts w:hint="eastAsia" w:ascii="仿宋_GB2312" w:eastAsia="仿宋_GB2312" w:cs="仿宋_GB2312"/>
          <w:color w:val="000000"/>
          <w:sz w:val="32"/>
          <w:szCs w:val="32"/>
          <w:lang w:val="en-US" w:eastAsia="zh-CN"/>
        </w:rPr>
        <w:t>一般公共服务支出减少。</w:t>
      </w:r>
    </w:p>
    <w:p>
      <w:pPr>
        <w:pStyle w:val="6"/>
        <w:widowControl/>
        <w:ind w:firstLine="640"/>
        <w:rPr>
          <w:rFonts w:hint="eastAsia" w:ascii="黑体" w:hAnsi="宋体" w:eastAsia="黑体" w:cs="黑体"/>
          <w:color w:val="000000"/>
          <w:sz w:val="32"/>
          <w:szCs w:val="32"/>
        </w:rPr>
      </w:pPr>
      <w:r>
        <w:rPr>
          <w:rFonts w:hint="eastAsia" w:ascii="黑体" w:hAnsi="宋体" w:eastAsia="黑体" w:cs="黑体"/>
          <w:color w:val="000000"/>
          <w:sz w:val="32"/>
          <w:szCs w:val="32"/>
        </w:rPr>
        <w:t>五、一般公共预算财政拨款支出决算情况说明</w:t>
      </w:r>
    </w:p>
    <w:p>
      <w:pPr>
        <w:pStyle w:val="6"/>
        <w:widowControl/>
        <w:ind w:firstLine="640"/>
        <w:rPr>
          <w:rFonts w:ascii="楷体_GB2312" w:eastAsia="楷体_GB2312" w:cs="楷体_GB2312"/>
          <w:color w:val="000000"/>
          <w:sz w:val="32"/>
          <w:szCs w:val="32"/>
        </w:rPr>
      </w:pPr>
      <w:r>
        <w:rPr>
          <w:rFonts w:ascii="楷体_GB2312" w:eastAsia="楷体_GB2312" w:cs="楷体_GB2312"/>
          <w:color w:val="000000"/>
          <w:sz w:val="32"/>
          <w:szCs w:val="32"/>
        </w:rPr>
        <w:t>（一）一般公共预算财政拨款支出决算总体情况。</w:t>
      </w:r>
    </w:p>
    <w:p>
      <w:pPr>
        <w:pStyle w:val="6"/>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2</w:t>
      </w:r>
      <w:r>
        <w:rPr>
          <w:rFonts w:ascii="仿宋_GB2312" w:eastAsia="仿宋_GB2312" w:cs="仿宋_GB2312"/>
          <w:color w:val="000000"/>
          <w:sz w:val="32"/>
          <w:szCs w:val="32"/>
        </w:rPr>
        <w:t>年度一般公共预算财政拨款支出</w:t>
      </w:r>
      <w:r>
        <w:rPr>
          <w:rFonts w:hint="eastAsia" w:ascii="仿宋_GB2312" w:eastAsia="仿宋_GB2312" w:cs="仿宋_GB2312"/>
          <w:color w:val="000000"/>
          <w:sz w:val="32"/>
          <w:szCs w:val="32"/>
          <w:lang w:val="en-US" w:eastAsia="zh-CN"/>
        </w:rPr>
        <w:t>207.36</w:t>
      </w:r>
      <w:r>
        <w:rPr>
          <w:rFonts w:ascii="仿宋_GB2312" w:eastAsia="仿宋_GB2312" w:cs="仿宋_GB2312"/>
          <w:color w:val="000000"/>
          <w:sz w:val="32"/>
          <w:szCs w:val="32"/>
        </w:rPr>
        <w:t>万元，占本年支出的</w:t>
      </w:r>
      <w:r>
        <w:rPr>
          <w:rFonts w:hint="eastAsia" w:ascii="仿宋_GB2312" w:eastAsia="仿宋_GB2312" w:cs="仿宋_GB2312"/>
          <w:color w:val="000000"/>
          <w:sz w:val="32"/>
          <w:szCs w:val="32"/>
          <w:lang w:val="en-US" w:eastAsia="zh-CN"/>
        </w:rPr>
        <w:t>94.8</w:t>
      </w:r>
      <w:r>
        <w:rPr>
          <w:rFonts w:ascii="仿宋_GB2312" w:eastAsia="仿宋_GB2312" w:cs="仿宋_GB2312"/>
          <w:color w:val="000000"/>
          <w:sz w:val="32"/>
          <w:szCs w:val="32"/>
        </w:rPr>
        <w:t>%。与20</w:t>
      </w:r>
      <w:r>
        <w:rPr>
          <w:rFonts w:hint="eastAsia" w:ascii="仿宋_GB2312" w:eastAsia="仿宋_GB2312" w:cs="仿宋_GB2312"/>
          <w:color w:val="000000"/>
          <w:sz w:val="32"/>
          <w:szCs w:val="32"/>
        </w:rPr>
        <w:t>2</w:t>
      </w:r>
      <w:r>
        <w:rPr>
          <w:rFonts w:hint="eastAsia" w:ascii="仿宋_GB2312" w:eastAsia="仿宋_GB2312" w:cs="仿宋_GB2312"/>
          <w:color w:val="000000"/>
          <w:sz w:val="32"/>
          <w:szCs w:val="32"/>
          <w:lang w:val="en-US" w:eastAsia="zh-CN"/>
        </w:rPr>
        <w:t>1</w:t>
      </w:r>
      <w:r>
        <w:rPr>
          <w:rFonts w:ascii="仿宋_GB2312" w:eastAsia="仿宋_GB2312" w:cs="仿宋_GB2312"/>
          <w:color w:val="000000"/>
          <w:sz w:val="32"/>
          <w:szCs w:val="32"/>
        </w:rPr>
        <w:t>年相比，一般公共预算财政拨款支出减少</w:t>
      </w:r>
      <w:r>
        <w:rPr>
          <w:rFonts w:hint="eastAsia" w:ascii="仿宋_GB2312" w:eastAsia="仿宋_GB2312" w:cs="仿宋_GB2312"/>
          <w:color w:val="000000"/>
          <w:sz w:val="32"/>
          <w:szCs w:val="32"/>
          <w:lang w:val="en-US" w:eastAsia="zh-CN"/>
        </w:rPr>
        <w:t>43.93</w:t>
      </w:r>
      <w:r>
        <w:rPr>
          <w:rFonts w:ascii="仿宋_GB2312" w:eastAsia="仿宋_GB2312" w:cs="仿宋_GB2312"/>
          <w:color w:val="000000"/>
          <w:sz w:val="32"/>
          <w:szCs w:val="32"/>
        </w:rPr>
        <w:t>万元，下降</w:t>
      </w:r>
      <w:r>
        <w:rPr>
          <w:rFonts w:hint="eastAsia" w:ascii="仿宋_GB2312" w:eastAsia="仿宋_GB2312" w:cs="仿宋_GB2312"/>
          <w:color w:val="000000"/>
          <w:sz w:val="32"/>
          <w:szCs w:val="32"/>
          <w:lang w:val="en-US" w:eastAsia="zh-CN"/>
        </w:rPr>
        <w:t>21.1</w:t>
      </w:r>
      <w:r>
        <w:rPr>
          <w:rFonts w:ascii="仿宋_GB2312" w:eastAsia="仿宋_GB2312" w:cs="仿宋_GB2312"/>
          <w:color w:val="000000"/>
          <w:sz w:val="32"/>
          <w:szCs w:val="32"/>
        </w:rPr>
        <w:t>%。主要原因</w:t>
      </w:r>
      <w:r>
        <w:rPr>
          <w:rFonts w:hint="eastAsia" w:ascii="仿宋_GB2312" w:eastAsia="仿宋_GB2312" w:cs="仿宋_GB2312"/>
          <w:color w:val="000000"/>
          <w:sz w:val="32"/>
          <w:szCs w:val="32"/>
          <w:lang w:val="en-US" w:eastAsia="zh-CN"/>
        </w:rPr>
        <w:t>一般公共服务支出减少。</w:t>
      </w:r>
    </w:p>
    <w:p>
      <w:pPr>
        <w:pStyle w:val="6"/>
        <w:widowControl/>
        <w:ind w:firstLine="640"/>
        <w:rPr>
          <w:rFonts w:ascii="楷体_GB2312" w:eastAsia="楷体_GB2312" w:cs="楷体_GB2312"/>
          <w:color w:val="000000"/>
          <w:sz w:val="32"/>
          <w:szCs w:val="32"/>
        </w:rPr>
      </w:pPr>
      <w:r>
        <w:rPr>
          <w:rFonts w:ascii="楷体_GB2312" w:eastAsia="楷体_GB2312" w:cs="楷体_GB2312"/>
          <w:color w:val="000000"/>
          <w:sz w:val="32"/>
          <w:szCs w:val="32"/>
        </w:rPr>
        <w:t>（二）一般公共预算财政拨款支出决算结构情况。</w:t>
      </w:r>
    </w:p>
    <w:p>
      <w:pPr>
        <w:pStyle w:val="6"/>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2</w:t>
      </w:r>
      <w:r>
        <w:rPr>
          <w:rFonts w:ascii="仿宋_GB2312" w:eastAsia="仿宋_GB2312" w:cs="仿宋_GB2312"/>
          <w:color w:val="000000"/>
          <w:sz w:val="32"/>
          <w:szCs w:val="32"/>
        </w:rPr>
        <w:t>年度一般公共预算财政拨款支出</w:t>
      </w:r>
      <w:r>
        <w:rPr>
          <w:rFonts w:hint="eastAsia" w:ascii="仿宋_GB2312" w:eastAsia="仿宋_GB2312" w:cs="仿宋_GB2312"/>
          <w:color w:val="000000"/>
          <w:sz w:val="32"/>
          <w:szCs w:val="32"/>
          <w:lang w:val="en-US" w:eastAsia="zh-CN"/>
        </w:rPr>
        <w:t>207.36</w:t>
      </w:r>
      <w:r>
        <w:rPr>
          <w:rFonts w:ascii="仿宋_GB2312" w:eastAsia="仿宋_GB2312" w:cs="仿宋_GB2312"/>
          <w:color w:val="000000"/>
          <w:sz w:val="32"/>
          <w:szCs w:val="32"/>
        </w:rPr>
        <w:t>万元，主要用于以下方面：</w:t>
      </w:r>
      <w:r>
        <w:rPr>
          <w:rFonts w:ascii="仿宋_GB2312" w:eastAsia="仿宋_GB2312" w:cs="仿宋_GB2312"/>
          <w:b/>
          <w:color w:val="000000"/>
          <w:sz w:val="32"/>
          <w:szCs w:val="32"/>
        </w:rPr>
        <w:t>一般公共服务</w:t>
      </w:r>
      <w:r>
        <w:rPr>
          <w:rFonts w:ascii="仿宋_GB2312" w:eastAsia="仿宋_GB2312" w:cs="仿宋_GB2312"/>
          <w:color w:val="000000"/>
          <w:sz w:val="32"/>
          <w:szCs w:val="32"/>
        </w:rPr>
        <w:t>支出</w:t>
      </w:r>
      <w:r>
        <w:rPr>
          <w:rFonts w:hint="eastAsia" w:ascii="仿宋_GB2312" w:eastAsia="仿宋_GB2312" w:cs="仿宋_GB2312"/>
          <w:color w:val="000000"/>
          <w:sz w:val="32"/>
          <w:szCs w:val="32"/>
          <w:lang w:val="en-US" w:eastAsia="zh-CN"/>
        </w:rPr>
        <w:t>201.27</w:t>
      </w:r>
      <w:r>
        <w:rPr>
          <w:rFonts w:ascii="仿宋_GB2312" w:eastAsia="仿宋_GB2312" w:cs="仿宋_GB2312"/>
          <w:color w:val="000000"/>
          <w:sz w:val="32"/>
          <w:szCs w:val="32"/>
        </w:rPr>
        <w:t>万元，占</w:t>
      </w:r>
      <w:r>
        <w:rPr>
          <w:rFonts w:hint="eastAsia" w:ascii="仿宋_GB2312" w:eastAsia="仿宋_GB2312" w:cs="仿宋_GB2312"/>
          <w:color w:val="000000"/>
          <w:sz w:val="32"/>
          <w:szCs w:val="32"/>
          <w:lang w:val="en-US" w:eastAsia="zh-CN"/>
        </w:rPr>
        <w:t>97</w:t>
      </w:r>
      <w:r>
        <w:rPr>
          <w:rFonts w:ascii="仿宋_GB2312" w:eastAsia="仿宋_GB2312" w:cs="仿宋_GB2312"/>
          <w:color w:val="000000"/>
          <w:sz w:val="32"/>
          <w:szCs w:val="32"/>
        </w:rPr>
        <w:t>%;</w:t>
      </w:r>
      <w:r>
        <w:rPr>
          <w:rFonts w:ascii="仿宋_GB2312" w:eastAsia="仿宋_GB2312" w:cs="仿宋_GB2312"/>
          <w:b/>
          <w:color w:val="000000"/>
          <w:sz w:val="32"/>
          <w:szCs w:val="32"/>
        </w:rPr>
        <w:t>社会保障和就业（类）</w:t>
      </w:r>
      <w:r>
        <w:rPr>
          <w:rFonts w:ascii="仿宋_GB2312" w:eastAsia="仿宋_GB2312" w:cs="仿宋_GB2312"/>
          <w:color w:val="000000"/>
          <w:sz w:val="32"/>
          <w:szCs w:val="32"/>
        </w:rPr>
        <w:t>支出</w:t>
      </w:r>
      <w:r>
        <w:rPr>
          <w:rFonts w:hint="eastAsia" w:ascii="仿宋_GB2312" w:eastAsia="仿宋_GB2312" w:cs="仿宋_GB2312"/>
          <w:color w:val="000000"/>
          <w:sz w:val="32"/>
          <w:szCs w:val="32"/>
          <w:lang w:val="en-US" w:eastAsia="zh-CN"/>
        </w:rPr>
        <w:t>2.7</w:t>
      </w:r>
      <w:r>
        <w:rPr>
          <w:rFonts w:ascii="仿宋_GB2312" w:eastAsia="仿宋_GB2312" w:cs="仿宋_GB2312"/>
          <w:color w:val="000000"/>
          <w:sz w:val="32"/>
          <w:szCs w:val="32"/>
        </w:rPr>
        <w:t>万元，占</w:t>
      </w:r>
      <w:r>
        <w:rPr>
          <w:rFonts w:hint="eastAsia" w:ascii="仿宋_GB2312" w:eastAsia="仿宋_GB2312" w:cs="仿宋_GB2312"/>
          <w:color w:val="000000"/>
          <w:sz w:val="32"/>
          <w:szCs w:val="32"/>
          <w:lang w:val="en-US" w:eastAsia="zh-CN"/>
        </w:rPr>
        <w:t>1.3</w:t>
      </w:r>
      <w:r>
        <w:rPr>
          <w:rFonts w:ascii="仿宋_GB2312" w:eastAsia="仿宋_GB2312" w:cs="仿宋_GB2312"/>
          <w:color w:val="000000"/>
          <w:sz w:val="32"/>
          <w:szCs w:val="32"/>
        </w:rPr>
        <w:t>%；</w:t>
      </w:r>
      <w:r>
        <w:rPr>
          <w:rFonts w:ascii="仿宋_GB2312" w:eastAsia="仿宋_GB2312" w:cs="仿宋_GB2312"/>
          <w:b/>
          <w:color w:val="000000"/>
          <w:sz w:val="32"/>
          <w:szCs w:val="32"/>
        </w:rPr>
        <w:t>住房保障（类）</w:t>
      </w:r>
      <w:r>
        <w:rPr>
          <w:rFonts w:ascii="仿宋_GB2312" w:eastAsia="仿宋_GB2312" w:cs="仿宋_GB2312"/>
          <w:color w:val="000000"/>
          <w:sz w:val="32"/>
          <w:szCs w:val="32"/>
        </w:rPr>
        <w:t>支出</w:t>
      </w:r>
      <w:r>
        <w:rPr>
          <w:rFonts w:hint="eastAsia" w:ascii="仿宋_GB2312" w:eastAsia="仿宋_GB2312" w:cs="仿宋_GB2312"/>
          <w:color w:val="000000"/>
          <w:sz w:val="32"/>
          <w:szCs w:val="32"/>
          <w:lang w:val="en-US" w:eastAsia="zh-CN"/>
        </w:rPr>
        <w:t>3.38</w:t>
      </w:r>
      <w:r>
        <w:rPr>
          <w:rFonts w:ascii="仿宋_GB2312" w:eastAsia="仿宋_GB2312" w:cs="仿宋_GB2312"/>
          <w:color w:val="000000"/>
          <w:sz w:val="32"/>
          <w:szCs w:val="32"/>
        </w:rPr>
        <w:t>万元，占</w:t>
      </w:r>
      <w:r>
        <w:rPr>
          <w:rFonts w:hint="eastAsia" w:ascii="仿宋_GB2312" w:eastAsia="仿宋_GB2312" w:cs="仿宋_GB2312"/>
          <w:color w:val="000000"/>
          <w:sz w:val="32"/>
          <w:szCs w:val="32"/>
          <w:lang w:val="en-US" w:eastAsia="zh-CN"/>
        </w:rPr>
        <w:t>1.6</w:t>
      </w:r>
      <w:r>
        <w:rPr>
          <w:rFonts w:ascii="仿宋_GB2312" w:eastAsia="仿宋_GB2312" w:cs="仿宋_GB2312"/>
          <w:color w:val="000000"/>
          <w:sz w:val="32"/>
          <w:szCs w:val="32"/>
        </w:rPr>
        <w:t>%。</w:t>
      </w:r>
    </w:p>
    <w:p>
      <w:pPr>
        <w:pStyle w:val="6"/>
        <w:widowControl/>
        <w:ind w:firstLine="640"/>
        <w:rPr>
          <w:rFonts w:ascii="楷体_GB2312" w:eastAsia="楷体_GB2312" w:cs="楷体_GB2312"/>
          <w:color w:val="000000"/>
          <w:sz w:val="32"/>
          <w:szCs w:val="32"/>
        </w:rPr>
      </w:pPr>
      <w:r>
        <w:rPr>
          <w:rFonts w:ascii="楷体_GB2312" w:eastAsia="楷体_GB2312" w:cs="楷体_GB2312"/>
          <w:color w:val="000000"/>
          <w:sz w:val="32"/>
          <w:szCs w:val="32"/>
        </w:rPr>
        <w:t>（三）一般公共预算财政拨款支出决算具体情况。</w:t>
      </w:r>
    </w:p>
    <w:p>
      <w:pPr>
        <w:pStyle w:val="6"/>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2</w:t>
      </w:r>
      <w:r>
        <w:rPr>
          <w:rFonts w:ascii="仿宋_GB2312" w:eastAsia="仿宋_GB2312" w:cs="仿宋_GB2312"/>
          <w:color w:val="000000"/>
          <w:sz w:val="32"/>
          <w:szCs w:val="32"/>
        </w:rPr>
        <w:t>年度一般公共预算财政拨款支出年初预算为</w:t>
      </w:r>
      <w:r>
        <w:rPr>
          <w:rFonts w:hint="eastAsia" w:ascii="仿宋_GB2312" w:eastAsia="仿宋_GB2312" w:cs="仿宋_GB2312"/>
          <w:color w:val="000000"/>
          <w:sz w:val="32"/>
          <w:szCs w:val="32"/>
          <w:lang w:val="en-US" w:eastAsia="zh-CN"/>
        </w:rPr>
        <w:t>236.6</w:t>
      </w:r>
      <w:r>
        <w:rPr>
          <w:rFonts w:ascii="仿宋_GB2312" w:eastAsia="仿宋_GB2312" w:cs="仿宋_GB2312"/>
          <w:color w:val="000000"/>
          <w:sz w:val="32"/>
          <w:szCs w:val="32"/>
        </w:rPr>
        <w:t>万元，支出决算为</w:t>
      </w:r>
      <w:r>
        <w:rPr>
          <w:rFonts w:hint="eastAsia" w:ascii="仿宋_GB2312" w:eastAsia="仿宋_GB2312" w:cs="仿宋_GB2312"/>
          <w:color w:val="000000"/>
          <w:sz w:val="32"/>
          <w:szCs w:val="32"/>
          <w:lang w:val="en-US" w:eastAsia="zh-CN"/>
        </w:rPr>
        <w:t>218.78</w:t>
      </w:r>
      <w:r>
        <w:rPr>
          <w:rFonts w:ascii="仿宋_GB2312" w:eastAsia="仿宋_GB2312" w:cs="仿宋_GB2312"/>
          <w:color w:val="000000"/>
          <w:sz w:val="32"/>
          <w:szCs w:val="32"/>
        </w:rPr>
        <w:t>万元，</w:t>
      </w:r>
      <w:r>
        <w:rPr>
          <w:rFonts w:hint="eastAsia" w:ascii="仿宋_GB2312" w:eastAsia="仿宋_GB2312" w:cs="仿宋_GB2312"/>
          <w:color w:val="000000"/>
          <w:sz w:val="32"/>
          <w:szCs w:val="32"/>
          <w:lang w:val="en-US" w:eastAsia="zh-CN"/>
        </w:rPr>
        <w:t>完成年初预算的92.4%。决算数小于预算数的主要原因:基本支出减少。</w:t>
      </w:r>
      <w:r>
        <w:rPr>
          <w:rFonts w:ascii="仿宋_GB2312" w:eastAsia="仿宋_GB2312" w:cs="仿宋_GB2312"/>
          <w:color w:val="000000"/>
          <w:sz w:val="32"/>
          <w:szCs w:val="32"/>
        </w:rPr>
        <w:t>其中:基本支出</w:t>
      </w:r>
      <w:r>
        <w:rPr>
          <w:rFonts w:hint="eastAsia" w:ascii="仿宋_GB2312" w:eastAsia="仿宋_GB2312" w:cs="仿宋_GB2312"/>
          <w:color w:val="000000"/>
          <w:sz w:val="32"/>
          <w:szCs w:val="32"/>
          <w:lang w:val="en-US" w:eastAsia="zh-CN"/>
        </w:rPr>
        <w:t>30.43</w:t>
      </w:r>
      <w:r>
        <w:rPr>
          <w:rFonts w:ascii="仿宋_GB2312" w:eastAsia="仿宋_GB2312" w:cs="仿宋_GB2312"/>
          <w:color w:val="000000"/>
          <w:sz w:val="32"/>
          <w:szCs w:val="32"/>
        </w:rPr>
        <w:t>万元，占</w:t>
      </w:r>
      <w:r>
        <w:rPr>
          <w:rFonts w:hint="eastAsia" w:ascii="仿宋_GB2312" w:eastAsia="仿宋_GB2312" w:cs="仿宋_GB2312"/>
          <w:color w:val="000000"/>
          <w:sz w:val="32"/>
          <w:szCs w:val="32"/>
          <w:lang w:val="en-US" w:eastAsia="zh-CN"/>
        </w:rPr>
        <w:t>13.9</w:t>
      </w:r>
      <w:r>
        <w:rPr>
          <w:rFonts w:ascii="仿宋_GB2312" w:eastAsia="仿宋_GB2312" w:cs="仿宋_GB2312"/>
          <w:color w:val="000000"/>
          <w:sz w:val="32"/>
          <w:szCs w:val="32"/>
        </w:rPr>
        <w:t>%；项目支出</w:t>
      </w:r>
      <w:r>
        <w:rPr>
          <w:rFonts w:hint="eastAsia" w:ascii="仿宋_GB2312" w:eastAsia="仿宋_GB2312" w:cs="仿宋_GB2312"/>
          <w:color w:val="000000"/>
          <w:sz w:val="32"/>
          <w:szCs w:val="32"/>
          <w:lang w:val="en-US" w:eastAsia="zh-CN"/>
        </w:rPr>
        <w:t>188.36</w:t>
      </w:r>
      <w:r>
        <w:rPr>
          <w:rFonts w:ascii="仿宋_GB2312" w:eastAsia="仿宋_GB2312" w:cs="仿宋_GB2312"/>
          <w:color w:val="000000"/>
          <w:sz w:val="32"/>
          <w:szCs w:val="32"/>
        </w:rPr>
        <w:t>万元，占</w:t>
      </w:r>
      <w:r>
        <w:rPr>
          <w:rFonts w:hint="eastAsia" w:ascii="仿宋_GB2312" w:eastAsia="仿宋_GB2312" w:cs="仿宋_GB2312"/>
          <w:color w:val="000000"/>
          <w:sz w:val="32"/>
          <w:szCs w:val="32"/>
          <w:lang w:val="en-US" w:eastAsia="zh-CN"/>
        </w:rPr>
        <w:t>86.1</w:t>
      </w:r>
      <w:r>
        <w:rPr>
          <w:rFonts w:ascii="仿宋_GB2312" w:eastAsia="仿宋_GB2312" w:cs="仿宋_GB2312"/>
          <w:color w:val="000000"/>
          <w:sz w:val="32"/>
          <w:szCs w:val="32"/>
        </w:rPr>
        <w:t>%。具体情况如下：</w:t>
      </w:r>
    </w:p>
    <w:p>
      <w:pPr>
        <w:pStyle w:val="6"/>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1.</w:t>
      </w:r>
      <w:r>
        <w:rPr>
          <w:rFonts w:ascii="仿宋_GB2312" w:eastAsia="仿宋_GB2312" w:cs="仿宋_GB2312"/>
          <w:b/>
          <w:color w:val="000000"/>
          <w:sz w:val="32"/>
          <w:szCs w:val="32"/>
        </w:rPr>
        <w:t>一般公共服务（类）财政事务（款）行政运行（项）</w:t>
      </w:r>
      <w:r>
        <w:rPr>
          <w:rFonts w:ascii="仿宋_GB2312" w:eastAsia="仿宋_GB2312" w:cs="仿宋_GB2312"/>
          <w:color w:val="000000"/>
          <w:sz w:val="32"/>
          <w:szCs w:val="32"/>
        </w:rPr>
        <w:t>。年初预算为</w:t>
      </w:r>
      <w:r>
        <w:rPr>
          <w:rFonts w:hint="eastAsia" w:ascii="仿宋_GB2312" w:eastAsia="仿宋_GB2312" w:cs="仿宋_GB2312"/>
          <w:color w:val="000000"/>
          <w:sz w:val="32"/>
          <w:szCs w:val="32"/>
          <w:lang w:val="en-US" w:eastAsia="zh-CN"/>
        </w:rPr>
        <w:t>201.72</w:t>
      </w:r>
      <w:r>
        <w:rPr>
          <w:rFonts w:ascii="仿宋_GB2312" w:eastAsia="仿宋_GB2312" w:cs="仿宋_GB2312"/>
          <w:color w:val="000000"/>
          <w:sz w:val="32"/>
          <w:szCs w:val="32"/>
        </w:rPr>
        <w:t>万元，支出决算为</w:t>
      </w:r>
      <w:r>
        <w:rPr>
          <w:rFonts w:hint="eastAsia" w:ascii="仿宋_GB2312" w:eastAsia="仿宋_GB2312" w:cs="仿宋_GB2312"/>
          <w:color w:val="000000"/>
          <w:sz w:val="32"/>
          <w:szCs w:val="32"/>
          <w:lang w:val="en-US" w:eastAsia="zh-CN"/>
        </w:rPr>
        <w:t>201.72</w:t>
      </w:r>
      <w:r>
        <w:rPr>
          <w:rFonts w:ascii="仿宋_GB2312" w:eastAsia="仿宋_GB2312" w:cs="仿宋_GB2312"/>
          <w:color w:val="000000"/>
          <w:sz w:val="32"/>
          <w:szCs w:val="32"/>
        </w:rPr>
        <w:t>万元，完成年初预算的</w:t>
      </w:r>
      <w:r>
        <w:rPr>
          <w:rFonts w:hint="eastAsia" w:ascii="仿宋_GB2312" w:eastAsia="仿宋_GB2312" w:cs="仿宋_GB2312"/>
          <w:color w:val="000000"/>
          <w:sz w:val="32"/>
          <w:szCs w:val="32"/>
          <w:lang w:val="en-US" w:eastAsia="zh-CN"/>
        </w:rPr>
        <w:t>100</w:t>
      </w:r>
      <w:r>
        <w:rPr>
          <w:rFonts w:ascii="仿宋_GB2312" w:eastAsia="仿宋_GB2312" w:cs="仿宋_GB2312"/>
          <w:color w:val="000000"/>
          <w:sz w:val="32"/>
          <w:szCs w:val="32"/>
        </w:rPr>
        <w:t>%。</w:t>
      </w:r>
      <w:bookmarkStart w:id="0" w:name="_GoBack"/>
      <w:bookmarkEnd w:id="0"/>
    </w:p>
    <w:p>
      <w:pPr>
        <w:pStyle w:val="6"/>
        <w:widowControl/>
        <w:ind w:firstLine="641"/>
        <w:rPr>
          <w:rFonts w:ascii="仿宋_GB2312" w:eastAsia="仿宋_GB2312" w:cs="仿宋_GB2312"/>
          <w:color w:val="000000"/>
          <w:sz w:val="32"/>
          <w:szCs w:val="32"/>
        </w:rPr>
      </w:pPr>
      <w:r>
        <w:rPr>
          <w:rFonts w:ascii="仿宋_GB2312" w:eastAsia="仿宋_GB2312" w:cs="仿宋_GB2312"/>
          <w:color w:val="000000"/>
          <w:sz w:val="32"/>
          <w:szCs w:val="32"/>
        </w:rPr>
        <w:t>2.</w:t>
      </w:r>
      <w:r>
        <w:rPr>
          <w:rFonts w:ascii="仿宋_GB2312" w:eastAsia="仿宋_GB2312" w:cs="仿宋_GB2312"/>
          <w:b/>
          <w:color w:val="000000"/>
          <w:sz w:val="32"/>
          <w:szCs w:val="32"/>
        </w:rPr>
        <w:t>一般公共服务（类）财政事务（款）一般行政管理事务（项）</w:t>
      </w:r>
      <w:r>
        <w:rPr>
          <w:rFonts w:ascii="仿宋_GB2312" w:eastAsia="仿宋_GB2312" w:cs="仿宋_GB2312"/>
          <w:color w:val="000000"/>
          <w:sz w:val="32"/>
          <w:szCs w:val="32"/>
        </w:rPr>
        <w:t>。年初预算为</w:t>
      </w:r>
      <w:r>
        <w:rPr>
          <w:rFonts w:hint="eastAsia" w:ascii="仿宋_GB2312" w:eastAsia="仿宋_GB2312" w:cs="仿宋_GB2312"/>
          <w:color w:val="000000"/>
          <w:sz w:val="32"/>
          <w:szCs w:val="32"/>
          <w:lang w:val="en-US" w:eastAsia="zh-CN"/>
        </w:rPr>
        <w:t>9.48</w:t>
      </w:r>
      <w:r>
        <w:rPr>
          <w:rFonts w:ascii="仿宋_GB2312" w:eastAsia="仿宋_GB2312" w:cs="仿宋_GB2312"/>
          <w:color w:val="000000"/>
          <w:sz w:val="32"/>
          <w:szCs w:val="32"/>
        </w:rPr>
        <w:t>万元，支出决算为</w:t>
      </w:r>
      <w:r>
        <w:rPr>
          <w:rFonts w:hint="eastAsia" w:ascii="仿宋_GB2312" w:eastAsia="仿宋_GB2312" w:cs="仿宋_GB2312"/>
          <w:color w:val="000000"/>
          <w:sz w:val="32"/>
          <w:szCs w:val="32"/>
          <w:lang w:val="en-US" w:eastAsia="zh-CN"/>
        </w:rPr>
        <w:t>9.48</w:t>
      </w:r>
      <w:r>
        <w:rPr>
          <w:rFonts w:ascii="仿宋_GB2312" w:eastAsia="仿宋_GB2312" w:cs="仿宋_GB2312"/>
          <w:color w:val="000000"/>
          <w:sz w:val="32"/>
          <w:szCs w:val="32"/>
        </w:rPr>
        <w:t>万元，完成年初预算的</w:t>
      </w:r>
      <w:r>
        <w:rPr>
          <w:rFonts w:hint="eastAsia" w:ascii="仿宋_GB2312" w:eastAsia="仿宋_GB2312" w:cs="仿宋_GB2312"/>
          <w:color w:val="000000"/>
          <w:sz w:val="32"/>
          <w:szCs w:val="32"/>
          <w:lang w:val="en-US" w:eastAsia="zh-CN"/>
        </w:rPr>
        <w:t>100</w:t>
      </w:r>
      <w:r>
        <w:rPr>
          <w:rFonts w:ascii="仿宋_GB2312" w:eastAsia="仿宋_GB2312" w:cs="仿宋_GB2312"/>
          <w:color w:val="000000"/>
          <w:sz w:val="32"/>
          <w:szCs w:val="32"/>
        </w:rPr>
        <w:t>%。</w:t>
      </w:r>
    </w:p>
    <w:p>
      <w:pPr>
        <w:keepNext w:val="0"/>
        <w:keepLines w:val="0"/>
        <w:pageBreakBefore w:val="0"/>
        <w:kinsoku/>
        <w:overflowPunct/>
        <w:topLinePunct w:val="0"/>
        <w:autoSpaceDE/>
        <w:autoSpaceDN/>
        <w:bidi w:val="0"/>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rPr>
        <w:t>．</w:t>
      </w:r>
      <w:r>
        <w:rPr>
          <w:rFonts w:hint="eastAsia" w:ascii="仿宋_GB2312" w:hAnsi="仿宋" w:eastAsia="仿宋_GB2312" w:cs="Times New Roman"/>
          <w:b/>
          <w:sz w:val="32"/>
          <w:szCs w:val="32"/>
          <w:lang w:eastAsia="zh-CN"/>
        </w:rPr>
        <w:t>社会保障和就业服务</w:t>
      </w:r>
      <w:r>
        <w:rPr>
          <w:rFonts w:hint="eastAsia" w:ascii="仿宋_GB2312" w:hAnsi="仿宋" w:eastAsia="仿宋_GB2312" w:cs="Times New Roman"/>
          <w:b/>
          <w:sz w:val="32"/>
          <w:szCs w:val="32"/>
        </w:rPr>
        <w:t>（类）</w:t>
      </w:r>
      <w:r>
        <w:rPr>
          <w:rFonts w:hint="eastAsia" w:ascii="仿宋_GB2312" w:hAnsi="仿宋" w:eastAsia="仿宋_GB2312" w:cs="Times New Roman"/>
          <w:b/>
          <w:sz w:val="32"/>
          <w:szCs w:val="32"/>
          <w:lang w:eastAsia="zh-CN"/>
        </w:rPr>
        <w:t>行政事业单位养老支出</w:t>
      </w:r>
      <w:r>
        <w:rPr>
          <w:rFonts w:hint="eastAsia" w:ascii="仿宋_GB2312" w:hAnsi="仿宋" w:eastAsia="仿宋_GB2312" w:cs="Times New Roman"/>
          <w:b/>
          <w:sz w:val="32"/>
          <w:szCs w:val="32"/>
        </w:rPr>
        <w:t>（款）</w:t>
      </w:r>
      <w:r>
        <w:rPr>
          <w:rFonts w:hint="eastAsia" w:ascii="仿宋_GB2312" w:hAnsi="仿宋" w:eastAsia="仿宋_GB2312" w:cs="Times New Roman"/>
          <w:b/>
          <w:sz w:val="32"/>
          <w:szCs w:val="32"/>
          <w:lang w:eastAsia="zh-CN"/>
        </w:rPr>
        <w:t>机关事业单位基本养老保险缴费支出</w:t>
      </w:r>
      <w:r>
        <w:rPr>
          <w:rFonts w:hint="eastAsia" w:ascii="仿宋_GB2312" w:hAnsi="仿宋" w:eastAsia="仿宋_GB2312" w:cs="Times New Roman"/>
          <w:b/>
          <w:sz w:val="32"/>
          <w:szCs w:val="32"/>
        </w:rPr>
        <w:t>（项）</w:t>
      </w:r>
      <w:r>
        <w:rPr>
          <w:rFonts w:hint="default" w:ascii="仿宋_GB2312" w:hAnsi="Calibri" w:eastAsia="仿宋_GB2312" w:cs="仿宋_GB2312"/>
          <w:color w:val="000000"/>
          <w:kern w:val="0"/>
          <w:sz w:val="32"/>
          <w:szCs w:val="32"/>
        </w:rPr>
        <w:t>年初预算为</w:t>
      </w:r>
      <w:r>
        <w:rPr>
          <w:rFonts w:hint="eastAsia" w:ascii="仿宋_GB2312" w:eastAsia="仿宋_GB2312" w:cs="仿宋_GB2312"/>
          <w:color w:val="000000"/>
          <w:kern w:val="0"/>
          <w:sz w:val="32"/>
          <w:szCs w:val="32"/>
          <w:lang w:val="en-US" w:eastAsia="zh-CN"/>
        </w:rPr>
        <w:t xml:space="preserve"> 2.7</w:t>
      </w:r>
      <w:r>
        <w:rPr>
          <w:rFonts w:hint="default" w:ascii="仿宋_GB2312" w:hAnsi="Calibri" w:eastAsia="仿宋_GB2312" w:cs="仿宋_GB2312"/>
          <w:color w:val="000000"/>
          <w:kern w:val="0"/>
          <w:sz w:val="32"/>
          <w:szCs w:val="32"/>
        </w:rPr>
        <w:t>万元，支出决算为</w:t>
      </w:r>
      <w:r>
        <w:rPr>
          <w:rFonts w:hint="eastAsia" w:ascii="仿宋_GB2312" w:eastAsia="仿宋_GB2312" w:cs="仿宋_GB2312"/>
          <w:color w:val="000000"/>
          <w:kern w:val="0"/>
          <w:sz w:val="32"/>
          <w:szCs w:val="32"/>
          <w:lang w:val="en-US" w:eastAsia="zh-CN"/>
        </w:rPr>
        <w:t>2.7</w:t>
      </w:r>
      <w:r>
        <w:rPr>
          <w:rFonts w:hint="default" w:ascii="仿宋_GB2312" w:hAnsi="Calibri" w:eastAsia="仿宋_GB2312" w:cs="仿宋_GB2312"/>
          <w:color w:val="000000"/>
          <w:kern w:val="0"/>
          <w:sz w:val="32"/>
          <w:szCs w:val="32"/>
        </w:rPr>
        <w:t>万元，完成年初预算的</w:t>
      </w:r>
      <w:r>
        <w:rPr>
          <w:rFonts w:hint="eastAsia" w:ascii="仿宋_GB2312" w:eastAsia="仿宋_GB2312" w:cs="仿宋_GB2312"/>
          <w:color w:val="000000"/>
          <w:kern w:val="0"/>
          <w:sz w:val="32"/>
          <w:szCs w:val="32"/>
          <w:lang w:val="en-US" w:eastAsia="zh-CN"/>
        </w:rPr>
        <w:t>100</w:t>
      </w:r>
      <w:r>
        <w:rPr>
          <w:rFonts w:hint="default" w:ascii="仿宋_GB2312" w:hAnsi="Calibri" w:eastAsia="仿宋_GB2312" w:cs="仿宋_GB2312"/>
          <w:color w:val="000000"/>
          <w:kern w:val="0"/>
          <w:sz w:val="32"/>
          <w:szCs w:val="32"/>
        </w:rPr>
        <w:t>%</w:t>
      </w:r>
      <w:r>
        <w:rPr>
          <w:rFonts w:hint="eastAsia" w:ascii="仿宋_GB2312" w:hAnsi="仿宋" w:eastAsia="仿宋_GB2312" w:cs="Times New Roman"/>
          <w:sz w:val="32"/>
          <w:szCs w:val="32"/>
        </w:rPr>
        <w:t>。</w:t>
      </w:r>
    </w:p>
    <w:p>
      <w:pPr>
        <w:keepNext w:val="0"/>
        <w:keepLines w:val="0"/>
        <w:pageBreakBefore w:val="0"/>
        <w:kinsoku/>
        <w:overflowPunct/>
        <w:topLinePunct w:val="0"/>
        <w:autoSpaceDE/>
        <w:autoSpaceDN/>
        <w:bidi w:val="0"/>
        <w:spacing w:line="560" w:lineRule="exact"/>
        <w:ind w:firstLine="640" w:firstLineChars="200"/>
        <w:rPr>
          <w:rFonts w:ascii="仿宋_GB2312" w:eastAsia="仿宋_GB2312" w:cs="仿宋_GB2312"/>
          <w:color w:val="000000"/>
          <w:sz w:val="32"/>
          <w:szCs w:val="32"/>
        </w:rPr>
      </w:pP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rPr>
        <w:t>．</w:t>
      </w:r>
      <w:r>
        <w:rPr>
          <w:rFonts w:hint="eastAsia" w:ascii="仿宋_GB2312" w:hAnsi="仿宋" w:eastAsia="仿宋_GB2312" w:cs="Times New Roman"/>
          <w:b/>
          <w:sz w:val="32"/>
          <w:szCs w:val="32"/>
          <w:lang w:eastAsia="zh-CN"/>
        </w:rPr>
        <w:t>住房保障支出</w:t>
      </w:r>
      <w:r>
        <w:rPr>
          <w:rFonts w:hint="eastAsia" w:ascii="仿宋_GB2312" w:hAnsi="仿宋" w:eastAsia="仿宋_GB2312" w:cs="Times New Roman"/>
          <w:b/>
          <w:sz w:val="32"/>
          <w:szCs w:val="32"/>
        </w:rPr>
        <w:t>（类）</w:t>
      </w:r>
      <w:r>
        <w:rPr>
          <w:rFonts w:hint="eastAsia" w:ascii="仿宋_GB2312" w:hAnsi="仿宋" w:eastAsia="仿宋_GB2312" w:cs="Times New Roman"/>
          <w:b/>
          <w:sz w:val="32"/>
          <w:szCs w:val="32"/>
          <w:lang w:eastAsia="zh-CN"/>
        </w:rPr>
        <w:t>住房改革支出</w:t>
      </w:r>
      <w:r>
        <w:rPr>
          <w:rFonts w:hint="eastAsia" w:ascii="仿宋_GB2312" w:hAnsi="仿宋" w:eastAsia="仿宋_GB2312" w:cs="Times New Roman"/>
          <w:b/>
          <w:sz w:val="32"/>
          <w:szCs w:val="32"/>
        </w:rPr>
        <w:t>（款）</w:t>
      </w:r>
      <w:r>
        <w:rPr>
          <w:rFonts w:hint="eastAsia" w:ascii="仿宋_GB2312" w:hAnsi="仿宋" w:eastAsia="仿宋_GB2312" w:cs="Times New Roman"/>
          <w:b/>
          <w:sz w:val="32"/>
          <w:szCs w:val="32"/>
          <w:lang w:eastAsia="zh-CN"/>
        </w:rPr>
        <w:t>住房公积金（</w:t>
      </w:r>
      <w:r>
        <w:rPr>
          <w:rFonts w:hint="eastAsia" w:ascii="仿宋_GB2312" w:hAnsi="仿宋" w:eastAsia="仿宋_GB2312" w:cs="Times New Roman"/>
          <w:b/>
          <w:sz w:val="32"/>
          <w:szCs w:val="32"/>
        </w:rPr>
        <w:t>项）</w:t>
      </w:r>
      <w:r>
        <w:rPr>
          <w:rFonts w:hint="default" w:ascii="仿宋_GB2312" w:hAnsi="Calibri" w:eastAsia="仿宋_GB2312" w:cs="仿宋_GB2312"/>
          <w:color w:val="000000"/>
          <w:kern w:val="0"/>
          <w:sz w:val="32"/>
          <w:szCs w:val="32"/>
        </w:rPr>
        <w:t>年初预算为</w:t>
      </w:r>
      <w:r>
        <w:rPr>
          <w:rFonts w:hint="eastAsia" w:ascii="仿宋_GB2312" w:eastAsia="仿宋_GB2312" w:cs="仿宋_GB2312"/>
          <w:color w:val="000000"/>
          <w:kern w:val="0"/>
          <w:sz w:val="32"/>
          <w:szCs w:val="32"/>
          <w:lang w:val="en-US" w:eastAsia="zh-CN"/>
        </w:rPr>
        <w:t xml:space="preserve"> 3.38</w:t>
      </w:r>
      <w:r>
        <w:rPr>
          <w:rFonts w:hint="default" w:ascii="仿宋_GB2312" w:hAnsi="Calibri" w:eastAsia="仿宋_GB2312" w:cs="仿宋_GB2312"/>
          <w:color w:val="000000"/>
          <w:kern w:val="0"/>
          <w:sz w:val="32"/>
          <w:szCs w:val="32"/>
        </w:rPr>
        <w:t>万元，支出决算为</w:t>
      </w:r>
      <w:r>
        <w:rPr>
          <w:rFonts w:hint="eastAsia" w:ascii="仿宋_GB2312" w:eastAsia="仿宋_GB2312" w:cs="仿宋_GB2312"/>
          <w:color w:val="000000"/>
          <w:kern w:val="0"/>
          <w:sz w:val="32"/>
          <w:szCs w:val="32"/>
          <w:lang w:val="en-US" w:eastAsia="zh-CN"/>
        </w:rPr>
        <w:t>3.38</w:t>
      </w:r>
      <w:r>
        <w:rPr>
          <w:rFonts w:hint="default" w:ascii="仿宋_GB2312" w:hAnsi="Calibri" w:eastAsia="仿宋_GB2312" w:cs="仿宋_GB2312"/>
          <w:color w:val="000000"/>
          <w:kern w:val="0"/>
          <w:sz w:val="32"/>
          <w:szCs w:val="32"/>
        </w:rPr>
        <w:t>万元，完成年初预算的</w:t>
      </w:r>
      <w:r>
        <w:rPr>
          <w:rFonts w:hint="eastAsia" w:ascii="仿宋_GB2312" w:eastAsia="仿宋_GB2312" w:cs="仿宋_GB2312"/>
          <w:color w:val="000000"/>
          <w:kern w:val="0"/>
          <w:sz w:val="32"/>
          <w:szCs w:val="32"/>
          <w:lang w:val="en-US" w:eastAsia="zh-CN"/>
        </w:rPr>
        <w:t>100</w:t>
      </w:r>
      <w:r>
        <w:rPr>
          <w:rFonts w:hint="default" w:ascii="仿宋_GB2312" w:hAnsi="Calibri" w:eastAsia="仿宋_GB2312" w:cs="仿宋_GB2312"/>
          <w:color w:val="000000"/>
          <w:kern w:val="0"/>
          <w:sz w:val="32"/>
          <w:szCs w:val="32"/>
        </w:rPr>
        <w:t>%</w:t>
      </w:r>
      <w:r>
        <w:rPr>
          <w:rFonts w:hint="eastAsia" w:ascii="仿宋_GB2312" w:hAnsi="仿宋" w:eastAsia="仿宋_GB2312" w:cs="Times New Roman"/>
          <w:sz w:val="32"/>
          <w:szCs w:val="32"/>
        </w:rPr>
        <w:t>。</w:t>
      </w:r>
    </w:p>
    <w:p>
      <w:pPr>
        <w:pStyle w:val="6"/>
        <w:widowControl/>
        <w:spacing w:line="560" w:lineRule="exact"/>
        <w:ind w:firstLine="640"/>
        <w:rPr>
          <w:rFonts w:hint="eastAsia" w:ascii="黑体" w:hAnsi="宋体" w:eastAsia="黑体" w:cs="黑体"/>
          <w:color w:val="000000"/>
          <w:sz w:val="32"/>
          <w:szCs w:val="32"/>
        </w:rPr>
      </w:pPr>
      <w:r>
        <w:rPr>
          <w:rFonts w:hint="eastAsia" w:ascii="黑体" w:hAnsi="宋体" w:eastAsia="黑体" w:cs="黑体"/>
          <w:color w:val="000000"/>
          <w:sz w:val="32"/>
          <w:szCs w:val="32"/>
        </w:rPr>
        <w:t>六、一般公共预算财政拨款基本支出决算情况说明</w:t>
      </w:r>
    </w:p>
    <w:p>
      <w:pPr>
        <w:pStyle w:val="6"/>
        <w:adjustRightInd w:val="0"/>
        <w:snapToGrid w:val="0"/>
        <w:spacing w:line="560" w:lineRule="exact"/>
        <w:ind w:firstLine="641"/>
        <w:rPr>
          <w:rFonts w:hint="eastAsia" w:ascii="楷体_GB2312" w:eastAsia="仿宋_GB2312" w:cs="楷体_GB2312"/>
          <w:color w:val="auto"/>
          <w:sz w:val="32"/>
          <w:szCs w:val="32"/>
          <w:lang w:eastAsia="zh-CN"/>
        </w:rPr>
      </w:pP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2</w:t>
      </w:r>
      <w:r>
        <w:rPr>
          <w:rFonts w:ascii="仿宋_GB2312" w:eastAsia="仿宋_GB2312" w:cs="仿宋_GB2312"/>
          <w:color w:val="000000"/>
          <w:sz w:val="32"/>
          <w:szCs w:val="32"/>
        </w:rPr>
        <w:t>年度财政拨款基本支出</w:t>
      </w:r>
      <w:r>
        <w:rPr>
          <w:rFonts w:hint="eastAsia" w:ascii="仿宋_GB2312" w:eastAsia="仿宋_GB2312" w:cs="仿宋_GB2312"/>
          <w:color w:val="000000"/>
          <w:sz w:val="32"/>
          <w:szCs w:val="32"/>
          <w:lang w:val="en-US" w:eastAsia="zh-CN"/>
        </w:rPr>
        <w:t>30.43</w:t>
      </w:r>
      <w:r>
        <w:rPr>
          <w:rFonts w:ascii="仿宋_GB2312" w:eastAsia="仿宋_GB2312" w:cs="仿宋_GB2312"/>
          <w:color w:val="000000"/>
          <w:sz w:val="32"/>
          <w:szCs w:val="32"/>
        </w:rPr>
        <w:t>万元，其中：人员经费</w:t>
      </w:r>
      <w:r>
        <w:rPr>
          <w:rFonts w:hint="eastAsia" w:ascii="仿宋_GB2312" w:eastAsia="仿宋_GB2312" w:cs="仿宋_GB2312"/>
          <w:color w:val="000000"/>
          <w:sz w:val="32"/>
          <w:szCs w:val="32"/>
          <w:lang w:val="en-US" w:eastAsia="zh-CN"/>
        </w:rPr>
        <w:t>26.67</w:t>
      </w:r>
      <w:r>
        <w:rPr>
          <w:rFonts w:ascii="仿宋_GB2312" w:eastAsia="仿宋_GB2312" w:cs="仿宋_GB2312"/>
          <w:color w:val="000000"/>
          <w:sz w:val="32"/>
          <w:szCs w:val="32"/>
        </w:rPr>
        <w:t>万元，主要包括:基本工资</w:t>
      </w:r>
      <w:r>
        <w:rPr>
          <w:rFonts w:hint="eastAsia" w:ascii="仿宋_GB2312" w:eastAsia="仿宋_GB2312" w:cs="仿宋_GB2312"/>
          <w:color w:val="000000"/>
          <w:sz w:val="32"/>
          <w:szCs w:val="32"/>
          <w:lang w:val="en-US" w:eastAsia="zh-CN"/>
        </w:rPr>
        <w:t>4.36万元</w:t>
      </w:r>
      <w:r>
        <w:rPr>
          <w:rFonts w:ascii="仿宋_GB2312" w:eastAsia="仿宋_GB2312" w:cs="仿宋_GB2312"/>
          <w:color w:val="000000"/>
          <w:sz w:val="32"/>
          <w:szCs w:val="32"/>
        </w:rPr>
        <w:t>、津贴补贴</w:t>
      </w:r>
      <w:r>
        <w:rPr>
          <w:rFonts w:hint="eastAsia" w:ascii="仿宋_GB2312" w:eastAsia="仿宋_GB2312" w:cs="仿宋_GB2312"/>
          <w:color w:val="000000"/>
          <w:sz w:val="32"/>
          <w:szCs w:val="32"/>
          <w:lang w:val="en-US" w:eastAsia="zh-CN"/>
        </w:rPr>
        <w:t>8.83万元</w:t>
      </w:r>
      <w:r>
        <w:rPr>
          <w:rFonts w:ascii="仿宋_GB2312" w:eastAsia="仿宋_GB2312" w:cs="仿宋_GB2312"/>
          <w:color w:val="000000"/>
          <w:sz w:val="32"/>
          <w:szCs w:val="32"/>
        </w:rPr>
        <w:t>、奖金</w:t>
      </w:r>
      <w:r>
        <w:rPr>
          <w:rFonts w:hint="eastAsia" w:ascii="仿宋_GB2312" w:eastAsia="仿宋_GB2312" w:cs="仿宋_GB2312"/>
          <w:color w:val="000000"/>
          <w:sz w:val="32"/>
          <w:szCs w:val="32"/>
          <w:lang w:val="en-US" w:eastAsia="zh-CN"/>
        </w:rPr>
        <w:t>6.31万元</w:t>
      </w:r>
      <w:r>
        <w:rPr>
          <w:rFonts w:ascii="仿宋_GB2312" w:eastAsia="仿宋_GB2312" w:cs="仿宋_GB2312"/>
          <w:color w:val="000000"/>
          <w:sz w:val="32"/>
          <w:szCs w:val="32"/>
        </w:rPr>
        <w:t>、伙食补助费</w:t>
      </w:r>
      <w:r>
        <w:rPr>
          <w:rFonts w:hint="eastAsia" w:ascii="仿宋_GB2312" w:eastAsia="仿宋_GB2312" w:cs="仿宋_GB2312"/>
          <w:color w:val="000000"/>
          <w:sz w:val="32"/>
          <w:szCs w:val="32"/>
          <w:lang w:val="en-US" w:eastAsia="zh-CN"/>
        </w:rPr>
        <w:t>0.08万元</w:t>
      </w:r>
      <w:r>
        <w:rPr>
          <w:rFonts w:ascii="仿宋_GB2312" w:eastAsia="仿宋_GB2312" w:cs="仿宋_GB2312"/>
          <w:color w:val="000000"/>
          <w:sz w:val="32"/>
          <w:szCs w:val="32"/>
        </w:rPr>
        <w:t>、机关事业单位基本养老保险费</w:t>
      </w:r>
      <w:r>
        <w:rPr>
          <w:rFonts w:hint="eastAsia" w:ascii="仿宋_GB2312" w:eastAsia="仿宋_GB2312" w:cs="仿宋_GB2312"/>
          <w:color w:val="000000"/>
          <w:sz w:val="32"/>
          <w:szCs w:val="32"/>
          <w:lang w:val="en-US" w:eastAsia="zh-CN"/>
        </w:rPr>
        <w:t>1.92万元</w:t>
      </w:r>
      <w:r>
        <w:rPr>
          <w:rFonts w:ascii="仿宋_GB2312" w:eastAsia="仿宋_GB2312" w:cs="仿宋_GB2312"/>
          <w:color w:val="000000"/>
          <w:sz w:val="32"/>
          <w:szCs w:val="32"/>
        </w:rPr>
        <w:t>、职业年金缴费</w:t>
      </w:r>
      <w:r>
        <w:rPr>
          <w:rFonts w:hint="eastAsia" w:ascii="仿宋_GB2312" w:eastAsia="仿宋_GB2312" w:cs="仿宋_GB2312"/>
          <w:color w:val="000000"/>
          <w:sz w:val="32"/>
          <w:szCs w:val="32"/>
          <w:lang w:val="en-US" w:eastAsia="zh-CN"/>
        </w:rPr>
        <w:t>0.64万元</w:t>
      </w:r>
      <w:r>
        <w:rPr>
          <w:rFonts w:ascii="仿宋_GB2312" w:eastAsia="仿宋_GB2312" w:cs="仿宋_GB2312"/>
          <w:color w:val="000000"/>
          <w:sz w:val="32"/>
          <w:szCs w:val="32"/>
        </w:rPr>
        <w:t>、职工基本医疗保险缴费</w:t>
      </w:r>
      <w:r>
        <w:rPr>
          <w:rFonts w:hint="eastAsia" w:ascii="仿宋_GB2312" w:eastAsia="仿宋_GB2312" w:cs="仿宋_GB2312"/>
          <w:color w:val="000000"/>
          <w:sz w:val="32"/>
          <w:szCs w:val="32"/>
          <w:lang w:val="en-US" w:eastAsia="zh-CN"/>
        </w:rPr>
        <w:t>0.9万元</w:t>
      </w:r>
      <w:r>
        <w:rPr>
          <w:rFonts w:ascii="仿宋_GB2312" w:eastAsia="仿宋_GB2312" w:cs="仿宋_GB2312"/>
          <w:color w:val="000000"/>
          <w:sz w:val="32"/>
          <w:szCs w:val="32"/>
        </w:rPr>
        <w:t>、公务员医疗补助缴费</w:t>
      </w:r>
      <w:r>
        <w:rPr>
          <w:rFonts w:hint="eastAsia" w:ascii="仿宋_GB2312" w:eastAsia="仿宋_GB2312" w:cs="仿宋_GB2312"/>
          <w:color w:val="000000"/>
          <w:sz w:val="32"/>
          <w:szCs w:val="32"/>
          <w:lang w:val="en-US" w:eastAsia="zh-CN"/>
        </w:rPr>
        <w:t>0.64万元</w:t>
      </w:r>
      <w:r>
        <w:rPr>
          <w:rFonts w:ascii="仿宋_GB2312" w:eastAsia="仿宋_GB2312" w:cs="仿宋_GB2312"/>
          <w:color w:val="000000"/>
          <w:sz w:val="32"/>
          <w:szCs w:val="32"/>
        </w:rPr>
        <w:t>、住房公积金</w:t>
      </w:r>
      <w:r>
        <w:rPr>
          <w:rFonts w:hint="eastAsia" w:ascii="仿宋_GB2312" w:eastAsia="仿宋_GB2312" w:cs="仿宋_GB2312"/>
          <w:color w:val="000000"/>
          <w:sz w:val="32"/>
          <w:szCs w:val="32"/>
          <w:lang w:val="en-US" w:eastAsia="zh-CN"/>
        </w:rPr>
        <w:t>2.41万元</w:t>
      </w:r>
      <w:r>
        <w:rPr>
          <w:rFonts w:ascii="仿宋_GB2312" w:eastAsia="仿宋_GB2312" w:cs="仿宋_GB2312"/>
          <w:color w:val="000000"/>
          <w:sz w:val="32"/>
          <w:szCs w:val="32"/>
        </w:rPr>
        <w:t>、其他工资福利支出</w:t>
      </w:r>
      <w:r>
        <w:rPr>
          <w:rFonts w:hint="eastAsia" w:ascii="仿宋_GB2312" w:eastAsia="仿宋_GB2312" w:cs="仿宋_GB2312"/>
          <w:color w:val="000000"/>
          <w:sz w:val="32"/>
          <w:szCs w:val="32"/>
          <w:lang w:val="en-US" w:eastAsia="zh-CN"/>
        </w:rPr>
        <w:t>0.32万元</w:t>
      </w:r>
      <w:r>
        <w:rPr>
          <w:rFonts w:ascii="仿宋_GB2312" w:eastAsia="仿宋_GB2312" w:cs="仿宋_GB2312"/>
          <w:color w:val="000000"/>
          <w:sz w:val="32"/>
          <w:szCs w:val="32"/>
        </w:rPr>
        <w:t>、对其他个人和家庭的补助支出</w:t>
      </w:r>
      <w:r>
        <w:rPr>
          <w:rFonts w:hint="eastAsia" w:ascii="仿宋_GB2312" w:eastAsia="仿宋_GB2312" w:cs="仿宋_GB2312"/>
          <w:color w:val="000000"/>
          <w:sz w:val="32"/>
          <w:szCs w:val="32"/>
          <w:lang w:val="en-US" w:eastAsia="zh-CN"/>
        </w:rPr>
        <w:t>0.27万元</w:t>
      </w:r>
      <w:r>
        <w:rPr>
          <w:rFonts w:ascii="仿宋_GB2312" w:eastAsia="仿宋_GB2312" w:cs="仿宋_GB2312"/>
          <w:color w:val="000000"/>
          <w:sz w:val="32"/>
          <w:szCs w:val="32"/>
        </w:rPr>
        <w:t>；公用经费</w:t>
      </w:r>
      <w:r>
        <w:rPr>
          <w:rFonts w:hint="eastAsia" w:ascii="仿宋_GB2312" w:eastAsia="仿宋_GB2312" w:cs="仿宋_GB2312"/>
          <w:color w:val="000000"/>
          <w:sz w:val="32"/>
          <w:szCs w:val="32"/>
          <w:lang w:val="en-US" w:eastAsia="zh-CN"/>
        </w:rPr>
        <w:t>3.75</w:t>
      </w:r>
      <w:r>
        <w:rPr>
          <w:rFonts w:ascii="仿宋_GB2312" w:eastAsia="仿宋_GB2312" w:cs="仿宋_GB2312"/>
          <w:color w:val="000000"/>
          <w:sz w:val="32"/>
          <w:szCs w:val="32"/>
        </w:rPr>
        <w:t>万元，主要包括：</w:t>
      </w:r>
      <w:r>
        <w:rPr>
          <w:rFonts w:ascii="仿宋_GB2312" w:eastAsia="仿宋_GB2312" w:cs="仿宋_GB2312"/>
          <w:color w:val="auto"/>
          <w:sz w:val="32"/>
          <w:szCs w:val="32"/>
        </w:rPr>
        <w:t>办公费</w:t>
      </w:r>
      <w:r>
        <w:rPr>
          <w:rFonts w:hint="eastAsia" w:ascii="仿宋_GB2312" w:eastAsia="仿宋_GB2312" w:cs="仿宋_GB2312"/>
          <w:color w:val="auto"/>
          <w:sz w:val="32"/>
          <w:szCs w:val="32"/>
          <w:lang w:val="en-US" w:eastAsia="zh-CN"/>
        </w:rPr>
        <w:t>0.41万元</w:t>
      </w:r>
      <w:r>
        <w:rPr>
          <w:rFonts w:ascii="仿宋_GB2312" w:eastAsia="仿宋_GB2312" w:cs="仿宋_GB2312"/>
          <w:color w:val="auto"/>
          <w:sz w:val="32"/>
          <w:szCs w:val="32"/>
        </w:rPr>
        <w:t>、劳务费</w:t>
      </w:r>
      <w:r>
        <w:rPr>
          <w:rFonts w:hint="eastAsia" w:ascii="仿宋_GB2312" w:eastAsia="仿宋_GB2312" w:cs="仿宋_GB2312"/>
          <w:color w:val="auto"/>
          <w:sz w:val="32"/>
          <w:szCs w:val="32"/>
          <w:lang w:val="en-US" w:eastAsia="zh-CN"/>
        </w:rPr>
        <w:t>0.15万元</w:t>
      </w:r>
      <w:r>
        <w:rPr>
          <w:rFonts w:ascii="仿宋_GB2312" w:eastAsia="仿宋_GB2312" w:cs="仿宋_GB2312"/>
          <w:color w:val="auto"/>
          <w:sz w:val="32"/>
          <w:szCs w:val="32"/>
        </w:rPr>
        <w:t>、工会经费</w:t>
      </w:r>
      <w:r>
        <w:rPr>
          <w:rFonts w:hint="eastAsia" w:ascii="仿宋_GB2312" w:eastAsia="仿宋_GB2312" w:cs="仿宋_GB2312"/>
          <w:color w:val="auto"/>
          <w:sz w:val="32"/>
          <w:szCs w:val="32"/>
          <w:lang w:val="en-US" w:eastAsia="zh-CN"/>
        </w:rPr>
        <w:t>0.85万元</w:t>
      </w:r>
      <w:r>
        <w:rPr>
          <w:rFonts w:ascii="仿宋_GB2312" w:eastAsia="仿宋_GB2312" w:cs="仿宋_GB2312"/>
          <w:color w:val="auto"/>
          <w:sz w:val="32"/>
          <w:szCs w:val="32"/>
        </w:rPr>
        <w:t>、其他交通费用</w:t>
      </w:r>
      <w:r>
        <w:rPr>
          <w:rFonts w:hint="eastAsia" w:ascii="仿宋_GB2312" w:eastAsia="仿宋_GB2312" w:cs="仿宋_GB2312"/>
          <w:color w:val="auto"/>
          <w:sz w:val="32"/>
          <w:szCs w:val="32"/>
          <w:lang w:val="en-US" w:eastAsia="zh-CN"/>
        </w:rPr>
        <w:t>2.34万元</w:t>
      </w:r>
      <w:r>
        <w:rPr>
          <w:rFonts w:hint="eastAsia" w:ascii="仿宋_GB2312" w:eastAsia="仿宋_GB2312" w:cs="仿宋_GB2312"/>
          <w:color w:val="auto"/>
          <w:sz w:val="32"/>
          <w:szCs w:val="32"/>
          <w:lang w:eastAsia="zh-CN"/>
        </w:rPr>
        <w:t>。</w:t>
      </w:r>
    </w:p>
    <w:p>
      <w:pPr>
        <w:pStyle w:val="6"/>
        <w:adjustRightInd w:val="0"/>
        <w:snapToGrid w:val="0"/>
        <w:spacing w:line="560" w:lineRule="exact"/>
        <w:ind w:firstLine="641"/>
        <w:rPr>
          <w:rFonts w:hint="eastAsia" w:ascii="黑体" w:hAnsi="宋体" w:eastAsia="黑体" w:cs="黑体"/>
          <w:color w:val="000000"/>
          <w:sz w:val="32"/>
          <w:szCs w:val="32"/>
        </w:rPr>
      </w:pPr>
      <w:r>
        <w:rPr>
          <w:rFonts w:hint="eastAsia" w:ascii="黑体" w:hAnsi="宋体" w:eastAsia="黑体" w:cs="黑体"/>
          <w:color w:val="000000"/>
          <w:sz w:val="32"/>
          <w:szCs w:val="32"/>
        </w:rPr>
        <w:t>七、政府性基金财政拨款收入支出决算情况说明</w:t>
      </w:r>
    </w:p>
    <w:p>
      <w:pPr>
        <w:pStyle w:val="6"/>
        <w:widowControl/>
        <w:snapToGrid w:val="0"/>
        <w:spacing w:line="560" w:lineRule="exact"/>
        <w:ind w:firstLine="640"/>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淮南市谢家集区数据资源管理局部门没有政府性基金收入，也没有使用政府性基金安排的支出。</w:t>
      </w:r>
    </w:p>
    <w:p>
      <w:pPr>
        <w:pStyle w:val="6"/>
        <w:adjustRightInd w:val="0"/>
        <w:snapToGrid w:val="0"/>
        <w:spacing w:line="560" w:lineRule="exact"/>
        <w:ind w:firstLine="640"/>
        <w:rPr>
          <w:rFonts w:hint="eastAsia" w:ascii="黑体" w:hAnsi="宋体" w:eastAsia="黑体" w:cs="黑体"/>
          <w:color w:val="000000"/>
          <w:sz w:val="32"/>
          <w:szCs w:val="32"/>
        </w:rPr>
      </w:pPr>
      <w:r>
        <w:rPr>
          <w:rFonts w:hint="eastAsia" w:ascii="黑体" w:hAnsi="宋体" w:eastAsia="黑体" w:cs="黑体"/>
          <w:color w:val="000000"/>
          <w:sz w:val="32"/>
          <w:szCs w:val="32"/>
        </w:rPr>
        <w:t>八、国有资本经营预算财政拨款支出情况说明</w:t>
      </w:r>
    </w:p>
    <w:p>
      <w:pPr>
        <w:pStyle w:val="6"/>
        <w:widowControl/>
        <w:snapToGrid w:val="0"/>
        <w:spacing w:line="560" w:lineRule="exact"/>
        <w:ind w:firstLine="640"/>
        <w:rPr>
          <w:rFonts w:hint="eastAsia"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淮南市谢家集区数据资源管理局</w:t>
      </w:r>
      <w:r>
        <w:rPr>
          <w:rFonts w:hint="eastAsia" w:ascii="仿宋_GB2312" w:eastAsia="仿宋_GB2312" w:cs="仿宋_GB2312"/>
          <w:color w:val="000000"/>
          <w:sz w:val="32"/>
          <w:szCs w:val="32"/>
        </w:rPr>
        <w:t>部门没有国有资本经营预算财政拨款收入，也没有使用国有资本经营预算财政拨款安排的支出。</w:t>
      </w:r>
    </w:p>
    <w:p>
      <w:pPr>
        <w:pStyle w:val="6"/>
        <w:widowControl/>
        <w:snapToGrid w:val="0"/>
        <w:spacing w:line="560" w:lineRule="exact"/>
        <w:ind w:firstLine="640"/>
        <w:rPr>
          <w:rFonts w:hint="eastAsia" w:ascii="黑体" w:hAnsi="宋体" w:eastAsia="黑体" w:cs="黑体"/>
          <w:color w:val="000000"/>
          <w:sz w:val="32"/>
          <w:szCs w:val="32"/>
        </w:rPr>
      </w:pPr>
      <w:r>
        <w:rPr>
          <w:rFonts w:hint="eastAsia" w:ascii="黑体" w:hAnsi="宋体" w:eastAsia="黑体" w:cs="黑体"/>
          <w:color w:val="000000"/>
          <w:sz w:val="32"/>
          <w:szCs w:val="32"/>
        </w:rPr>
        <w:t>九、其他重要事项情况说明</w:t>
      </w:r>
    </w:p>
    <w:p>
      <w:pPr>
        <w:pStyle w:val="6"/>
        <w:widowControl/>
        <w:snapToGrid w:val="0"/>
        <w:spacing w:line="560" w:lineRule="exact"/>
        <w:ind w:firstLine="640"/>
        <w:rPr>
          <w:rFonts w:ascii="楷体_GB2312" w:eastAsia="楷体_GB2312" w:cs="楷体_GB2312"/>
          <w:color w:val="000000"/>
          <w:sz w:val="32"/>
          <w:szCs w:val="32"/>
        </w:rPr>
      </w:pPr>
      <w:r>
        <w:rPr>
          <w:rFonts w:ascii="楷体_GB2312" w:eastAsia="楷体_GB2312" w:cs="楷体_GB2312"/>
          <w:color w:val="000000"/>
          <w:sz w:val="32"/>
          <w:szCs w:val="32"/>
        </w:rPr>
        <w:t>（一）机关运行经费支出情况。</w:t>
      </w:r>
    </w:p>
    <w:p>
      <w:pPr>
        <w:pStyle w:val="6"/>
        <w:widowControl/>
        <w:snapToGrid w:val="0"/>
        <w:spacing w:line="560" w:lineRule="exact"/>
        <w:ind w:firstLine="640"/>
        <w:rPr>
          <w:rFonts w:ascii="仿宋_GB2312" w:eastAsia="仿宋_GB2312" w:cs="仿宋_GB2312"/>
          <w:color w:val="000000"/>
          <w:sz w:val="32"/>
          <w:szCs w:val="32"/>
        </w:rPr>
      </w:pP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2</w:t>
      </w:r>
      <w:r>
        <w:rPr>
          <w:rFonts w:ascii="仿宋_GB2312" w:eastAsia="仿宋_GB2312" w:cs="仿宋_GB2312"/>
          <w:color w:val="000000"/>
          <w:sz w:val="32"/>
          <w:szCs w:val="32"/>
        </w:rPr>
        <w:t>年度，淮南市</w:t>
      </w:r>
      <w:r>
        <w:rPr>
          <w:rFonts w:hint="eastAsia" w:ascii="仿宋_GB2312" w:eastAsia="仿宋_GB2312" w:cs="仿宋_GB2312"/>
          <w:color w:val="000000"/>
          <w:sz w:val="32"/>
          <w:szCs w:val="32"/>
        </w:rPr>
        <w:t>谢家集区</w:t>
      </w:r>
      <w:r>
        <w:rPr>
          <w:rFonts w:hint="eastAsia" w:ascii="仿宋_GB2312" w:eastAsia="仿宋_GB2312" w:cs="仿宋_GB2312"/>
          <w:color w:val="000000"/>
          <w:sz w:val="32"/>
          <w:szCs w:val="32"/>
          <w:lang w:val="en-US" w:eastAsia="zh-CN"/>
        </w:rPr>
        <w:t>数据资源管理局</w:t>
      </w:r>
      <w:r>
        <w:rPr>
          <w:rFonts w:ascii="仿宋_GB2312" w:eastAsia="仿宋_GB2312" w:cs="仿宋_GB2312"/>
          <w:color w:val="000000"/>
          <w:sz w:val="32"/>
          <w:szCs w:val="32"/>
        </w:rPr>
        <w:t>机关运行经费支出</w:t>
      </w:r>
      <w:r>
        <w:rPr>
          <w:rFonts w:hint="eastAsia" w:ascii="仿宋_GB2312" w:eastAsia="仿宋_GB2312" w:cs="仿宋_GB2312"/>
          <w:color w:val="000000"/>
          <w:sz w:val="32"/>
          <w:szCs w:val="32"/>
          <w:lang w:val="en-US" w:eastAsia="zh-CN"/>
        </w:rPr>
        <w:t>3.75</w:t>
      </w:r>
      <w:r>
        <w:rPr>
          <w:rFonts w:ascii="仿宋_GB2312" w:eastAsia="仿宋_GB2312" w:cs="仿宋_GB2312"/>
          <w:color w:val="000000"/>
          <w:sz w:val="32"/>
          <w:szCs w:val="32"/>
        </w:rPr>
        <w:t>万元，比20</w:t>
      </w:r>
      <w:r>
        <w:rPr>
          <w:rFonts w:hint="eastAsia" w:ascii="仿宋_GB2312" w:eastAsia="仿宋_GB2312" w:cs="仿宋_GB2312"/>
          <w:color w:val="000000"/>
          <w:sz w:val="32"/>
          <w:szCs w:val="32"/>
        </w:rPr>
        <w:t>2</w:t>
      </w:r>
      <w:r>
        <w:rPr>
          <w:rFonts w:hint="eastAsia" w:ascii="仿宋_GB2312" w:eastAsia="仿宋_GB2312" w:cs="仿宋_GB2312"/>
          <w:color w:val="000000"/>
          <w:sz w:val="32"/>
          <w:szCs w:val="32"/>
          <w:lang w:val="en-US" w:eastAsia="zh-CN"/>
        </w:rPr>
        <w:t>1</w:t>
      </w:r>
      <w:r>
        <w:rPr>
          <w:rFonts w:ascii="仿宋_GB2312" w:eastAsia="仿宋_GB2312" w:cs="仿宋_GB2312"/>
          <w:color w:val="000000"/>
          <w:sz w:val="32"/>
          <w:szCs w:val="32"/>
        </w:rPr>
        <w:t>年减</w:t>
      </w:r>
      <w:r>
        <w:rPr>
          <w:rFonts w:hint="eastAsia" w:ascii="仿宋_GB2312" w:eastAsia="仿宋_GB2312" w:cs="仿宋_GB2312"/>
          <w:color w:val="000000"/>
          <w:sz w:val="32"/>
          <w:szCs w:val="32"/>
          <w:lang w:val="en-US" w:eastAsia="zh-CN"/>
        </w:rPr>
        <w:t>143.98</w:t>
      </w:r>
      <w:r>
        <w:rPr>
          <w:rFonts w:ascii="仿宋_GB2312" w:eastAsia="仿宋_GB2312" w:cs="仿宋_GB2312"/>
          <w:color w:val="000000"/>
          <w:sz w:val="32"/>
          <w:szCs w:val="32"/>
        </w:rPr>
        <w:t>万元，</w:t>
      </w:r>
      <w:r>
        <w:rPr>
          <w:rFonts w:hint="eastAsia" w:ascii="仿宋_GB2312" w:eastAsia="仿宋_GB2312" w:cs="仿宋_GB2312"/>
          <w:color w:val="000000"/>
          <w:sz w:val="32"/>
          <w:szCs w:val="32"/>
          <w:lang w:val="en-US" w:eastAsia="zh-CN"/>
        </w:rPr>
        <w:t>减少38.39</w:t>
      </w:r>
      <w:r>
        <w:rPr>
          <w:rFonts w:ascii="仿宋_GB2312" w:eastAsia="仿宋_GB2312" w:cs="仿宋_GB2312"/>
          <w:color w:val="000000"/>
          <w:sz w:val="32"/>
          <w:szCs w:val="32"/>
        </w:rPr>
        <w:t>%，主要原因是</w:t>
      </w:r>
      <w:r>
        <w:rPr>
          <w:rFonts w:hint="eastAsia" w:ascii="仿宋" w:hAnsi="仿宋" w:eastAsia="仿宋" w:cs="仿宋"/>
          <w:color w:val="000000"/>
          <w:sz w:val="32"/>
          <w:szCs w:val="32"/>
          <w:lang w:val="en-US" w:eastAsia="zh-CN"/>
        </w:rPr>
        <w:t>商品和服务支出减少</w:t>
      </w:r>
      <w:r>
        <w:rPr>
          <w:rFonts w:ascii="仿宋_GB2312" w:eastAsia="仿宋_GB2312" w:cs="仿宋_GB2312"/>
          <w:color w:val="000000"/>
          <w:sz w:val="32"/>
          <w:szCs w:val="32"/>
        </w:rPr>
        <w:t>。</w:t>
      </w:r>
    </w:p>
    <w:p>
      <w:pPr>
        <w:pStyle w:val="6"/>
        <w:widowControl/>
        <w:snapToGrid w:val="0"/>
        <w:spacing w:line="600" w:lineRule="atLeast"/>
        <w:ind w:firstLine="640"/>
        <w:rPr>
          <w:rFonts w:ascii="楷体_GB2312" w:eastAsia="楷体_GB2312" w:cs="楷体_GB2312"/>
          <w:color w:val="000000"/>
          <w:sz w:val="32"/>
          <w:szCs w:val="32"/>
        </w:rPr>
      </w:pPr>
      <w:r>
        <w:rPr>
          <w:rFonts w:ascii="楷体_GB2312" w:eastAsia="楷体_GB2312" w:cs="楷体_GB2312"/>
          <w:color w:val="000000"/>
          <w:sz w:val="32"/>
          <w:szCs w:val="32"/>
        </w:rPr>
        <w:t>（二）政府采购支出情况。</w:t>
      </w:r>
    </w:p>
    <w:p>
      <w:pPr>
        <w:pStyle w:val="6"/>
        <w:widowControl/>
        <w:snapToGrid w:val="0"/>
        <w:spacing w:line="600" w:lineRule="atLeast"/>
        <w:ind w:firstLine="640"/>
        <w:rPr>
          <w:rFonts w:ascii="仿宋_GB2312" w:eastAsia="仿宋_GB2312" w:cs="仿宋_GB2312"/>
          <w:color w:val="000000"/>
          <w:sz w:val="32"/>
          <w:szCs w:val="32"/>
        </w:rPr>
      </w:pP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2</w:t>
      </w:r>
      <w:r>
        <w:rPr>
          <w:rFonts w:ascii="仿宋_GB2312" w:eastAsia="仿宋_GB2312" w:cs="仿宋_GB2312"/>
          <w:color w:val="000000"/>
          <w:sz w:val="32"/>
          <w:szCs w:val="32"/>
        </w:rPr>
        <w:t>年度，淮南市</w:t>
      </w:r>
      <w:r>
        <w:rPr>
          <w:rFonts w:hint="eastAsia" w:ascii="仿宋_GB2312" w:eastAsia="仿宋_GB2312" w:cs="仿宋_GB2312"/>
          <w:color w:val="000000"/>
          <w:sz w:val="32"/>
          <w:szCs w:val="32"/>
        </w:rPr>
        <w:t>谢家集区</w:t>
      </w:r>
      <w:r>
        <w:rPr>
          <w:rFonts w:hint="eastAsia" w:ascii="仿宋_GB2312" w:eastAsia="仿宋_GB2312" w:cs="仿宋_GB2312"/>
          <w:color w:val="000000"/>
          <w:sz w:val="32"/>
          <w:szCs w:val="32"/>
          <w:lang w:val="en-US" w:eastAsia="zh-CN"/>
        </w:rPr>
        <w:t>数据资源管理局</w:t>
      </w:r>
      <w:r>
        <w:rPr>
          <w:rFonts w:ascii="仿宋_GB2312" w:eastAsia="仿宋_GB2312" w:cs="仿宋_GB2312"/>
          <w:color w:val="000000"/>
          <w:sz w:val="32"/>
          <w:szCs w:val="32"/>
        </w:rPr>
        <w:t>政府采购支出总额</w:t>
      </w:r>
      <w:r>
        <w:rPr>
          <w:rFonts w:hint="eastAsia" w:ascii="仿宋_GB2312" w:eastAsia="仿宋_GB2312" w:cs="仿宋_GB2312"/>
          <w:color w:val="000000"/>
          <w:sz w:val="32"/>
          <w:szCs w:val="32"/>
          <w:lang w:val="en-US" w:eastAsia="zh-CN"/>
        </w:rPr>
        <w:t>0</w:t>
      </w:r>
      <w:r>
        <w:rPr>
          <w:rFonts w:ascii="仿宋_GB2312" w:eastAsia="仿宋_GB2312" w:cs="仿宋_GB2312"/>
          <w:color w:val="000000"/>
          <w:sz w:val="32"/>
          <w:szCs w:val="32"/>
        </w:rPr>
        <w:t>元，其中：政府采购货物支出</w:t>
      </w:r>
      <w:r>
        <w:rPr>
          <w:rFonts w:hint="eastAsia" w:ascii="仿宋_GB2312" w:eastAsia="仿宋_GB2312" w:cs="仿宋_GB2312"/>
          <w:color w:val="000000"/>
          <w:sz w:val="32"/>
          <w:szCs w:val="32"/>
          <w:lang w:val="en-US" w:eastAsia="zh-CN"/>
        </w:rPr>
        <w:t>0</w:t>
      </w:r>
      <w:r>
        <w:rPr>
          <w:rFonts w:ascii="仿宋_GB2312" w:eastAsia="仿宋_GB2312" w:cs="仿宋_GB2312"/>
          <w:color w:val="000000"/>
          <w:sz w:val="32"/>
          <w:szCs w:val="32"/>
        </w:rPr>
        <w:t>万元、政府采购工程支出</w:t>
      </w:r>
      <w:r>
        <w:rPr>
          <w:rFonts w:hint="eastAsia" w:ascii="仿宋_GB2312" w:eastAsia="仿宋_GB2312" w:cs="仿宋_GB2312"/>
          <w:color w:val="000000"/>
          <w:sz w:val="32"/>
          <w:szCs w:val="32"/>
          <w:lang w:val="en-US" w:eastAsia="zh-CN"/>
        </w:rPr>
        <w:t>0</w:t>
      </w:r>
      <w:r>
        <w:rPr>
          <w:rFonts w:ascii="仿宋_GB2312" w:eastAsia="仿宋_GB2312" w:cs="仿宋_GB2312"/>
          <w:color w:val="000000"/>
          <w:sz w:val="32"/>
          <w:szCs w:val="32"/>
        </w:rPr>
        <w:t>万元、政府采购服务支出</w:t>
      </w:r>
      <w:r>
        <w:rPr>
          <w:rFonts w:hint="eastAsia" w:ascii="仿宋_GB2312" w:eastAsia="仿宋_GB2312" w:cs="仿宋_GB2312"/>
          <w:color w:val="000000"/>
          <w:sz w:val="32"/>
          <w:szCs w:val="32"/>
          <w:lang w:val="en-US" w:eastAsia="zh-CN"/>
        </w:rPr>
        <w:t>0</w:t>
      </w:r>
      <w:r>
        <w:rPr>
          <w:rFonts w:ascii="仿宋_GB2312" w:eastAsia="仿宋_GB2312" w:cs="仿宋_GB2312"/>
          <w:color w:val="000000"/>
          <w:sz w:val="32"/>
          <w:szCs w:val="32"/>
        </w:rPr>
        <w:t>万元。</w:t>
      </w:r>
    </w:p>
    <w:p>
      <w:pPr>
        <w:pStyle w:val="6"/>
        <w:widowControl/>
        <w:snapToGrid w:val="0"/>
        <w:spacing w:line="600" w:lineRule="atLeast"/>
        <w:ind w:firstLine="640"/>
        <w:rPr>
          <w:rFonts w:ascii="楷体_GB2312" w:eastAsia="楷体_GB2312" w:cs="楷体_GB2312"/>
          <w:color w:val="000000"/>
          <w:sz w:val="32"/>
          <w:szCs w:val="32"/>
        </w:rPr>
      </w:pPr>
      <w:r>
        <w:rPr>
          <w:rFonts w:ascii="楷体_GB2312" w:eastAsia="楷体_GB2312" w:cs="楷体_GB2312"/>
          <w:color w:val="000000"/>
          <w:sz w:val="32"/>
          <w:szCs w:val="32"/>
        </w:rPr>
        <w:t>（三）国有资产占有使用情况。</w:t>
      </w:r>
    </w:p>
    <w:p>
      <w:pPr>
        <w:pStyle w:val="6"/>
        <w:widowControl/>
        <w:snapToGrid w:val="0"/>
        <w:spacing w:line="600" w:lineRule="atLeast"/>
        <w:ind w:firstLine="640"/>
        <w:rPr>
          <w:rFonts w:ascii="楷体_GB2312" w:eastAsia="楷体_GB2312" w:cs="楷体_GB2312"/>
          <w:color w:val="000000"/>
          <w:sz w:val="32"/>
          <w:szCs w:val="32"/>
        </w:rPr>
      </w:pPr>
      <w:r>
        <w:rPr>
          <w:rFonts w:ascii="仿宋_GB2312" w:eastAsia="仿宋_GB2312" w:cs="仿宋_GB2312"/>
          <w:color w:val="000000"/>
          <w:sz w:val="32"/>
          <w:szCs w:val="32"/>
        </w:rPr>
        <w:t>截至202</w:t>
      </w:r>
      <w:r>
        <w:rPr>
          <w:rFonts w:hint="eastAsia" w:ascii="仿宋_GB2312" w:eastAsia="仿宋_GB2312" w:cs="仿宋_GB2312"/>
          <w:color w:val="000000"/>
          <w:sz w:val="32"/>
          <w:szCs w:val="32"/>
          <w:lang w:val="en-US" w:eastAsia="zh-CN"/>
        </w:rPr>
        <w:t>2</w:t>
      </w:r>
      <w:r>
        <w:rPr>
          <w:rFonts w:ascii="仿宋_GB2312" w:eastAsia="仿宋_GB2312" w:cs="仿宋_GB2312"/>
          <w:color w:val="000000"/>
          <w:sz w:val="32"/>
          <w:szCs w:val="32"/>
        </w:rPr>
        <w:t>年12月31日，淮南市</w:t>
      </w:r>
      <w:r>
        <w:rPr>
          <w:rFonts w:hint="eastAsia" w:ascii="仿宋_GB2312" w:eastAsia="仿宋_GB2312" w:cs="仿宋_GB2312"/>
          <w:color w:val="000000"/>
          <w:sz w:val="32"/>
          <w:szCs w:val="32"/>
        </w:rPr>
        <w:t>谢家集区</w:t>
      </w:r>
      <w:r>
        <w:rPr>
          <w:rFonts w:hint="eastAsia" w:ascii="仿宋_GB2312" w:eastAsia="仿宋_GB2312" w:cs="仿宋_GB2312"/>
          <w:color w:val="000000"/>
          <w:sz w:val="32"/>
          <w:szCs w:val="32"/>
          <w:lang w:val="en-US" w:eastAsia="zh-CN"/>
        </w:rPr>
        <w:t>数据资源管理局</w:t>
      </w:r>
      <w:r>
        <w:rPr>
          <w:rFonts w:ascii="仿宋_GB2312" w:eastAsia="仿宋_GB2312" w:cs="仿宋_GB2312"/>
          <w:color w:val="000000"/>
          <w:sz w:val="32"/>
          <w:szCs w:val="32"/>
        </w:rPr>
        <w:t>共有车辆</w:t>
      </w:r>
      <w:r>
        <w:rPr>
          <w:rFonts w:hint="eastAsia" w:ascii="仿宋_GB2312" w:eastAsia="仿宋_GB2312" w:cs="仿宋_GB2312"/>
          <w:color w:val="000000"/>
          <w:sz w:val="32"/>
          <w:szCs w:val="32"/>
          <w:lang w:val="en-US" w:eastAsia="zh-CN"/>
        </w:rPr>
        <w:t>0</w:t>
      </w:r>
      <w:r>
        <w:rPr>
          <w:rFonts w:ascii="仿宋_GB2312" w:eastAsia="仿宋_GB2312" w:cs="仿宋_GB2312"/>
          <w:color w:val="000000"/>
          <w:sz w:val="32"/>
          <w:szCs w:val="32"/>
        </w:rPr>
        <w:t>辆</w:t>
      </w:r>
      <w:r>
        <w:rPr>
          <w:rFonts w:hint="eastAsia" w:ascii="仿宋_GB2312" w:eastAsia="仿宋_GB2312" w:cs="仿宋_GB2312"/>
          <w:color w:val="000000"/>
          <w:sz w:val="32"/>
          <w:szCs w:val="32"/>
          <w:lang w:eastAsia="zh-CN"/>
        </w:rPr>
        <w:t>；</w:t>
      </w:r>
      <w:r>
        <w:rPr>
          <w:rFonts w:ascii="仿宋_GB2312" w:eastAsia="仿宋_GB2312" w:cs="仿宋_GB2312"/>
          <w:color w:val="000000"/>
          <w:sz w:val="32"/>
          <w:szCs w:val="32"/>
        </w:rPr>
        <w:t>单价50万元以上的通用设备</w:t>
      </w:r>
      <w:r>
        <w:rPr>
          <w:rFonts w:hint="eastAsia" w:ascii="仿宋_GB2312" w:eastAsia="仿宋_GB2312" w:cs="仿宋_GB2312"/>
          <w:color w:val="000000"/>
          <w:sz w:val="32"/>
          <w:szCs w:val="32"/>
          <w:lang w:val="en-US" w:eastAsia="zh-CN"/>
        </w:rPr>
        <w:t>0</w:t>
      </w:r>
      <w:r>
        <w:rPr>
          <w:rFonts w:ascii="仿宋_GB2312" w:eastAsia="仿宋_GB2312" w:cs="仿宋_GB2312"/>
          <w:color w:val="000000"/>
          <w:sz w:val="32"/>
          <w:szCs w:val="32"/>
        </w:rPr>
        <w:t>台（套），单价100万元以上专用设备</w:t>
      </w:r>
      <w:r>
        <w:rPr>
          <w:rFonts w:hint="eastAsia" w:ascii="仿宋_GB2312" w:eastAsia="仿宋_GB2312" w:cs="仿宋_GB2312"/>
          <w:color w:val="000000"/>
          <w:sz w:val="32"/>
          <w:szCs w:val="32"/>
          <w:lang w:val="en-US" w:eastAsia="zh-CN"/>
        </w:rPr>
        <w:t>0</w:t>
      </w:r>
      <w:r>
        <w:rPr>
          <w:rFonts w:ascii="仿宋_GB2312" w:eastAsia="仿宋_GB2312" w:cs="仿宋_GB2312"/>
          <w:color w:val="000000"/>
          <w:sz w:val="32"/>
          <w:szCs w:val="32"/>
        </w:rPr>
        <w:t>台（套）。</w:t>
      </w:r>
      <w:r>
        <w:rPr>
          <w:rFonts w:ascii="楷体_GB2312" w:eastAsia="楷体_GB2312" w:cs="楷体_GB2312"/>
          <w:color w:val="000000"/>
          <w:sz w:val="32"/>
          <w:szCs w:val="32"/>
        </w:rPr>
        <w:br w:type="textWrapping"/>
      </w:r>
      <w:r>
        <w:rPr>
          <w:rFonts w:ascii="楷体_GB2312" w:eastAsia="楷体_GB2312" w:cs="楷体_GB2312"/>
          <w:color w:val="000000"/>
          <w:sz w:val="32"/>
          <w:szCs w:val="32"/>
        </w:rPr>
        <w:t xml:space="preserve">    （四）关于202</w:t>
      </w:r>
      <w:r>
        <w:rPr>
          <w:rFonts w:hint="eastAsia" w:ascii="楷体_GB2312" w:eastAsia="楷体_GB2312" w:cs="楷体_GB2312"/>
          <w:color w:val="000000"/>
          <w:sz w:val="32"/>
          <w:szCs w:val="32"/>
          <w:lang w:val="en-US" w:eastAsia="zh-CN"/>
        </w:rPr>
        <w:t>2</w:t>
      </w:r>
      <w:r>
        <w:rPr>
          <w:rFonts w:ascii="楷体_GB2312" w:eastAsia="楷体_GB2312" w:cs="楷体_GB2312"/>
          <w:color w:val="000000"/>
          <w:sz w:val="32"/>
          <w:szCs w:val="32"/>
        </w:rPr>
        <w:t>年度预算绩效情况说明</w:t>
      </w:r>
    </w:p>
    <w:p>
      <w:pPr>
        <w:pStyle w:val="6"/>
        <w:widowControl/>
        <w:ind w:firstLine="640"/>
        <w:rPr>
          <w:rFonts w:ascii="仿宋_GB2312" w:eastAsia="仿宋_GB2312" w:cs="仿宋_GB2312"/>
          <w:b/>
          <w:color w:val="000000"/>
          <w:sz w:val="32"/>
          <w:szCs w:val="32"/>
        </w:rPr>
      </w:pPr>
      <w:r>
        <w:rPr>
          <w:rFonts w:ascii="仿宋_GB2312" w:eastAsia="仿宋_GB2312" w:cs="仿宋_GB2312"/>
          <w:b/>
          <w:color w:val="000000"/>
          <w:sz w:val="32"/>
          <w:szCs w:val="32"/>
        </w:rPr>
        <w:t>1.预算绩效管理工作开展情况</w:t>
      </w:r>
    </w:p>
    <w:p>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sz w:val="32"/>
          <w:szCs w:val="32"/>
          <w:highlight w:val="yellow"/>
        </w:rPr>
      </w:pPr>
      <w:r>
        <w:rPr>
          <w:rFonts w:ascii="仿宋_GB2312" w:eastAsia="仿宋_GB2312" w:cs="仿宋_GB2312"/>
          <w:color w:val="000000"/>
          <w:sz w:val="32"/>
          <w:szCs w:val="32"/>
        </w:rPr>
        <w:t>根据预算绩效管理要求，本部门组织对202</w:t>
      </w:r>
      <w:r>
        <w:rPr>
          <w:rFonts w:hint="eastAsia" w:ascii="仿宋_GB2312" w:eastAsia="仿宋_GB2312" w:cs="仿宋_GB2312"/>
          <w:color w:val="000000"/>
          <w:sz w:val="32"/>
          <w:szCs w:val="32"/>
          <w:lang w:val="en-US" w:eastAsia="zh-CN"/>
        </w:rPr>
        <w:t>2</w:t>
      </w:r>
      <w:r>
        <w:rPr>
          <w:rFonts w:ascii="仿宋_GB2312" w:eastAsia="仿宋_GB2312" w:cs="仿宋_GB2312"/>
          <w:color w:val="000000"/>
          <w:sz w:val="32"/>
          <w:szCs w:val="32"/>
        </w:rPr>
        <w:t>年度纳入部门预算的</w:t>
      </w:r>
      <w:r>
        <w:rPr>
          <w:rFonts w:hint="eastAsia" w:ascii="仿宋_GB2312" w:eastAsia="仿宋_GB2312" w:cs="仿宋_GB2312"/>
          <w:color w:val="000000"/>
          <w:sz w:val="32"/>
          <w:szCs w:val="32"/>
        </w:rPr>
        <w:t>重点</w:t>
      </w:r>
      <w:r>
        <w:rPr>
          <w:rFonts w:ascii="仿宋_GB2312" w:eastAsia="仿宋_GB2312" w:cs="仿宋_GB2312"/>
          <w:color w:val="000000"/>
          <w:sz w:val="32"/>
          <w:szCs w:val="32"/>
        </w:rPr>
        <w:t>项目支出全面开展了绩效自评，共</w:t>
      </w:r>
      <w:r>
        <w:rPr>
          <w:rFonts w:hint="eastAsia" w:ascii="仿宋_GB2312" w:eastAsia="仿宋_GB2312" w:cs="仿宋_GB2312"/>
          <w:color w:val="000000"/>
          <w:sz w:val="32"/>
          <w:szCs w:val="32"/>
          <w:lang w:val="en-US" w:eastAsia="zh-CN"/>
        </w:rPr>
        <w:t>1</w:t>
      </w:r>
      <w:r>
        <w:rPr>
          <w:rFonts w:ascii="仿宋_GB2312" w:eastAsia="仿宋_GB2312" w:cs="仿宋_GB2312"/>
          <w:color w:val="000000"/>
          <w:sz w:val="32"/>
          <w:szCs w:val="32"/>
        </w:rPr>
        <w:t>个项目，涉及资金</w:t>
      </w:r>
      <w:r>
        <w:rPr>
          <w:rFonts w:hint="eastAsia" w:ascii="仿宋_GB2312" w:eastAsia="仿宋_GB2312" w:cs="仿宋_GB2312"/>
          <w:color w:val="000000"/>
          <w:sz w:val="32"/>
          <w:szCs w:val="32"/>
          <w:lang w:val="en-US" w:eastAsia="zh-CN"/>
        </w:rPr>
        <w:t>63.2</w:t>
      </w:r>
      <w:r>
        <w:rPr>
          <w:rFonts w:ascii="仿宋_GB2312" w:eastAsia="仿宋_GB2312" w:cs="仿宋_GB2312"/>
          <w:color w:val="000000"/>
          <w:sz w:val="32"/>
          <w:szCs w:val="32"/>
        </w:rPr>
        <w:t>万元，占项目预算总额的</w:t>
      </w:r>
      <w:r>
        <w:rPr>
          <w:rFonts w:hint="eastAsia" w:ascii="仿宋_GB2312" w:eastAsia="仿宋_GB2312" w:cs="仿宋_GB2312"/>
          <w:color w:val="000000"/>
          <w:sz w:val="32"/>
          <w:szCs w:val="32"/>
          <w:lang w:val="en-US" w:eastAsia="zh-CN"/>
        </w:rPr>
        <w:t>63.2</w:t>
      </w:r>
      <w:r>
        <w:rPr>
          <w:rFonts w:ascii="仿宋_GB2312" w:eastAsia="仿宋_GB2312" w:cs="仿宋_GB2312"/>
          <w:color w:val="000000"/>
          <w:sz w:val="32"/>
          <w:szCs w:val="32"/>
        </w:rPr>
        <w:t>%。</w:t>
      </w:r>
      <w:r>
        <w:rPr>
          <w:rFonts w:hint="eastAsia" w:ascii="仿宋_GB2312" w:hAnsi="Calibri" w:eastAsia="仿宋_GB2312" w:cs="仿宋_GB2312"/>
          <w:color w:val="000000"/>
          <w:kern w:val="0"/>
          <w:sz w:val="32"/>
          <w:szCs w:val="32"/>
          <w:lang w:val="en-US" w:eastAsia="zh-CN" w:bidi="ar"/>
        </w:rPr>
        <w:t>从评价情况看，</w:t>
      </w:r>
      <w:r>
        <w:rPr>
          <w:rFonts w:hint="eastAsia" w:ascii="仿宋_GB2312" w:hAnsi="仿宋_GB2312" w:eastAsia="仿宋_GB2312" w:cs="仿宋_GB2312"/>
          <w:sz w:val="32"/>
          <w:szCs w:val="32"/>
          <w:highlight w:val="none"/>
          <w:lang w:eastAsia="zh-CN"/>
        </w:rPr>
        <w:t>评价结果显示</w:t>
      </w:r>
      <w:r>
        <w:rPr>
          <w:rFonts w:hint="eastAsia" w:ascii="仿宋_GB2312" w:hAnsi="仿宋_GB2312" w:eastAsia="仿宋_GB2312" w:cs="仿宋_GB2312"/>
          <w:sz w:val="32"/>
          <w:szCs w:val="32"/>
          <w:highlight w:val="none"/>
          <w:lang w:val="en-US" w:eastAsia="zh-CN"/>
        </w:rPr>
        <w:t>,项目立项单位做到职责管理,绩效目标合理,项目较好完成了目标任务,产生较好的经济效益和社会效益，基本实现了年度绩效目标。</w:t>
      </w:r>
    </w:p>
    <w:p>
      <w:pPr>
        <w:keepNext w:val="0"/>
        <w:keepLines w:val="0"/>
        <w:pageBreakBefore w:val="0"/>
        <w:kinsoku/>
        <w:overflowPunct/>
        <w:topLinePunct w:val="0"/>
        <w:autoSpaceDE/>
        <w:autoSpaceDN/>
        <w:bidi w:val="0"/>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组织开展</w:t>
      </w:r>
      <w:r>
        <w:rPr>
          <w:rFonts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年度部门整体支出绩效自评。评价结果显示，</w:t>
      </w:r>
      <w:r>
        <w:rPr>
          <w:rFonts w:hint="eastAsia" w:ascii="仿宋_GB2312" w:hAnsi="仿宋_GB2312" w:eastAsia="仿宋_GB2312" w:cs="仿宋_GB2312"/>
          <w:sz w:val="32"/>
          <w:szCs w:val="32"/>
          <w:highlight w:val="none"/>
          <w:lang w:eastAsia="zh-CN"/>
        </w:rPr>
        <w:t>淮南市</w:t>
      </w:r>
      <w:r>
        <w:rPr>
          <w:rFonts w:hint="eastAsia" w:ascii="仿宋_GB2312" w:hAnsi="仿宋_GB2312" w:eastAsia="仿宋_GB2312" w:cs="仿宋_GB2312"/>
          <w:sz w:val="32"/>
          <w:szCs w:val="32"/>
          <w:highlight w:val="none"/>
          <w:lang w:val="en-US" w:eastAsia="zh-CN"/>
        </w:rPr>
        <w:t>谢家集区数据局</w:t>
      </w:r>
      <w:r>
        <w:rPr>
          <w:rFonts w:hint="eastAsia" w:ascii="仿宋_GB2312" w:hAnsi="仿宋_GB2312" w:eastAsia="仿宋_GB2312" w:cs="仿宋_GB2312"/>
          <w:sz w:val="32"/>
          <w:szCs w:val="32"/>
          <w:highlight w:val="none"/>
          <w:lang w:eastAsia="zh-CN"/>
        </w:rPr>
        <w:t>对预算绩效管理工作重视程度加强。从制定的绩效目标以及执行效果来看，淮南市</w:t>
      </w:r>
      <w:r>
        <w:rPr>
          <w:rFonts w:hint="eastAsia" w:ascii="仿宋_GB2312" w:hAnsi="仿宋_GB2312" w:eastAsia="仿宋_GB2312" w:cs="仿宋_GB2312"/>
          <w:sz w:val="32"/>
          <w:szCs w:val="32"/>
          <w:highlight w:val="none"/>
          <w:lang w:val="en-US" w:eastAsia="zh-CN"/>
        </w:rPr>
        <w:t>谢家集区数据局</w:t>
      </w:r>
      <w:r>
        <w:rPr>
          <w:rFonts w:hint="eastAsia" w:ascii="仿宋_GB2312" w:hAnsi="仿宋_GB2312" w:eastAsia="仿宋_GB2312" w:cs="仿宋_GB2312"/>
          <w:sz w:val="32"/>
          <w:szCs w:val="32"/>
          <w:highlight w:val="none"/>
          <w:lang w:eastAsia="zh-CN"/>
        </w:rPr>
        <w:t>预算资金在产出、效益和满意度绩效指标方面均取得较好的执行效果，三公经费得到了有效控制，项目支出管理规范性整体较好。</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 w:hAnsi="仿宋" w:eastAsia="仿宋" w:cs="仿宋"/>
          <w:bCs/>
          <w:kern w:val="2"/>
          <w:sz w:val="32"/>
          <w:szCs w:val="32"/>
        </w:rPr>
      </w:pPr>
      <w:r>
        <w:rPr>
          <w:rFonts w:hint="eastAsia" w:ascii="仿宋_GB2312" w:hAnsi="仿宋" w:eastAsia="仿宋_GB2312" w:cs="仿宋_GB2312"/>
          <w:b/>
          <w:bCs w:val="0"/>
          <w:kern w:val="2"/>
          <w:sz w:val="32"/>
          <w:szCs w:val="32"/>
          <w:lang w:val="en-US" w:eastAsia="zh-CN" w:bidi="ar"/>
        </w:rPr>
        <w:t>2.部门决算中项目绩效自评结果。</w:t>
      </w:r>
    </w:p>
    <w:p>
      <w:pPr>
        <w:ind w:firstLine="640"/>
        <w:rPr>
          <w:rFonts w:ascii="仿宋_GB2312" w:hAnsi="仿宋_GB2312" w:eastAsia="仿宋_GB2312" w:cs="仿宋_GB2312"/>
          <w:sz w:val="32"/>
          <w:szCs w:val="32"/>
          <w:highlight w:val="none"/>
        </w:rPr>
      </w:pPr>
      <w:r>
        <w:rPr>
          <w:rFonts w:hint="eastAsia" w:ascii="仿宋_GB2312" w:hAnsi="仿宋" w:eastAsia="仿宋_GB2312"/>
          <w:sz w:val="32"/>
          <w:szCs w:val="32"/>
          <w:highlight w:val="none"/>
          <w:lang w:eastAsia="zh-CN"/>
        </w:rPr>
        <w:t>淮南市谢家集区</w:t>
      </w:r>
      <w:r>
        <w:rPr>
          <w:rFonts w:hint="eastAsia" w:ascii="仿宋_GB2312" w:hAnsi="仿宋" w:eastAsia="仿宋_GB2312"/>
          <w:sz w:val="32"/>
          <w:szCs w:val="32"/>
          <w:highlight w:val="none"/>
          <w:lang w:val="en-US" w:eastAsia="zh-CN"/>
        </w:rPr>
        <w:t>数据资源管理局</w:t>
      </w:r>
      <w:r>
        <w:rPr>
          <w:rFonts w:hint="eastAsia" w:ascii="仿宋_GB2312" w:hAnsi="仿宋_GB2312" w:eastAsia="仿宋_GB2312" w:cs="仿宋_GB2312"/>
          <w:sz w:val="32"/>
          <w:szCs w:val="32"/>
          <w:highlight w:val="none"/>
        </w:rPr>
        <w:t>在</w:t>
      </w:r>
      <w:r>
        <w:rPr>
          <w:rFonts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年度部门决算中公开区政务服务中心</w:t>
      </w:r>
      <w:r>
        <w:rPr>
          <w:rFonts w:hint="eastAsia" w:ascii="仿宋_GB2312" w:hAnsi="仿宋_GB2312" w:eastAsia="仿宋_GB2312" w:cs="仿宋_GB2312"/>
          <w:sz w:val="32"/>
          <w:szCs w:val="32"/>
          <w:highlight w:val="none"/>
          <w:lang w:eastAsia="zh-CN"/>
        </w:rPr>
        <w:t>大厅建设及工作经费</w:t>
      </w:r>
      <w:r>
        <w:rPr>
          <w:rFonts w:hint="eastAsia" w:ascii="仿宋_GB2312" w:hAnsi="仿宋_GB2312" w:eastAsia="仿宋_GB2312" w:cs="仿宋_GB2312"/>
          <w:sz w:val="32"/>
          <w:szCs w:val="32"/>
          <w:highlight w:val="none"/>
          <w:lang w:val="en-US" w:eastAsia="zh-CN"/>
        </w:rPr>
        <w:t>1个</w:t>
      </w:r>
      <w:r>
        <w:rPr>
          <w:rFonts w:hint="eastAsia" w:ascii="仿宋_GB2312" w:hAnsi="仿宋_GB2312" w:eastAsia="仿宋_GB2312" w:cs="仿宋_GB2312"/>
          <w:sz w:val="32"/>
          <w:szCs w:val="32"/>
          <w:highlight w:val="none"/>
        </w:rPr>
        <w:t>项目绩效自评结果。</w:t>
      </w:r>
    </w:p>
    <w:p>
      <w:pPr>
        <w:ind w:firstLine="640"/>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32"/>
          <w:szCs w:val="32"/>
          <w:highlight w:val="none"/>
        </w:rPr>
        <w:t>区政务服务中心</w:t>
      </w:r>
      <w:r>
        <w:rPr>
          <w:rFonts w:hint="eastAsia" w:ascii="仿宋_GB2312" w:hAnsi="仿宋_GB2312" w:eastAsia="仿宋_GB2312" w:cs="仿宋_GB2312"/>
          <w:sz w:val="32"/>
          <w:szCs w:val="32"/>
          <w:highlight w:val="none"/>
          <w:lang w:eastAsia="zh-CN"/>
        </w:rPr>
        <w:t>大厅建设及工作经费</w:t>
      </w:r>
      <w:r>
        <w:rPr>
          <w:rFonts w:hint="eastAsia" w:ascii="仿宋_GB2312" w:hAnsi="Calibri" w:eastAsia="仿宋_GB2312" w:cs="仿宋_GB2312"/>
          <w:color w:val="000000"/>
          <w:kern w:val="0"/>
          <w:sz w:val="32"/>
          <w:szCs w:val="32"/>
          <w:lang w:val="en-US" w:eastAsia="zh-CN" w:bidi="ar"/>
        </w:rPr>
        <w:t>项目绩效自评综述：根据年初设定的绩效目标，项目绩效自评得分为</w:t>
      </w:r>
      <w:r>
        <w:rPr>
          <w:rFonts w:hint="eastAsia" w:ascii="仿宋_GB2312" w:eastAsia="仿宋_GB2312" w:cs="仿宋_GB2312"/>
          <w:color w:val="000000"/>
          <w:kern w:val="0"/>
          <w:sz w:val="32"/>
          <w:szCs w:val="32"/>
          <w:lang w:val="en-US" w:eastAsia="zh-CN" w:bidi="ar"/>
        </w:rPr>
        <w:t>98</w:t>
      </w:r>
      <w:r>
        <w:rPr>
          <w:rFonts w:hint="eastAsia" w:ascii="仿宋_GB2312" w:hAnsi="Calibri" w:eastAsia="仿宋_GB2312" w:cs="仿宋_GB2312"/>
          <w:color w:val="000000"/>
          <w:kern w:val="0"/>
          <w:sz w:val="32"/>
          <w:szCs w:val="32"/>
          <w:lang w:val="en-US" w:eastAsia="zh-CN" w:bidi="ar"/>
        </w:rPr>
        <w:t>分。全年预算数为</w:t>
      </w:r>
      <w:r>
        <w:rPr>
          <w:rFonts w:hint="eastAsia" w:ascii="仿宋_GB2312" w:eastAsia="仿宋_GB2312" w:cs="仿宋_GB2312"/>
          <w:color w:val="000000"/>
          <w:kern w:val="0"/>
          <w:sz w:val="32"/>
          <w:szCs w:val="32"/>
          <w:lang w:val="en-US" w:eastAsia="zh-CN" w:bidi="ar"/>
        </w:rPr>
        <w:t>80</w:t>
      </w:r>
      <w:r>
        <w:rPr>
          <w:rFonts w:hint="eastAsia" w:ascii="仿宋_GB2312" w:hAnsi="Calibri" w:eastAsia="仿宋_GB2312" w:cs="仿宋_GB2312"/>
          <w:color w:val="000000"/>
          <w:kern w:val="0"/>
          <w:sz w:val="32"/>
          <w:szCs w:val="32"/>
          <w:lang w:val="en-US" w:eastAsia="zh-CN" w:bidi="ar"/>
        </w:rPr>
        <w:t>万元，执行数为</w:t>
      </w:r>
      <w:r>
        <w:rPr>
          <w:rFonts w:hint="eastAsia" w:ascii="仿宋_GB2312" w:eastAsia="仿宋_GB2312" w:cs="仿宋_GB2312"/>
          <w:color w:val="000000"/>
          <w:kern w:val="0"/>
          <w:sz w:val="32"/>
          <w:szCs w:val="32"/>
          <w:lang w:val="en-US" w:eastAsia="zh-CN" w:bidi="ar"/>
        </w:rPr>
        <w:t>63.2</w:t>
      </w:r>
      <w:r>
        <w:rPr>
          <w:rFonts w:hint="eastAsia" w:ascii="仿宋_GB2312" w:hAnsi="Calibri" w:eastAsia="仿宋_GB2312" w:cs="仿宋_GB2312"/>
          <w:color w:val="000000"/>
          <w:kern w:val="0"/>
          <w:sz w:val="32"/>
          <w:szCs w:val="32"/>
          <w:lang w:val="en-US" w:eastAsia="zh-CN" w:bidi="ar"/>
        </w:rPr>
        <w:t>万元，完成预算的</w:t>
      </w:r>
      <w:r>
        <w:rPr>
          <w:rFonts w:hint="eastAsia" w:ascii="仿宋_GB2312" w:eastAsia="仿宋_GB2312" w:cs="仿宋_GB2312"/>
          <w:color w:val="000000"/>
          <w:kern w:val="0"/>
          <w:sz w:val="32"/>
          <w:szCs w:val="32"/>
          <w:lang w:val="en-US" w:eastAsia="zh-CN" w:bidi="ar"/>
        </w:rPr>
        <w:t>79</w:t>
      </w:r>
      <w:r>
        <w:rPr>
          <w:rFonts w:hint="eastAsia" w:ascii="仿宋_GB2312" w:hAnsi="Calibri" w:eastAsia="仿宋_GB2312" w:cs="仿宋_GB2312"/>
          <w:color w:val="000000"/>
          <w:kern w:val="0"/>
          <w:sz w:val="32"/>
          <w:szCs w:val="32"/>
          <w:lang w:val="en-US" w:eastAsia="zh-CN" w:bidi="ar"/>
        </w:rPr>
        <w:t>%。项目绩效目标完成情况：一是</w:t>
      </w:r>
      <w:r>
        <w:rPr>
          <w:rFonts w:hint="eastAsia" w:ascii="仿宋_GB2312" w:eastAsia="仿宋_GB2312" w:cs="仿宋_GB2312"/>
          <w:color w:val="000000"/>
          <w:kern w:val="0"/>
          <w:sz w:val="32"/>
          <w:szCs w:val="32"/>
          <w:lang w:val="en-US" w:eastAsia="zh-CN" w:bidi="ar"/>
        </w:rPr>
        <w:t>数量指标，区政务大厅进厅审批服务事项突破500件</w:t>
      </w:r>
      <w:r>
        <w:rPr>
          <w:rFonts w:hint="eastAsia" w:ascii="仿宋_GB2312" w:hAnsi="Calibri" w:eastAsia="仿宋_GB2312" w:cs="仿宋_GB2312"/>
          <w:color w:val="000000"/>
          <w:kern w:val="0"/>
          <w:sz w:val="32"/>
          <w:szCs w:val="32"/>
          <w:lang w:val="en-US" w:eastAsia="zh-CN" w:bidi="ar"/>
        </w:rPr>
        <w:t>；二是</w:t>
      </w:r>
      <w:r>
        <w:rPr>
          <w:rFonts w:hint="eastAsia" w:ascii="仿宋_GB2312" w:eastAsia="仿宋_GB2312" w:cs="仿宋_GB2312"/>
          <w:color w:val="000000"/>
          <w:kern w:val="0"/>
          <w:sz w:val="32"/>
          <w:szCs w:val="32"/>
          <w:lang w:val="en-US" w:eastAsia="zh-CN" w:bidi="ar"/>
        </w:rPr>
        <w:t>质量指标</w:t>
      </w:r>
      <w:r>
        <w:rPr>
          <w:rFonts w:hint="eastAsia" w:ascii="仿宋_GB2312" w:hAnsi="Calibri" w:eastAsia="仿宋_GB2312" w:cs="仿宋_GB2312"/>
          <w:color w:val="000000"/>
          <w:kern w:val="0"/>
          <w:sz w:val="32"/>
          <w:szCs w:val="32"/>
          <w:lang w:val="en-US" w:eastAsia="zh-CN" w:bidi="ar"/>
        </w:rPr>
        <w:t>实施全区同标准、同质量就近办、异地办事项100件</w:t>
      </w:r>
      <w:r>
        <w:rPr>
          <w:rFonts w:hint="eastAsia" w:ascii="仿宋_GB2312" w:eastAsia="仿宋_GB2312" w:cs="仿宋_GB2312"/>
          <w:color w:val="000000"/>
          <w:kern w:val="0"/>
          <w:sz w:val="32"/>
          <w:szCs w:val="32"/>
          <w:lang w:val="en-US" w:eastAsia="zh-CN" w:bidi="ar"/>
        </w:rPr>
        <w:t>；三是经济效益指标</w:t>
      </w:r>
      <w:r>
        <w:rPr>
          <w:rFonts w:hint="eastAsia" w:ascii="仿宋_GB2312" w:hAnsi="Calibri" w:eastAsia="仿宋_GB2312" w:cs="仿宋_GB2312"/>
          <w:color w:val="000000"/>
          <w:kern w:val="0"/>
          <w:sz w:val="32"/>
          <w:szCs w:val="32"/>
          <w:lang w:val="en-US" w:eastAsia="zh-CN" w:bidi="ar"/>
        </w:rPr>
        <w:t>提高企业群众办事效率40%</w:t>
      </w:r>
      <w:r>
        <w:rPr>
          <w:rFonts w:hint="eastAsia" w:ascii="仿宋" w:hAnsi="仿宋" w:eastAsia="仿宋" w:cs="仿宋"/>
          <w:bCs/>
          <w:kern w:val="2"/>
          <w:sz w:val="32"/>
          <w:szCs w:val="32"/>
          <w:lang w:val="en-US" w:eastAsia="zh-CN" w:bidi="ar"/>
        </w:rPr>
        <w:t>。</w:t>
      </w:r>
      <w:r>
        <w:rPr>
          <w:rFonts w:hint="eastAsia" w:ascii="仿宋_GB2312" w:hAnsi="Calibri" w:eastAsia="仿宋_GB2312" w:cs="仿宋_GB2312"/>
          <w:color w:val="000000"/>
          <w:kern w:val="0"/>
          <w:sz w:val="32"/>
          <w:szCs w:val="32"/>
          <w:lang w:val="en-US" w:eastAsia="zh-CN" w:bidi="ar"/>
        </w:rPr>
        <w:t>发现的主要问题及原因：</w:t>
      </w:r>
      <w:r>
        <w:rPr>
          <w:rFonts w:hint="eastAsia" w:ascii="仿宋_GB2312" w:hAnsi="仿宋_GB2312" w:eastAsia="仿宋_GB2312" w:cs="仿宋_GB2312"/>
          <w:bCs/>
          <w:color w:val="000000"/>
          <w:sz w:val="32"/>
          <w:szCs w:val="32"/>
          <w:highlight w:val="none"/>
        </w:rPr>
        <w:t>发现的主要问题：</w:t>
      </w:r>
      <w:r>
        <w:rPr>
          <w:rFonts w:hint="eastAsia" w:ascii="仿宋_GB2312" w:hAnsi="仿宋_GB2312" w:eastAsia="仿宋_GB2312" w:cs="仿宋_GB2312"/>
          <w:bCs/>
          <w:color w:val="000000"/>
          <w:sz w:val="32"/>
          <w:szCs w:val="32"/>
          <w:highlight w:val="none"/>
          <w:lang w:val="en-US" w:eastAsia="zh-CN"/>
        </w:rPr>
        <w:t>群众满意度还有待进一步提升</w:t>
      </w:r>
      <w:r>
        <w:rPr>
          <w:rFonts w:hint="eastAsia" w:ascii="仿宋_GB2312" w:hAnsi="仿宋_GB2312" w:eastAsia="仿宋_GB2312" w:cs="仿宋_GB2312"/>
          <w:bCs/>
          <w:sz w:val="32"/>
          <w:szCs w:val="32"/>
          <w:highlight w:val="none"/>
        </w:rPr>
        <w:t>。下一步改进措施：</w:t>
      </w:r>
      <w:r>
        <w:rPr>
          <w:rFonts w:hint="eastAsia" w:ascii="仿宋_GB2312" w:hAnsi="仿宋_GB2312" w:eastAsia="仿宋_GB2312" w:cs="仿宋_GB2312"/>
          <w:bCs/>
          <w:sz w:val="32"/>
          <w:szCs w:val="32"/>
          <w:highlight w:val="none"/>
          <w:lang w:val="en-US" w:eastAsia="zh-CN"/>
        </w:rPr>
        <w:t>提升区政务服务中心服务质量，提高群众满意度</w:t>
      </w:r>
      <w:r>
        <w:rPr>
          <w:rFonts w:hint="eastAsia" w:ascii="仿宋_GB2312" w:hAnsi="仿宋_GB2312" w:eastAsia="仿宋_GB2312" w:cs="仿宋_GB2312"/>
          <w:bCs/>
          <w:sz w:val="32"/>
          <w:szCs w:val="32"/>
          <w:highlight w:val="none"/>
        </w:rPr>
        <w:t>。</w:t>
      </w:r>
    </w:p>
    <w:p>
      <w:pPr>
        <w:pStyle w:val="6"/>
        <w:widowControl/>
        <w:snapToGrid w:val="0"/>
        <w:spacing w:line="600" w:lineRule="atLeast"/>
        <w:ind w:firstLine="640"/>
        <w:rPr>
          <w:rFonts w:hint="eastAsia" w:ascii="黑体" w:hAnsi="宋体" w:eastAsia="黑体" w:cs="黑体"/>
          <w:color w:val="000000"/>
          <w:sz w:val="32"/>
          <w:szCs w:val="32"/>
        </w:rPr>
      </w:pPr>
      <w:r>
        <w:rPr>
          <w:rFonts w:hint="eastAsia" w:ascii="黑体" w:hAnsi="宋体" w:eastAsia="黑体" w:cs="黑体"/>
          <w:color w:val="000000"/>
          <w:sz w:val="32"/>
          <w:szCs w:val="32"/>
        </w:rPr>
        <w:t>第四部分 名词解释</w:t>
      </w:r>
    </w:p>
    <w:p>
      <w:pPr>
        <w:pStyle w:val="6"/>
        <w:widowControl/>
        <w:autoSpaceDE w:val="0"/>
        <w:snapToGrid w:val="0"/>
        <w:spacing w:line="600" w:lineRule="atLeast"/>
        <w:ind w:firstLine="643" w:firstLineChars="200"/>
        <w:rPr>
          <w:rFonts w:ascii="仿宋_GB2312" w:eastAsia="仿宋_GB2312" w:cs="仿宋_GB2312"/>
          <w:color w:val="000000"/>
          <w:sz w:val="32"/>
          <w:szCs w:val="32"/>
        </w:rPr>
      </w:pPr>
      <w:r>
        <w:rPr>
          <w:rFonts w:ascii="仿宋_GB2312" w:eastAsia="仿宋_GB2312" w:cs="仿宋_GB2312"/>
          <w:b/>
          <w:color w:val="000000"/>
          <w:sz w:val="32"/>
          <w:szCs w:val="32"/>
        </w:rPr>
        <w:t>一、财政拨款收入：</w:t>
      </w:r>
      <w:r>
        <w:rPr>
          <w:rFonts w:ascii="仿宋_GB2312" w:eastAsia="仿宋_GB2312" w:cs="仿宋_GB2312"/>
          <w:color w:val="000000"/>
          <w:sz w:val="32"/>
          <w:szCs w:val="32"/>
        </w:rPr>
        <w:t>指单位从同级财政部门取得的财政预算资金。</w:t>
      </w:r>
    </w:p>
    <w:p>
      <w:pPr>
        <w:pStyle w:val="6"/>
        <w:widowControl/>
        <w:autoSpaceDE w:val="0"/>
        <w:snapToGrid w:val="0"/>
        <w:spacing w:line="600" w:lineRule="atLeast"/>
        <w:ind w:firstLine="640"/>
        <w:rPr>
          <w:rFonts w:ascii="仿宋_GB2312" w:eastAsia="仿宋_GB2312" w:cs="仿宋_GB2312"/>
          <w:color w:val="000000"/>
          <w:sz w:val="32"/>
          <w:szCs w:val="32"/>
        </w:rPr>
      </w:pPr>
      <w:r>
        <w:rPr>
          <w:rFonts w:ascii="仿宋_GB2312" w:eastAsia="仿宋_GB2312" w:cs="仿宋_GB2312"/>
          <w:b/>
          <w:color w:val="000000"/>
          <w:sz w:val="32"/>
          <w:szCs w:val="32"/>
        </w:rPr>
        <w:t>二、事业收入：</w:t>
      </w:r>
      <w:r>
        <w:rPr>
          <w:rFonts w:ascii="仿宋_GB2312" w:eastAsia="仿宋_GB2312" w:cs="仿宋_GB2312"/>
          <w:color w:val="000000"/>
          <w:sz w:val="32"/>
          <w:szCs w:val="32"/>
        </w:rPr>
        <w:t>指事业单位开展专业业务活动及辅助活动所取得的收入。</w:t>
      </w:r>
    </w:p>
    <w:p>
      <w:pPr>
        <w:pStyle w:val="7"/>
        <w:widowControl/>
        <w:autoSpaceDE w:val="0"/>
        <w:snapToGrid w:val="0"/>
        <w:spacing w:before="0" w:after="0" w:line="600" w:lineRule="atLeast"/>
        <w:ind w:firstLine="627"/>
        <w:rPr>
          <w:rFonts w:hint="default" w:ascii="仿宋_GB2312" w:eastAsia="仿宋_GB2312" w:cs="仿宋_GB2312"/>
          <w:b/>
          <w:color w:val="000000"/>
        </w:rPr>
      </w:pPr>
      <w:r>
        <w:rPr>
          <w:rFonts w:hint="default" w:ascii="仿宋_GB2312" w:eastAsia="仿宋_GB2312" w:cs="仿宋_GB2312"/>
          <w:b/>
          <w:color w:val="000000"/>
          <w:sz w:val="32"/>
          <w:szCs w:val="32"/>
        </w:rPr>
        <w:t>三、上级补助收入：</w:t>
      </w:r>
      <w:r>
        <w:rPr>
          <w:rFonts w:hint="default" w:ascii="仿宋_GB2312" w:eastAsia="仿宋_GB2312" w:cs="仿宋_GB2312"/>
          <w:color w:val="000000"/>
          <w:sz w:val="32"/>
          <w:szCs w:val="32"/>
        </w:rPr>
        <w:t>指事业单位从主管部门和上级单位取得的非财政补助收入。</w:t>
      </w:r>
    </w:p>
    <w:p>
      <w:pPr>
        <w:pStyle w:val="7"/>
        <w:widowControl/>
        <w:autoSpaceDE w:val="0"/>
        <w:snapToGrid w:val="0"/>
        <w:spacing w:before="0" w:after="0" w:line="600" w:lineRule="atLeast"/>
        <w:ind w:firstLine="627"/>
        <w:rPr>
          <w:rFonts w:hint="default" w:ascii="仿宋_GB2312" w:eastAsia="仿宋_GB2312" w:cs="仿宋_GB2312"/>
          <w:color w:val="000000"/>
          <w:sz w:val="32"/>
          <w:szCs w:val="32"/>
        </w:rPr>
      </w:pPr>
      <w:r>
        <w:rPr>
          <w:rFonts w:hint="default" w:ascii="仿宋_GB2312" w:eastAsia="仿宋_GB2312" w:cs="仿宋_GB2312"/>
          <w:b/>
          <w:color w:val="000000"/>
          <w:sz w:val="32"/>
          <w:szCs w:val="32"/>
        </w:rPr>
        <w:t>四、附属单位上缴收入：</w:t>
      </w:r>
      <w:r>
        <w:rPr>
          <w:rFonts w:hint="default" w:ascii="仿宋_GB2312" w:eastAsia="仿宋_GB2312" w:cs="仿宋_GB2312"/>
          <w:color w:val="000000"/>
          <w:sz w:val="32"/>
          <w:szCs w:val="32"/>
        </w:rPr>
        <w:t>指事业单位附属独立核算单位按照有关规定上缴的收入。</w:t>
      </w:r>
    </w:p>
    <w:p>
      <w:pPr>
        <w:pStyle w:val="7"/>
        <w:widowControl/>
        <w:autoSpaceDE w:val="0"/>
        <w:snapToGrid w:val="0"/>
        <w:spacing w:before="0" w:after="0" w:line="600" w:lineRule="atLeast"/>
        <w:ind w:firstLine="627"/>
        <w:rPr>
          <w:rFonts w:hint="default" w:ascii="仿宋_GB2312" w:eastAsia="仿宋_GB2312" w:cs="仿宋_GB2312"/>
          <w:color w:val="000000"/>
          <w:sz w:val="32"/>
          <w:szCs w:val="32"/>
        </w:rPr>
      </w:pPr>
      <w:r>
        <w:rPr>
          <w:rFonts w:hint="default" w:ascii="仿宋_GB2312" w:eastAsia="仿宋_GB2312" w:cs="仿宋_GB2312"/>
          <w:b/>
          <w:color w:val="000000"/>
          <w:sz w:val="32"/>
          <w:szCs w:val="32"/>
        </w:rPr>
        <w:t>五、经营收入</w:t>
      </w:r>
      <w:r>
        <w:rPr>
          <w:rFonts w:cs="宋体"/>
          <w:b/>
          <w:color w:val="000000"/>
        </w:rPr>
        <w:t>：</w:t>
      </w:r>
      <w:r>
        <w:rPr>
          <w:rFonts w:hint="default" w:ascii="仿宋_GB2312" w:eastAsia="仿宋_GB2312" w:cs="仿宋_GB2312"/>
          <w:color w:val="000000"/>
          <w:sz w:val="32"/>
          <w:szCs w:val="32"/>
        </w:rPr>
        <w:t>指事业单位在专业业务活动及其辅助活动之外开展非独立核算经营活动取得的收入。</w:t>
      </w:r>
    </w:p>
    <w:p>
      <w:pPr>
        <w:pStyle w:val="7"/>
        <w:widowControl/>
        <w:autoSpaceDE w:val="0"/>
        <w:snapToGrid w:val="0"/>
        <w:spacing w:before="0" w:after="0" w:line="600" w:lineRule="atLeast"/>
        <w:ind w:firstLine="627"/>
        <w:rPr>
          <w:rFonts w:cs="宋体"/>
          <w:b/>
          <w:color w:val="000000"/>
        </w:rPr>
      </w:pPr>
      <w:r>
        <w:rPr>
          <w:rFonts w:hint="default" w:ascii="仿宋_GB2312" w:eastAsia="仿宋_GB2312" w:cs="仿宋_GB2312"/>
          <w:b/>
          <w:color w:val="000000"/>
          <w:sz w:val="32"/>
          <w:szCs w:val="32"/>
        </w:rPr>
        <w:t>六、其他收入：</w:t>
      </w:r>
      <w:r>
        <w:rPr>
          <w:rFonts w:hint="default" w:ascii="仿宋_GB2312" w:eastAsia="仿宋_GB2312" w:cs="仿宋_GB2312"/>
          <w:color w:val="000000"/>
          <w:sz w:val="32"/>
          <w:szCs w:val="32"/>
        </w:rPr>
        <w:t>指除财政拨款收入、事业收入、上级补助收入、附属单位上缴收入、经营收入以外的各项收入。</w:t>
      </w:r>
    </w:p>
    <w:p>
      <w:pPr>
        <w:pStyle w:val="7"/>
        <w:widowControl/>
        <w:autoSpaceDE w:val="0"/>
        <w:snapToGrid w:val="0"/>
        <w:spacing w:before="0" w:after="0" w:line="600" w:lineRule="atLeast"/>
        <w:ind w:firstLine="627"/>
        <w:rPr>
          <w:rFonts w:hint="default" w:ascii="仿宋_GB2312" w:eastAsia="仿宋_GB2312" w:cs="仿宋_GB2312"/>
          <w:color w:val="000000"/>
          <w:sz w:val="32"/>
          <w:szCs w:val="32"/>
        </w:rPr>
      </w:pPr>
      <w:r>
        <w:rPr>
          <w:rFonts w:hint="default" w:ascii="仿宋_GB2312" w:eastAsia="仿宋_GB2312" w:cs="仿宋_GB2312"/>
          <w:b/>
          <w:color w:val="000000"/>
          <w:sz w:val="32"/>
          <w:szCs w:val="32"/>
        </w:rPr>
        <w:t>七、年初结转和结余：</w:t>
      </w:r>
      <w:r>
        <w:rPr>
          <w:rFonts w:hint="default" w:ascii="仿宋_GB2312" w:eastAsia="仿宋_GB2312" w:cs="仿宋_GB2312"/>
          <w:color w:val="000000"/>
          <w:sz w:val="32"/>
          <w:szCs w:val="32"/>
        </w:rPr>
        <w:t>指以前年度安排、结转到本年仍按原规定用途继续使用的资金。</w:t>
      </w:r>
    </w:p>
    <w:p>
      <w:pPr>
        <w:pStyle w:val="7"/>
        <w:widowControl/>
        <w:autoSpaceDE w:val="0"/>
        <w:snapToGrid w:val="0"/>
        <w:spacing w:before="0" w:after="0" w:line="600" w:lineRule="atLeast"/>
        <w:ind w:firstLine="627"/>
        <w:rPr>
          <w:rFonts w:hint="default" w:ascii="仿宋_GB2312" w:eastAsia="仿宋_GB2312" w:cs="仿宋_GB2312"/>
          <w:color w:val="000000"/>
          <w:sz w:val="32"/>
          <w:szCs w:val="32"/>
        </w:rPr>
      </w:pPr>
      <w:r>
        <w:rPr>
          <w:rFonts w:hint="default" w:ascii="仿宋_GB2312" w:eastAsia="仿宋_GB2312" w:cs="仿宋_GB2312"/>
          <w:b/>
          <w:color w:val="000000"/>
          <w:sz w:val="32"/>
          <w:szCs w:val="32"/>
        </w:rPr>
        <w:t>八、结余分配：</w:t>
      </w:r>
      <w:r>
        <w:rPr>
          <w:rFonts w:hint="default" w:ascii="仿宋_GB2312" w:eastAsia="仿宋_GB2312" w:cs="仿宋_GB2312"/>
          <w:color w:val="000000"/>
          <w:sz w:val="32"/>
          <w:szCs w:val="32"/>
        </w:rPr>
        <w:t>指事业单位按照会计制度规定缴纳的所得税以及从非财政拨款结余中提取的职工福利基金、事业基金等。</w:t>
      </w:r>
    </w:p>
    <w:p>
      <w:pPr>
        <w:pStyle w:val="7"/>
        <w:widowControl/>
        <w:autoSpaceDE w:val="0"/>
        <w:snapToGrid w:val="0"/>
        <w:spacing w:before="0" w:after="0" w:line="600" w:lineRule="atLeast"/>
        <w:ind w:firstLine="627"/>
        <w:rPr>
          <w:rFonts w:hint="default" w:ascii="仿宋_GB2312" w:eastAsia="仿宋_GB2312" w:cs="仿宋_GB2312"/>
          <w:b/>
          <w:color w:val="000000"/>
          <w:sz w:val="32"/>
          <w:szCs w:val="32"/>
        </w:rPr>
      </w:pPr>
      <w:r>
        <w:rPr>
          <w:rFonts w:hint="default" w:ascii="仿宋_GB2312" w:eastAsia="仿宋_GB2312" w:cs="仿宋_GB2312"/>
          <w:b/>
          <w:color w:val="000000"/>
          <w:sz w:val="32"/>
          <w:szCs w:val="32"/>
        </w:rPr>
        <w:t>九、年末结转和结余：</w:t>
      </w:r>
      <w:r>
        <w:rPr>
          <w:rFonts w:hint="default" w:ascii="仿宋_GB2312" w:eastAsia="仿宋_GB2312" w:cs="仿宋_GB2312"/>
          <w:color w:val="000000"/>
          <w:sz w:val="32"/>
          <w:szCs w:val="32"/>
        </w:rPr>
        <w:t>指单位本年度或以前年度预算安排、因客观条件发生变化未全部执行或未执行，结转到以后年度继续使用的资金，或项目已经完成等产生的结余资金。</w:t>
      </w:r>
    </w:p>
    <w:p>
      <w:pPr>
        <w:pStyle w:val="7"/>
        <w:widowControl/>
        <w:autoSpaceDE w:val="0"/>
        <w:snapToGrid w:val="0"/>
        <w:spacing w:before="0" w:after="0" w:line="600" w:lineRule="atLeast"/>
        <w:ind w:firstLine="627"/>
        <w:rPr>
          <w:rFonts w:hint="default" w:ascii="仿宋_GB2312" w:eastAsia="仿宋_GB2312" w:cs="仿宋_GB2312"/>
          <w:color w:val="000000"/>
          <w:sz w:val="32"/>
          <w:szCs w:val="32"/>
        </w:rPr>
      </w:pPr>
      <w:r>
        <w:rPr>
          <w:rFonts w:hint="default" w:ascii="仿宋_GB2312" w:eastAsia="仿宋_GB2312" w:cs="仿宋_GB2312"/>
          <w:b/>
          <w:color w:val="000000"/>
          <w:sz w:val="32"/>
          <w:szCs w:val="32"/>
        </w:rPr>
        <w:t>十、基本支出：</w:t>
      </w:r>
      <w:r>
        <w:rPr>
          <w:rFonts w:hint="default" w:ascii="仿宋_GB2312" w:eastAsia="仿宋_GB2312" w:cs="仿宋_GB2312"/>
          <w:color w:val="000000"/>
          <w:sz w:val="32"/>
          <w:szCs w:val="32"/>
        </w:rPr>
        <w:t>指单位为保障其机构正常运转、完成日常工作任务而发生的人员支出和公用支出。</w:t>
      </w:r>
    </w:p>
    <w:p>
      <w:pPr>
        <w:pStyle w:val="7"/>
        <w:widowControl/>
        <w:autoSpaceDE w:val="0"/>
        <w:spacing w:before="0" w:after="0" w:line="600" w:lineRule="atLeast"/>
        <w:ind w:firstLine="627"/>
        <w:jc w:val="both"/>
        <w:rPr>
          <w:rFonts w:hint="default" w:ascii="仿宋_GB2312" w:eastAsia="仿宋_GB2312" w:cs="仿宋_GB2312"/>
          <w:color w:val="000000"/>
          <w:sz w:val="32"/>
          <w:szCs w:val="32"/>
        </w:rPr>
      </w:pPr>
      <w:r>
        <w:rPr>
          <w:rFonts w:hint="default" w:ascii="仿宋_GB2312" w:eastAsia="仿宋_GB2312" w:cs="仿宋_GB2312"/>
          <w:b/>
          <w:color w:val="000000"/>
          <w:sz w:val="32"/>
          <w:szCs w:val="32"/>
        </w:rPr>
        <w:t>十一、项目支出：</w:t>
      </w:r>
      <w:r>
        <w:rPr>
          <w:rFonts w:hint="default" w:ascii="仿宋_GB2312" w:eastAsia="仿宋_GB2312" w:cs="仿宋_GB2312"/>
          <w:color w:val="000000"/>
          <w:sz w:val="32"/>
          <w:szCs w:val="32"/>
        </w:rPr>
        <w:t>指单位为完成特定行政任务和事业发展目标在基本支出之外所发生的支出。</w:t>
      </w:r>
      <w:r>
        <w:rPr>
          <w:rFonts w:hint="default" w:ascii="仿宋_GB2312" w:eastAsia="仿宋_GB2312" w:cs="仿宋_GB2312"/>
          <w:color w:val="000000"/>
          <w:sz w:val="32"/>
          <w:szCs w:val="32"/>
        </w:rPr>
        <w:br w:type="textWrapping"/>
      </w:r>
      <w:r>
        <w:rPr>
          <w:rFonts w:hint="default" w:ascii="仿宋_GB2312" w:eastAsia="仿宋_GB2312" w:cs="仿宋_GB2312"/>
          <w:color w:val="000000"/>
          <w:sz w:val="32"/>
          <w:szCs w:val="32"/>
        </w:rPr>
        <w:t xml:space="preserve">    </w:t>
      </w:r>
      <w:r>
        <w:rPr>
          <w:rFonts w:hint="default" w:ascii="仿宋_GB2312" w:eastAsia="仿宋_GB2312" w:cs="仿宋_GB2312"/>
          <w:b/>
          <w:color w:val="000000"/>
          <w:sz w:val="32"/>
          <w:szCs w:val="32"/>
        </w:rPr>
        <w:t>十二、经营支出：</w:t>
      </w:r>
      <w:r>
        <w:rPr>
          <w:rFonts w:hint="default" w:ascii="仿宋_GB2312" w:eastAsia="仿宋_GB2312" w:cs="仿宋_GB2312"/>
          <w:color w:val="000000"/>
          <w:sz w:val="32"/>
          <w:szCs w:val="32"/>
        </w:rPr>
        <w:t>指事业单位在专业业务活动及其辅助活动之外开展非独立核算经营活动发生的支出。</w:t>
      </w:r>
    </w:p>
    <w:p>
      <w:pPr>
        <w:pStyle w:val="7"/>
        <w:widowControl/>
        <w:autoSpaceDE w:val="0"/>
        <w:spacing w:before="0" w:after="0" w:line="600" w:lineRule="atLeast"/>
        <w:ind w:firstLine="627"/>
        <w:jc w:val="both"/>
        <w:rPr>
          <w:rFonts w:hint="default" w:ascii="仿宋_GB2312" w:eastAsia="仿宋_GB2312" w:cs="仿宋_GB2312"/>
          <w:b/>
          <w:color w:val="000000"/>
          <w:sz w:val="32"/>
          <w:szCs w:val="32"/>
        </w:rPr>
      </w:pPr>
      <w:r>
        <w:rPr>
          <w:rFonts w:hint="default" w:ascii="仿宋_GB2312" w:eastAsia="仿宋_GB2312" w:cs="仿宋_GB2312"/>
          <w:b/>
          <w:color w:val="000000"/>
          <w:sz w:val="32"/>
          <w:szCs w:val="32"/>
        </w:rPr>
        <w:t>十三、</w:t>
      </w:r>
      <w:r>
        <w:rPr>
          <w:rFonts w:cs="宋体"/>
          <w:b/>
          <w:color w:val="000000"/>
          <w:sz w:val="32"/>
          <w:szCs w:val="32"/>
        </w:rPr>
        <w:t>“</w:t>
      </w:r>
      <w:r>
        <w:rPr>
          <w:rFonts w:hint="default" w:ascii="仿宋_GB2312" w:eastAsia="仿宋_GB2312" w:cs="仿宋_GB2312"/>
          <w:b/>
          <w:color w:val="000000"/>
          <w:sz w:val="32"/>
          <w:szCs w:val="32"/>
        </w:rPr>
        <w:t>三公</w:t>
      </w:r>
      <w:r>
        <w:rPr>
          <w:rFonts w:cs="宋体"/>
          <w:b/>
          <w:color w:val="000000"/>
          <w:sz w:val="32"/>
          <w:szCs w:val="32"/>
        </w:rPr>
        <w:t>”</w:t>
      </w:r>
      <w:r>
        <w:rPr>
          <w:rFonts w:hint="default" w:ascii="仿宋_GB2312" w:eastAsia="仿宋_GB2312" w:cs="仿宋_GB2312"/>
          <w:b/>
          <w:color w:val="000000"/>
          <w:sz w:val="32"/>
          <w:szCs w:val="32"/>
        </w:rPr>
        <w:t>经费：</w:t>
      </w:r>
      <w:r>
        <w:rPr>
          <w:rFonts w:hint="default" w:ascii="仿宋_GB2312" w:eastAsia="仿宋_GB2312" w:cs="仿宋_GB2312"/>
          <w:color w:val="000000"/>
          <w:sz w:val="32"/>
          <w:szCs w:val="32"/>
        </w:rPr>
        <w:t>纳入财政预决算管理的</w:t>
      </w:r>
      <w:r>
        <w:rPr>
          <w:rFonts w:cs="宋体"/>
          <w:color w:val="000000"/>
          <w:sz w:val="32"/>
          <w:szCs w:val="32"/>
        </w:rPr>
        <w:t>“</w:t>
      </w:r>
      <w:r>
        <w:rPr>
          <w:rFonts w:hint="default" w:ascii="仿宋_GB2312" w:eastAsia="仿宋_GB2312" w:cs="仿宋_GB2312"/>
          <w:color w:val="000000"/>
          <w:sz w:val="32"/>
          <w:szCs w:val="32"/>
        </w:rPr>
        <w:t>三公</w:t>
      </w:r>
      <w:r>
        <w:rPr>
          <w:rFonts w:cs="宋体"/>
          <w:color w:val="000000"/>
          <w:sz w:val="32"/>
          <w:szCs w:val="32"/>
        </w:rPr>
        <w:t>”</w:t>
      </w:r>
      <w:r>
        <w:rPr>
          <w:rFonts w:hint="default" w:ascii="仿宋_GB2312" w:eastAsia="仿宋_GB2312" w:cs="仿宋_GB2312"/>
          <w:color w:val="000000"/>
          <w:sz w:val="32"/>
          <w:szCs w:val="32"/>
        </w:rPr>
        <w:t>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支出。</w:t>
      </w:r>
    </w:p>
    <w:p>
      <w:pPr>
        <w:pStyle w:val="7"/>
        <w:widowControl/>
        <w:autoSpaceDE w:val="0"/>
        <w:spacing w:before="0" w:after="0" w:line="600" w:lineRule="atLeast"/>
        <w:ind w:firstLine="627"/>
        <w:jc w:val="both"/>
      </w:pPr>
      <w:r>
        <w:rPr>
          <w:rFonts w:hint="default" w:ascii="仿宋_GB2312" w:eastAsia="仿宋_GB2312" w:cs="仿宋_GB2312"/>
          <w:b/>
          <w:color w:val="000000"/>
          <w:sz w:val="32"/>
          <w:szCs w:val="32"/>
        </w:rPr>
        <w:t>十四、机关运行经费</w:t>
      </w:r>
      <w:r>
        <w:rPr>
          <w:rFonts w:hint="default" w:ascii="仿宋_GB2312" w:eastAsia="仿宋_GB2312" w:cs="仿宋_GB2312"/>
          <w:color w:val="000000"/>
          <w:sz w:val="32"/>
          <w:szCs w:val="32"/>
        </w:rPr>
        <w:t>：指为保障行政单位（含参照公务员法管理的事业单位）运行用于购买货物和服务的各项资金，包括办公及印刷费、邮电费、差旅费、会议费、福利费、日常维修费、专用材料费及一般设备购置费、办公用房水电费、办公用房取暖费、办公用房物业管理费、公务用车运行维护费以及其他费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NjljOGRkM2QyN2JhMzVlZGQxYWI0NzBjZmQxZTUifQ=="/>
  </w:docVars>
  <w:rsids>
    <w:rsidRoot w:val="00000000"/>
    <w:rsid w:val="017C65C3"/>
    <w:rsid w:val="046759C0"/>
    <w:rsid w:val="05F43D20"/>
    <w:rsid w:val="084943A0"/>
    <w:rsid w:val="0CBC4622"/>
    <w:rsid w:val="0CF82F67"/>
    <w:rsid w:val="0DE31BC9"/>
    <w:rsid w:val="0EB93252"/>
    <w:rsid w:val="119E5B14"/>
    <w:rsid w:val="17483A72"/>
    <w:rsid w:val="18B0066E"/>
    <w:rsid w:val="19574754"/>
    <w:rsid w:val="1AFA1BE0"/>
    <w:rsid w:val="1BA64330"/>
    <w:rsid w:val="1C400B61"/>
    <w:rsid w:val="2017656B"/>
    <w:rsid w:val="22403F5F"/>
    <w:rsid w:val="23727F09"/>
    <w:rsid w:val="24DE185B"/>
    <w:rsid w:val="259E613E"/>
    <w:rsid w:val="265F2920"/>
    <w:rsid w:val="268A30D7"/>
    <w:rsid w:val="28AC5063"/>
    <w:rsid w:val="2A675100"/>
    <w:rsid w:val="2CEA172E"/>
    <w:rsid w:val="2ED7715F"/>
    <w:rsid w:val="2F421680"/>
    <w:rsid w:val="327C5A01"/>
    <w:rsid w:val="329B4CED"/>
    <w:rsid w:val="32D2128C"/>
    <w:rsid w:val="34127A81"/>
    <w:rsid w:val="39DE7773"/>
    <w:rsid w:val="3A400C9C"/>
    <w:rsid w:val="3A5A7F48"/>
    <w:rsid w:val="3A6F30F7"/>
    <w:rsid w:val="3D347E6B"/>
    <w:rsid w:val="3DEE7308"/>
    <w:rsid w:val="3E567D49"/>
    <w:rsid w:val="41CB2BAC"/>
    <w:rsid w:val="42247C5D"/>
    <w:rsid w:val="43573127"/>
    <w:rsid w:val="43C416EE"/>
    <w:rsid w:val="44AE2811"/>
    <w:rsid w:val="44C811BF"/>
    <w:rsid w:val="45210A2C"/>
    <w:rsid w:val="4AD44C9E"/>
    <w:rsid w:val="4BC27639"/>
    <w:rsid w:val="4D505E7B"/>
    <w:rsid w:val="4D7015CC"/>
    <w:rsid w:val="4DB2681A"/>
    <w:rsid w:val="4E9663D0"/>
    <w:rsid w:val="4F3F3DF4"/>
    <w:rsid w:val="4FD553B3"/>
    <w:rsid w:val="50240EC7"/>
    <w:rsid w:val="53764A2F"/>
    <w:rsid w:val="53C364A0"/>
    <w:rsid w:val="54D513AC"/>
    <w:rsid w:val="55FB54E3"/>
    <w:rsid w:val="56D00EA4"/>
    <w:rsid w:val="56EC0123"/>
    <w:rsid w:val="587D3301"/>
    <w:rsid w:val="5E0161AA"/>
    <w:rsid w:val="5FD85E09"/>
    <w:rsid w:val="625F3421"/>
    <w:rsid w:val="64125C9F"/>
    <w:rsid w:val="66233EFB"/>
    <w:rsid w:val="686B7131"/>
    <w:rsid w:val="69A6165D"/>
    <w:rsid w:val="70B34B30"/>
    <w:rsid w:val="72751A0A"/>
    <w:rsid w:val="72BC21FF"/>
    <w:rsid w:val="733B6003"/>
    <w:rsid w:val="73C248CA"/>
    <w:rsid w:val="74363D6E"/>
    <w:rsid w:val="754C2DC2"/>
    <w:rsid w:val="77A1567B"/>
    <w:rsid w:val="79DB770E"/>
    <w:rsid w:val="7C6220AC"/>
    <w:rsid w:val="7C8B03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character" w:customStyle="1" w:styleId="4">
    <w:name w:val="15"/>
    <w:basedOn w:val="3"/>
    <w:qFormat/>
    <w:uiPriority w:val="0"/>
    <w:rPr>
      <w:rFonts w:hint="default" w:ascii="Times New Roman" w:hAnsi="Times New Roman" w:cs="Times New Roman"/>
    </w:rPr>
  </w:style>
  <w:style w:type="character" w:customStyle="1" w:styleId="5">
    <w:name w:val="10"/>
    <w:basedOn w:val="3"/>
    <w:qFormat/>
    <w:uiPriority w:val="0"/>
    <w:rPr>
      <w:rFonts w:hint="default" w:ascii="Times New Roman" w:hAnsi="Times New Roman" w:cs="Times New Roman"/>
    </w:rPr>
  </w:style>
  <w:style w:type="paragraph" w:customStyle="1" w:styleId="6">
    <w:name w:val="p0"/>
    <w:basedOn w:val="1"/>
    <w:qFormat/>
    <w:uiPriority w:val="0"/>
    <w:pPr>
      <w:spacing w:before="0" w:beforeAutospacing="0" w:after="0" w:afterAutospacing="0"/>
      <w:ind w:left="0" w:right="0"/>
      <w:jc w:val="both"/>
    </w:pPr>
    <w:rPr>
      <w:rFonts w:hint="default" w:ascii="Calibri" w:hAnsi="Calibri" w:cs="Calibri"/>
      <w:kern w:val="0"/>
      <w:sz w:val="21"/>
      <w:szCs w:val="21"/>
      <w:lang w:val="en-US" w:eastAsia="zh-CN" w:bidi="ar"/>
    </w:rPr>
  </w:style>
  <w:style w:type="paragraph" w:customStyle="1" w:styleId="7">
    <w:name w:val="p16"/>
    <w:basedOn w:val="1"/>
    <w:qFormat/>
    <w:uiPriority w:val="0"/>
    <w:pPr>
      <w:spacing w:before="100" w:beforeAutospacing="0" w:after="100" w:afterAutospacing="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7877</Words>
  <Characters>8603</Characters>
  <Lines>1</Lines>
  <Paragraphs>1</Paragraphs>
  <TotalTime>5</TotalTime>
  <ScaleCrop>false</ScaleCrop>
  <LinksUpToDate>false</LinksUpToDate>
  <CharactersWithSpaces>9304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2022-07-25T07:12:00Z</dcterms:created>
  <dc:creator>Administrator</dc:creator>
  <cp:lastModifiedBy>任静瑜</cp:lastModifiedBy>
  <dcterms:modified xsi:type="dcterms:W3CDTF">2023-08-16T01:22:30Z</dcterms:modified>
  <dc:title>淮南市XX单位2022年度部门决算</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F0DE12E17F9943C0A8D23EE3348DFFEE_13</vt:lpwstr>
  </property>
</Properties>
</file>