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5D0DC">
      <w:pPr>
        <w:pStyle w:val="4"/>
        <w:widowControl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</w:p>
    <w:p w14:paraId="3340A3FD">
      <w:pPr>
        <w:pStyle w:val="4"/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淮南市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谢家集区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36"/>
          <w:szCs w:val="36"/>
          <w:lang w:eastAsia="zh-CN"/>
        </w:rPr>
        <w:t>发改委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年度一般公共预算财政</w:t>
      </w:r>
    </w:p>
    <w:p w14:paraId="647143FE">
      <w:pPr>
        <w:pStyle w:val="4"/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拨款“三公”经费支出决算情况说明</w:t>
      </w:r>
    </w:p>
    <w:p w14:paraId="521A744B">
      <w:pPr>
        <w:pStyle w:val="4"/>
        <w:widowControl/>
        <w:jc w:val="center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 xml:space="preserve"> </w:t>
      </w:r>
    </w:p>
    <w:p w14:paraId="11D3312E">
      <w:pPr>
        <w:pStyle w:val="4"/>
        <w:widowControl/>
        <w:snapToGrid w:val="0"/>
        <w:spacing w:line="360" w:lineRule="auto"/>
        <w:jc w:val="center"/>
        <w:rPr>
          <w:rFonts w:hint="eastAsia" w:ascii="宋体" w:hAnsi="宋体" w:cs="宋体"/>
          <w:color w:val="000000"/>
          <w:sz w:val="6"/>
          <w:szCs w:val="6"/>
        </w:rPr>
      </w:pPr>
      <w:r>
        <w:rPr>
          <w:rFonts w:hint="eastAsia" w:ascii="宋体" w:hAnsi="宋体" w:cs="宋体"/>
          <w:color w:val="000000"/>
          <w:sz w:val="6"/>
          <w:szCs w:val="6"/>
        </w:rPr>
        <w:t xml:space="preserve"> </w:t>
      </w:r>
    </w:p>
    <w:p w14:paraId="48DCD412">
      <w:pPr>
        <w:pStyle w:val="4"/>
        <w:widowControl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一、202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年度一般公共预算财政拨款“三公”经费支出决算表</w:t>
      </w:r>
    </w:p>
    <w:p w14:paraId="151DAD2C">
      <w:pPr>
        <w:pStyle w:val="4"/>
        <w:widowControl/>
        <w:jc w:val="righ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单位：万元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 w14:paraId="0EE78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C051E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项  目</w:t>
            </w:r>
          </w:p>
        </w:tc>
        <w:tc>
          <w:tcPr>
            <w:tcW w:w="2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1AEF7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预 算 数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824FC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决 算 数</w:t>
            </w:r>
          </w:p>
        </w:tc>
      </w:tr>
      <w:tr w14:paraId="5C02D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D4FD0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AAD93">
            <w:pPr>
              <w:pStyle w:val="4"/>
              <w:keepNext w:val="0"/>
              <w:keepLines w:val="0"/>
              <w:widowControl/>
              <w:suppressLineNumbers w:val="0"/>
              <w:jc w:val="right"/>
              <w:rPr>
                <w:rFonts w:ascii="仿宋_GB2312" w:eastAsia="仿宋_GB2312" w:cs="仿宋_GB2312"/>
                <w:b w:val="0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32"/>
                <w:szCs w:val="32"/>
                <w:lang w:val="en-US" w:eastAsia="zh-CN"/>
              </w:rPr>
              <w:t>0.1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C48E5">
            <w:pPr>
              <w:pStyle w:val="4"/>
              <w:keepNext w:val="0"/>
              <w:keepLines w:val="0"/>
              <w:widowControl/>
              <w:suppressLineNumbers w:val="0"/>
              <w:jc w:val="right"/>
              <w:rPr>
                <w:rFonts w:hint="eastAsia" w:ascii="仿宋_GB2312" w:eastAsia="宋体" w:cs="仿宋_GB2312"/>
                <w:b w:val="0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0EE9F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BEA9E">
            <w:pPr>
              <w:pStyle w:val="4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B4FAEBF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D348FF9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39B5B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0FC3A">
            <w:pPr>
              <w:pStyle w:val="4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4A87B3D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default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0.1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65A9E8B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01DA2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46C16">
            <w:pPr>
              <w:pStyle w:val="4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B04EEEE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B467D0B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 w14:paraId="558B0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C5E89">
            <w:pPr>
              <w:pStyle w:val="4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AB8A670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FDCB4CF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</w:p>
        </w:tc>
      </w:tr>
      <w:tr w14:paraId="398D4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CD1DC">
            <w:pPr>
              <w:pStyle w:val="4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 xml:space="preserve">公务用车购置费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4F4ED94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55990BD">
            <w:pPr>
              <w:pStyle w:val="4"/>
              <w:adjustRightInd w:val="0"/>
              <w:snapToGrid w:val="0"/>
              <w:spacing w:line="560" w:lineRule="exact"/>
              <w:ind w:firstLine="640"/>
              <w:jc w:val="righ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　</w:t>
            </w:r>
          </w:p>
        </w:tc>
      </w:tr>
    </w:tbl>
    <w:p w14:paraId="7207E47B">
      <w:pPr>
        <w:pStyle w:val="4"/>
        <w:widowControl/>
        <w:ind w:firstLine="640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                                  </w:t>
      </w:r>
    </w:p>
    <w:p w14:paraId="3154DF0D">
      <w:pPr>
        <w:pStyle w:val="4"/>
        <w:adjustRightInd w:val="0"/>
        <w:snapToGrid w:val="0"/>
        <w:spacing w:line="560" w:lineRule="exact"/>
        <w:rPr>
          <w:rFonts w:hint="eastAsia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    二、202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年度一般公共预算财政拨款“三公”经费支出情况说明</w:t>
      </w:r>
    </w:p>
    <w:p w14:paraId="2D27580E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b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（一）一般公共预算财政拨款“三公”经费支出决算总体情况说明。</w:t>
      </w:r>
    </w:p>
    <w:p w14:paraId="609F776A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发改委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0.1</w:t>
      </w:r>
      <w:r>
        <w:rPr>
          <w:rFonts w:ascii="仿宋_GB2312" w:eastAsia="仿宋_GB2312" w:cs="仿宋_GB2312"/>
          <w:color w:val="000000"/>
          <w:sz w:val="32"/>
          <w:szCs w:val="32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%，决算数小于预算数的主要原因是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年初预算编制为预测情况，本年度缩减三公经费支出</w:t>
      </w:r>
      <w:r>
        <w:rPr>
          <w:rFonts w:ascii="仿宋_GB2312" w:eastAsia="仿宋_GB2312" w:cs="仿宋_GB2312"/>
          <w:color w:val="000000"/>
          <w:sz w:val="32"/>
          <w:szCs w:val="32"/>
        </w:rPr>
        <w:t>。</w:t>
      </w:r>
    </w:p>
    <w:p w14:paraId="030A6C28">
      <w:pPr>
        <w:pStyle w:val="4"/>
        <w:adjustRightInd w:val="0"/>
        <w:snapToGrid w:val="0"/>
        <w:spacing w:line="560" w:lineRule="exact"/>
        <w:ind w:firstLine="640"/>
        <w:rPr>
          <w:rFonts w:ascii="楷体_GB2312" w:eastAsia="楷体_GB2312" w:cs="楷体_GB2312"/>
          <w:color w:val="000000"/>
          <w:sz w:val="32"/>
          <w:szCs w:val="32"/>
        </w:rPr>
      </w:pPr>
      <w:r>
        <w:rPr>
          <w:rFonts w:ascii="楷体_GB2312" w:eastAsia="楷体_GB2312" w:cs="楷体_GB2312"/>
          <w:color w:val="000000"/>
          <w:sz w:val="32"/>
          <w:szCs w:val="32"/>
        </w:rPr>
        <w:t>（二）一般公共预算财政拨款“三公”经费支出决算具体情况说明。</w:t>
      </w:r>
    </w:p>
    <w:p w14:paraId="4F02270F">
      <w:pPr>
        <w:pStyle w:val="4"/>
        <w:adjustRightInd w:val="0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发改委</w:t>
      </w:r>
      <w:r>
        <w:rPr>
          <w:rFonts w:asci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经费支出决算中，因公出国（境）费支出决算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%;公务接待费支出决算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%；公务用车购置及运行维护费支出决算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%。具体情况如下：</w:t>
      </w:r>
    </w:p>
    <w:p w14:paraId="41EB46A5">
      <w:pPr>
        <w:pStyle w:val="4"/>
        <w:adjustRightInd w:val="0"/>
        <w:snapToGrid w:val="0"/>
        <w:spacing w:line="560" w:lineRule="exact"/>
        <w:ind w:firstLine="628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1.因公出国（境）费支出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万元，</w:t>
      </w:r>
      <w:r>
        <w:rPr>
          <w:rFonts w:ascii="仿宋_GB2312" w:eastAsia="仿宋_GB2312" w:cs="仿宋_GB2312"/>
          <w:color w:val="000000"/>
          <w:sz w:val="32"/>
          <w:szCs w:val="32"/>
        </w:rPr>
        <w:t>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发改委</w:t>
      </w:r>
      <w:r>
        <w:rPr>
          <w:rFonts w:ascii="仿宋_GB2312" w:eastAsia="仿宋_GB2312" w:cs="仿宋_GB2312"/>
          <w:color w:val="000000"/>
          <w:sz w:val="32"/>
          <w:szCs w:val="32"/>
        </w:rPr>
        <w:t>因公出国（境）团组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次，累计出国（境）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人次。经费使用严格按照《淮南市市直党政机关因公临时出国经费管理办法》（淮财行政〔2014〕65号）等相关规定执行。</w:t>
      </w:r>
    </w:p>
    <w:p w14:paraId="211497BF">
      <w:pPr>
        <w:pStyle w:val="4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2.公务接待费支出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  <w:lang w:eastAsia="zh-CN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%。经费使用贯彻党中央</w:t>
      </w:r>
      <w:r>
        <w:rPr>
          <w:rFonts w:ascii="Times New Roman" w:hAnsi="Times New Roman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八项规定</w:t>
      </w:r>
      <w:r>
        <w:rPr>
          <w:rFonts w:ascii="Times New Roman" w:hAnsi="Times New Roman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、《党政机关厉行节约反对浪费条例》、市委市政府有关具体要求，严格执行《淮南市市直机关公务接待费管理暂行办法》（淮财行政〔2014〕581号）相关规定。</w:t>
      </w:r>
    </w:p>
    <w:p w14:paraId="507725E7">
      <w:pPr>
        <w:pStyle w:val="4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3.公务用车购置及运行维护费支出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万元，</w:t>
      </w:r>
      <w:r>
        <w:rPr>
          <w:rFonts w:ascii="仿宋_GB2312" w:eastAsia="仿宋_GB2312" w:cs="仿宋_GB2312"/>
          <w:color w:val="000000"/>
          <w:sz w:val="32"/>
          <w:szCs w:val="32"/>
        </w:rPr>
        <w:t>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年没有安排公务用车购置费。公务用车运行维护费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万元，与202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年度预算相比，减少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%。截至202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仿宋_GB2312" w:eastAsia="仿宋_GB2312" w:cs="仿宋_GB2312"/>
          <w:color w:val="000000"/>
          <w:sz w:val="32"/>
          <w:szCs w:val="32"/>
        </w:rPr>
        <w:t>年12月31日，淮南市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谢家集区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发改委</w:t>
      </w:r>
      <w:r>
        <w:rPr>
          <w:rFonts w:ascii="仿宋_GB2312" w:eastAsia="仿宋_GB2312" w:cs="仿宋_GB2312"/>
          <w:color w:val="000000"/>
          <w:sz w:val="32"/>
          <w:szCs w:val="32"/>
        </w:rPr>
        <w:t>开支财政拨款的公务用车保有量为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ascii="仿宋_GB2312" w:eastAsia="仿宋_GB2312" w:cs="仿宋_GB2312"/>
          <w:color w:val="000000"/>
          <w:sz w:val="32"/>
          <w:szCs w:val="32"/>
        </w:rPr>
        <w:t>辆。</w:t>
      </w:r>
    </w:p>
    <w:p w14:paraId="3FF9675E"/>
    <w:p w14:paraId="34F3DE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3ZTQ1Yzc4Zjc2ZGRjNDhkNDUyYmRlMmI0YmE5NWIifQ=="/>
  </w:docVars>
  <w:rsids>
    <w:rsidRoot w:val="43DF13C9"/>
    <w:rsid w:val="07AF572D"/>
    <w:rsid w:val="11513716"/>
    <w:rsid w:val="43DF13C9"/>
    <w:rsid w:val="6C532124"/>
    <w:rsid w:val="6D76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814</Words>
  <Characters>879</Characters>
  <Lines>0</Lines>
  <Paragraphs>0</Paragraphs>
  <TotalTime>5</TotalTime>
  <ScaleCrop>false</ScaleCrop>
  <LinksUpToDate>false</LinksUpToDate>
  <CharactersWithSpaces>948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2022-08-23T02:34:00Z</dcterms:created>
  <dc:creator>山</dc:creator>
  <cp:lastModifiedBy>晨曦</cp:lastModifiedBy>
  <dcterms:modified xsi:type="dcterms:W3CDTF">2024-09-12T13:23:27Z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4CCBB412DB774A5B8D9508EFE69730CC</vt:lpwstr>
  </property>
</Properties>
</file>