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66CE6">
      <w:pPr>
        <w:spacing w:line="600" w:lineRule="exact"/>
        <w:jc w:val="center"/>
        <w:rPr>
          <w:rFonts w:hint="eastAsia" w:ascii="方正小标宋简体" w:hAnsi="方正小标宋简体" w:eastAsia="方正小标宋简体" w:cs="方正小标宋简体"/>
          <w:bCs/>
          <w:sz w:val="44"/>
          <w:szCs w:val="44"/>
          <w:lang w:val="en-US" w:eastAsia="zh-CN"/>
        </w:rPr>
      </w:pPr>
      <w:r>
        <w:rPr>
          <w:rFonts w:hint="eastAsia" w:ascii="方正小标宋简体" w:hAnsi="方正小标宋简体" w:eastAsia="方正小标宋简体" w:cs="方正小标宋简体"/>
          <w:bCs/>
          <w:sz w:val="44"/>
          <w:szCs w:val="44"/>
        </w:rPr>
        <w:t xml:space="preserve"> </w:t>
      </w:r>
      <w:r>
        <w:rPr>
          <w:rFonts w:hint="eastAsia" w:ascii="方正小标宋简体" w:hAnsi="方正小标宋简体" w:eastAsia="方正小标宋简体" w:cs="方正小标宋简体"/>
          <w:bCs/>
          <w:sz w:val="44"/>
          <w:szCs w:val="44"/>
          <w:lang w:val="en-US" w:eastAsia="zh-CN"/>
        </w:rPr>
        <w:t>谢家集区审计局2023年度“专项业务费”项目绩效评价报告</w:t>
      </w:r>
    </w:p>
    <w:p w14:paraId="69E439EF">
      <w:pPr>
        <w:spacing w:line="600" w:lineRule="exact"/>
        <w:jc w:val="center"/>
        <w:rPr>
          <w:rFonts w:hint="eastAsia" w:ascii="方正小标宋简体" w:hAnsi="方正小标宋简体" w:eastAsia="方正小标宋简体" w:cs="方正小标宋简体"/>
          <w:bCs/>
          <w:sz w:val="44"/>
          <w:szCs w:val="44"/>
          <w:lang w:val="en-US" w:eastAsia="zh-CN"/>
        </w:rPr>
      </w:pPr>
      <w:bookmarkStart w:id="0" w:name="_GoBack"/>
      <w:bookmarkEnd w:id="0"/>
    </w:p>
    <w:p w14:paraId="657DA49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楷体"/>
          <w:b/>
          <w:bCs/>
          <w:sz w:val="32"/>
          <w:szCs w:val="32"/>
          <w:highlight w:val="none"/>
        </w:rPr>
      </w:pPr>
      <w:r>
        <w:rPr>
          <w:rFonts w:hint="eastAsia" w:ascii="黑体" w:hAnsi="黑体" w:eastAsia="黑体" w:cs="黑体"/>
          <w:sz w:val="32"/>
          <w:szCs w:val="32"/>
          <w:highlight w:val="none"/>
        </w:rPr>
        <w:t>一、绩效目标分解下达情况</w:t>
      </w:r>
    </w:p>
    <w:p w14:paraId="1C9263F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napToGrid w:val="0"/>
          <w:color w:val="000000"/>
          <w:sz w:val="32"/>
          <w:szCs w:val="32"/>
          <w:lang w:val="en-US" w:eastAsia="zh-CN"/>
        </w:rPr>
      </w:pPr>
      <w:r>
        <w:rPr>
          <w:rFonts w:hint="eastAsia" w:ascii="仿宋_GB2312" w:hAnsi="仿宋_GB2312" w:cs="仿宋_GB2312"/>
          <w:snapToGrid w:val="0"/>
          <w:color w:val="000000"/>
          <w:sz w:val="32"/>
          <w:szCs w:val="32"/>
          <w:lang w:val="en-US" w:eastAsia="zh-CN"/>
        </w:rPr>
        <w:t>为认真贯彻落实《中华人民共和国审计法》《党政主要领导干部和国有企事业单位主要领导人员经济责任审计规定》等规定，持续推进审计全覆盖，依法全面履行审计监督职责。2023年</w:t>
      </w:r>
      <w:r>
        <w:rPr>
          <w:rFonts w:hint="eastAsia" w:ascii="仿宋" w:hAnsi="仿宋" w:eastAsia="仿宋" w:cs="仿宋"/>
          <w:sz w:val="32"/>
          <w:szCs w:val="32"/>
          <w:highlight w:val="none"/>
          <w:lang w:val="en-US" w:eastAsia="zh-CN"/>
        </w:rPr>
        <w:t>区财政局共下达</w:t>
      </w:r>
      <w:r>
        <w:rPr>
          <w:rFonts w:hint="eastAsia" w:ascii="仿宋_GB2312" w:hAnsi="仿宋_GB2312" w:cs="仿宋_GB2312"/>
          <w:snapToGrid w:val="0"/>
          <w:color w:val="000000"/>
          <w:sz w:val="32"/>
          <w:szCs w:val="32"/>
          <w:lang w:val="en-US" w:eastAsia="zh-CN"/>
        </w:rPr>
        <w:t>专项业务费项目资金18万元。主要是为了支付工程师政府投资项目跟踪审计费用及政府投资审计监督项目费用，围绕全年审计计划，开展审计工作。</w:t>
      </w:r>
    </w:p>
    <w:p w14:paraId="1A9ED20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楷体"/>
          <w:b/>
          <w:bCs/>
          <w:sz w:val="32"/>
          <w:szCs w:val="32"/>
          <w:highlight w:val="none"/>
        </w:rPr>
      </w:pPr>
      <w:r>
        <w:rPr>
          <w:rFonts w:hint="eastAsia" w:ascii="黑体" w:hAnsi="黑体" w:eastAsia="黑体" w:cs="黑体"/>
          <w:sz w:val="32"/>
          <w:szCs w:val="32"/>
          <w:highlight w:val="none"/>
        </w:rPr>
        <w:t>二、绩效情况分析</w:t>
      </w:r>
    </w:p>
    <w:p w14:paraId="3742F681">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（一）资金投入情况分析</w:t>
      </w:r>
    </w:p>
    <w:p w14:paraId="6CF673F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_GB2312" w:hAnsi="仿宋_GB2312" w:eastAsia="仿宋_GB2312" w:cs="仿宋_GB2312"/>
          <w:snapToGrid w:val="0"/>
          <w:color w:val="000000"/>
          <w:sz w:val="32"/>
          <w:szCs w:val="32"/>
          <w:lang w:val="en-US" w:eastAsia="zh-CN"/>
        </w:rPr>
        <w:t>1.项目资金到位情况分析：</w:t>
      </w:r>
      <w:r>
        <w:rPr>
          <w:rFonts w:hint="eastAsia" w:ascii="仿宋" w:hAnsi="仿宋" w:eastAsia="仿宋"/>
          <w:sz w:val="32"/>
          <w:szCs w:val="32"/>
          <w:lang w:val="en-US" w:eastAsia="zh-CN"/>
        </w:rPr>
        <w:t>2023年区财政局共下达专项业务费18万元</w:t>
      </w:r>
      <w:r>
        <w:rPr>
          <w:rFonts w:ascii="仿宋" w:hAnsi="仿宋" w:eastAsia="仿宋"/>
          <w:sz w:val="32"/>
          <w:szCs w:val="32"/>
        </w:rPr>
        <w:t>，</w:t>
      </w:r>
      <w:r>
        <w:rPr>
          <w:rFonts w:hint="eastAsia" w:ascii="仿宋_GB2312" w:hAnsi="仿宋_GB2312" w:eastAsia="仿宋_GB2312" w:cs="仿宋_GB2312"/>
          <w:snapToGrid w:val="0"/>
          <w:color w:val="000000"/>
          <w:sz w:val="32"/>
          <w:szCs w:val="32"/>
          <w:lang w:val="en-US" w:eastAsia="zh-CN"/>
        </w:rPr>
        <w:t>到位资金指标</w:t>
      </w:r>
      <w:r>
        <w:rPr>
          <w:rFonts w:hint="eastAsia" w:ascii="仿宋_GB2312" w:hAnsi="仿宋_GB2312" w:cs="仿宋_GB2312"/>
          <w:snapToGrid w:val="0"/>
          <w:color w:val="000000"/>
          <w:sz w:val="32"/>
          <w:szCs w:val="32"/>
          <w:lang w:val="en-US" w:eastAsia="zh-CN"/>
        </w:rPr>
        <w:t>18</w:t>
      </w:r>
      <w:r>
        <w:rPr>
          <w:rFonts w:hint="eastAsia" w:ascii="仿宋_GB2312" w:hAnsi="仿宋_GB2312" w:eastAsia="仿宋_GB2312" w:cs="仿宋_GB2312"/>
          <w:snapToGrid w:val="0"/>
          <w:color w:val="000000"/>
          <w:sz w:val="32"/>
          <w:szCs w:val="32"/>
          <w:lang w:val="en-US" w:eastAsia="zh-CN"/>
        </w:rPr>
        <w:t>万元，资金到位率100%。</w:t>
      </w:r>
    </w:p>
    <w:p w14:paraId="6CED166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000000"/>
          <w:sz w:val="32"/>
          <w:szCs w:val="32"/>
          <w:lang w:val="en-US" w:eastAsia="zh-CN"/>
        </w:rPr>
      </w:pPr>
      <w:r>
        <w:rPr>
          <w:rFonts w:hint="eastAsia" w:ascii="仿宋_GB2312" w:hAnsi="仿宋_GB2312" w:eastAsia="仿宋_GB2312" w:cs="仿宋_GB2312"/>
          <w:snapToGrid w:val="0"/>
          <w:color w:val="000000"/>
          <w:sz w:val="32"/>
          <w:szCs w:val="32"/>
          <w:lang w:val="en-US" w:eastAsia="zh-CN"/>
        </w:rPr>
        <w:t>2.项目资金执行情况分析：2023年本单位</w:t>
      </w:r>
      <w:r>
        <w:rPr>
          <w:rFonts w:hint="eastAsia" w:ascii="仿宋" w:hAnsi="仿宋" w:eastAsia="仿宋"/>
          <w:sz w:val="32"/>
          <w:szCs w:val="32"/>
          <w:lang w:val="en-US" w:eastAsia="zh-CN"/>
        </w:rPr>
        <w:t>专项业务费</w:t>
      </w:r>
      <w:r>
        <w:rPr>
          <w:rFonts w:hint="eastAsia" w:ascii="仿宋_GB2312" w:hAnsi="仿宋_GB2312" w:eastAsia="仿宋_GB2312" w:cs="仿宋_GB2312"/>
          <w:snapToGrid w:val="0"/>
          <w:color w:val="000000"/>
          <w:sz w:val="32"/>
          <w:szCs w:val="32"/>
          <w:lang w:val="en-US" w:eastAsia="zh-CN"/>
        </w:rPr>
        <w:t>共执行17.88万元，严格按照相关程序进行审核，资金执行率99.33%。</w:t>
      </w:r>
    </w:p>
    <w:p w14:paraId="76BFE242">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eastAsia="zh-CN"/>
        </w:rPr>
        <w:t>）项目资金管理情况分析</w:t>
      </w:r>
    </w:p>
    <w:p w14:paraId="33CE091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cs="仿宋_GB2312"/>
          <w:snapToGrid w:val="0"/>
          <w:color w:val="000000"/>
          <w:sz w:val="32"/>
          <w:szCs w:val="32"/>
          <w:lang w:val="en-US" w:eastAsia="zh-CN"/>
        </w:rPr>
      </w:pPr>
      <w:r>
        <w:rPr>
          <w:rFonts w:hint="eastAsia" w:ascii="仿宋_GB2312" w:hAnsi="仿宋_GB2312" w:cs="仿宋_GB2312"/>
          <w:snapToGrid w:val="0"/>
          <w:color w:val="000000"/>
          <w:sz w:val="32"/>
          <w:szCs w:val="32"/>
          <w:lang w:val="en-US" w:eastAsia="zh-CN"/>
        </w:rPr>
        <w:t>为进一步规范中央对地方专项转移资金管理，我单位严格按照资金文件要求使用兑现，做到项目资金专款专用，避免了该项资金被挤占、挪用、截留、套取资金现象，资金使用规范、高效。2023年支付工程师3个政府投资项目跟踪审计费用共计12.13万元，三个项目分别为谢家集区蔡楚产业园基础设施建设项目、谢家集区基础设施建设项目、谢家集区新型功能材料产业基地设施建设项目；支付19个政府投资审计监督项目费用4.75万元。</w:t>
      </w:r>
    </w:p>
    <w:p w14:paraId="5F2B9BFB">
      <w:pPr>
        <w:keepNext w:val="0"/>
        <w:keepLines w:val="0"/>
        <w:pageBreakBefore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总体绩效目标完成情况分析。</w:t>
      </w:r>
    </w:p>
    <w:p w14:paraId="2B568C0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000000"/>
          <w:sz w:val="32"/>
          <w:szCs w:val="32"/>
          <w:lang w:val="en-US" w:eastAsia="zh-CN"/>
        </w:rPr>
      </w:pPr>
      <w:r>
        <w:rPr>
          <w:rFonts w:hint="eastAsia" w:ascii="仿宋_GB2312" w:hAnsi="仿宋_GB2312" w:eastAsia="仿宋_GB2312" w:cs="仿宋_GB2312"/>
          <w:snapToGrid w:val="0"/>
          <w:color w:val="000000"/>
          <w:sz w:val="32"/>
          <w:szCs w:val="32"/>
          <w:lang w:val="en-US" w:eastAsia="zh-CN"/>
        </w:rPr>
        <w:t>1.项目年度总体目标：按时按质按量完成区委审计委员会年初批准的审计项目计划和区政府交办的工作任务。</w:t>
      </w:r>
    </w:p>
    <w:p w14:paraId="7D6C743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000000"/>
          <w:sz w:val="32"/>
          <w:szCs w:val="32"/>
          <w:lang w:val="en-US" w:eastAsia="zh-CN"/>
        </w:rPr>
      </w:pPr>
      <w:r>
        <w:rPr>
          <w:rFonts w:hint="eastAsia" w:ascii="仿宋_GB2312" w:hAnsi="仿宋_GB2312" w:eastAsia="仿宋_GB2312" w:cs="仿宋_GB2312"/>
          <w:snapToGrid w:val="0"/>
          <w:color w:val="000000"/>
          <w:sz w:val="32"/>
          <w:szCs w:val="32"/>
          <w:lang w:val="en-US" w:eastAsia="zh-CN"/>
        </w:rPr>
        <w:t>2.总体目标完成情况：完成政策落实、财政、经济责任、领导干部自然资源资产、公共投资、专项（调查）审计项目6类共计27个</w:t>
      </w:r>
      <w:r>
        <w:rPr>
          <w:rFonts w:hint="eastAsia" w:ascii="仿宋_GB2312" w:hAnsi="仿宋_GB2312" w:cs="仿宋_GB2312"/>
          <w:snapToGrid w:val="0"/>
          <w:color w:val="000000"/>
          <w:sz w:val="32"/>
          <w:szCs w:val="32"/>
          <w:lang w:val="en-US" w:eastAsia="zh-CN"/>
        </w:rPr>
        <w:t>。</w:t>
      </w:r>
    </w:p>
    <w:p w14:paraId="4CA87218">
      <w:pPr>
        <w:keepNext w:val="0"/>
        <w:keepLines w:val="0"/>
        <w:pageBreakBefore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绩效</w:t>
      </w:r>
      <w:r>
        <w:rPr>
          <w:rFonts w:hint="eastAsia" w:ascii="楷体_GB2312" w:hAnsi="楷体_GB2312" w:eastAsia="楷体_GB2312" w:cs="楷体_GB2312"/>
          <w:b/>
          <w:bCs/>
          <w:sz w:val="32"/>
          <w:szCs w:val="32"/>
          <w:lang w:eastAsia="zh-CN"/>
        </w:rPr>
        <w:t>指标</w:t>
      </w:r>
      <w:r>
        <w:rPr>
          <w:rFonts w:hint="eastAsia" w:ascii="楷体_GB2312" w:hAnsi="楷体_GB2312" w:eastAsia="楷体_GB2312" w:cs="楷体_GB2312"/>
          <w:b/>
          <w:bCs/>
          <w:sz w:val="32"/>
          <w:szCs w:val="32"/>
        </w:rPr>
        <w:t>完成情况分析。</w:t>
      </w:r>
    </w:p>
    <w:p w14:paraId="223FD9B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auto"/>
          <w:sz w:val="32"/>
          <w:szCs w:val="32"/>
        </w:rPr>
      </w:pPr>
      <w:r>
        <w:rPr>
          <w:rFonts w:hint="eastAsia" w:ascii="仿宋_GB2312" w:hAnsi="仿宋_GB2312" w:eastAsia="仿宋_GB2312" w:cs="仿宋_GB2312"/>
          <w:snapToGrid w:val="0"/>
          <w:color w:val="auto"/>
          <w:sz w:val="32"/>
          <w:szCs w:val="32"/>
        </w:rPr>
        <w:t>202</w:t>
      </w:r>
      <w:r>
        <w:rPr>
          <w:rFonts w:hint="eastAsia" w:ascii="仿宋_GB2312" w:hAnsi="仿宋_GB2312" w:cs="仿宋_GB2312"/>
          <w:snapToGrid w:val="0"/>
          <w:color w:val="auto"/>
          <w:sz w:val="32"/>
          <w:szCs w:val="32"/>
          <w:lang w:val="en-US" w:eastAsia="zh-CN"/>
        </w:rPr>
        <w:t>3</w:t>
      </w:r>
      <w:r>
        <w:rPr>
          <w:rFonts w:hint="eastAsia" w:ascii="仿宋_GB2312" w:hAnsi="仿宋_GB2312" w:eastAsia="仿宋_GB2312" w:cs="仿宋_GB2312"/>
          <w:snapToGrid w:val="0"/>
          <w:color w:val="auto"/>
          <w:sz w:val="32"/>
          <w:szCs w:val="32"/>
        </w:rPr>
        <w:t>年度</w:t>
      </w:r>
      <w:r>
        <w:rPr>
          <w:rFonts w:hint="eastAsia" w:ascii="仿宋_GB2312" w:hAnsi="仿宋_GB2312" w:cs="仿宋_GB2312"/>
          <w:snapToGrid w:val="0"/>
          <w:color w:val="auto"/>
          <w:sz w:val="32"/>
          <w:szCs w:val="32"/>
          <w:lang w:val="en-US" w:eastAsia="zh-CN"/>
        </w:rPr>
        <w:t>专项业务费</w:t>
      </w:r>
      <w:r>
        <w:rPr>
          <w:rFonts w:hint="eastAsia" w:ascii="仿宋_GB2312" w:hAnsi="仿宋_GB2312" w:eastAsia="仿宋_GB2312" w:cs="仿宋_GB2312"/>
          <w:snapToGrid w:val="0"/>
          <w:color w:val="auto"/>
          <w:sz w:val="32"/>
          <w:szCs w:val="32"/>
        </w:rPr>
        <w:t>项目绩效自评指标体系共设置</w:t>
      </w:r>
      <w:r>
        <w:rPr>
          <w:rFonts w:hint="eastAsia" w:ascii="仿宋_GB2312" w:hAnsi="仿宋_GB2312" w:eastAsia="仿宋_GB2312" w:cs="仿宋_GB2312"/>
          <w:snapToGrid w:val="0"/>
          <w:color w:val="auto"/>
          <w:sz w:val="32"/>
          <w:szCs w:val="32"/>
          <w:lang w:val="en-US" w:eastAsia="zh-CN"/>
        </w:rPr>
        <w:t>3</w:t>
      </w:r>
      <w:r>
        <w:rPr>
          <w:rFonts w:hint="eastAsia" w:ascii="仿宋_GB2312" w:hAnsi="仿宋_GB2312" w:eastAsia="仿宋_GB2312" w:cs="仿宋_GB2312"/>
          <w:snapToGrid w:val="0"/>
          <w:color w:val="auto"/>
          <w:sz w:val="32"/>
          <w:szCs w:val="32"/>
        </w:rPr>
        <w:t>个一级指标，</w:t>
      </w:r>
      <w:r>
        <w:rPr>
          <w:rFonts w:hint="eastAsia" w:ascii="仿宋_GB2312" w:hAnsi="仿宋_GB2312" w:cs="仿宋_GB2312"/>
          <w:snapToGrid w:val="0"/>
          <w:color w:val="auto"/>
          <w:sz w:val="32"/>
          <w:szCs w:val="32"/>
          <w:lang w:val="en-US" w:eastAsia="zh-CN"/>
        </w:rPr>
        <w:t>9</w:t>
      </w:r>
      <w:r>
        <w:rPr>
          <w:rFonts w:hint="eastAsia" w:ascii="仿宋_GB2312" w:hAnsi="仿宋_GB2312" w:eastAsia="仿宋_GB2312" w:cs="仿宋_GB2312"/>
          <w:snapToGrid w:val="0"/>
          <w:color w:val="auto"/>
          <w:sz w:val="32"/>
          <w:szCs w:val="32"/>
        </w:rPr>
        <w:t>个二级指标，</w:t>
      </w:r>
      <w:r>
        <w:rPr>
          <w:rFonts w:hint="eastAsia" w:ascii="仿宋_GB2312" w:hAnsi="仿宋_GB2312" w:cs="仿宋_GB2312"/>
          <w:snapToGrid w:val="0"/>
          <w:color w:val="auto"/>
          <w:sz w:val="32"/>
          <w:szCs w:val="32"/>
          <w:lang w:val="en-US" w:eastAsia="zh-CN"/>
        </w:rPr>
        <w:t>9</w:t>
      </w:r>
      <w:r>
        <w:rPr>
          <w:rFonts w:hint="eastAsia" w:ascii="仿宋_GB2312" w:hAnsi="仿宋_GB2312" w:eastAsia="仿宋_GB2312" w:cs="仿宋_GB2312"/>
          <w:snapToGrid w:val="0"/>
          <w:color w:val="auto"/>
          <w:sz w:val="32"/>
          <w:szCs w:val="32"/>
        </w:rPr>
        <w:t>个三级指标，各项指标评分情况分析如下：</w:t>
      </w:r>
    </w:p>
    <w:p w14:paraId="64E5CB4D">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napToGrid w:val="0"/>
          <w:color w:val="auto"/>
          <w:sz w:val="32"/>
          <w:szCs w:val="32"/>
          <w:lang w:eastAsia="zh-CN"/>
        </w:rPr>
      </w:pPr>
      <w:r>
        <w:rPr>
          <w:rFonts w:hint="eastAsia" w:ascii="仿宋_GB2312" w:hAnsi="仿宋_GB2312" w:eastAsia="仿宋_GB2312" w:cs="仿宋_GB2312"/>
          <w:b/>
          <w:bCs/>
          <w:snapToGrid w:val="0"/>
          <w:color w:val="auto"/>
          <w:sz w:val="32"/>
          <w:szCs w:val="32"/>
        </w:rPr>
        <w:t>1.产出指标</w:t>
      </w:r>
      <w:r>
        <w:rPr>
          <w:rFonts w:hint="eastAsia" w:ascii="仿宋_GB2312" w:hAnsi="仿宋_GB2312" w:cs="仿宋_GB2312"/>
          <w:b/>
          <w:bCs/>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lang w:val="en-US" w:eastAsia="zh-CN"/>
        </w:rPr>
        <w:t>（1）数量指标</w:t>
      </w:r>
      <w:r>
        <w:rPr>
          <w:rFonts w:hint="eastAsia" w:ascii="仿宋_GB2312" w:hAnsi="仿宋_GB2312" w:cs="仿宋_GB2312"/>
          <w:b w:val="0"/>
          <w:bCs w:val="0"/>
          <w:snapToGrid w:val="0"/>
          <w:color w:val="auto"/>
          <w:sz w:val="32"/>
          <w:szCs w:val="32"/>
          <w:lang w:val="en-US" w:eastAsia="zh-CN"/>
        </w:rPr>
        <w:t>。2023年</w:t>
      </w:r>
      <w:r>
        <w:rPr>
          <w:rFonts w:hint="eastAsia" w:ascii="仿宋_GB2312" w:hAnsi="仿宋_GB2312" w:eastAsia="仿宋_GB2312" w:cs="仿宋_GB2312"/>
          <w:b w:val="0"/>
          <w:bCs w:val="0"/>
          <w:snapToGrid w:val="0"/>
          <w:color w:val="auto"/>
          <w:sz w:val="32"/>
          <w:szCs w:val="32"/>
          <w:lang w:val="en-US" w:eastAsia="zh-CN"/>
        </w:rPr>
        <w:t>审计项目计划</w:t>
      </w:r>
      <w:r>
        <w:rPr>
          <w:rFonts w:hint="eastAsia" w:ascii="仿宋_GB2312" w:hAnsi="仿宋_GB2312" w:cs="仿宋_GB2312"/>
          <w:b w:val="0"/>
          <w:bCs w:val="0"/>
          <w:snapToGrid w:val="0"/>
          <w:color w:val="auto"/>
          <w:sz w:val="32"/>
          <w:szCs w:val="32"/>
          <w:lang w:val="en-US" w:eastAsia="zh-CN"/>
        </w:rPr>
        <w:t>共27个，截至2023年底本年度审计项目全部完成。</w:t>
      </w:r>
      <w:r>
        <w:rPr>
          <w:rFonts w:hint="eastAsia" w:ascii="仿宋_GB2312" w:hAnsi="仿宋_GB2312" w:eastAsia="仿宋_GB2312" w:cs="仿宋_GB2312"/>
          <w:b w:val="0"/>
          <w:bCs w:val="0"/>
          <w:snapToGrid w:val="0"/>
          <w:color w:val="auto"/>
          <w:sz w:val="32"/>
          <w:szCs w:val="32"/>
        </w:rPr>
        <w:t>（2）质量指标</w:t>
      </w:r>
      <w:r>
        <w:rPr>
          <w:rFonts w:hint="eastAsia" w:ascii="仿宋_GB2312" w:hAnsi="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lang w:val="en-US" w:eastAsia="zh-CN"/>
        </w:rPr>
        <w:t>依照《中华人民共和国审计法》规定，保质保量完成了审计项目计划，审计流程符合规定。</w:t>
      </w:r>
      <w:r>
        <w:rPr>
          <w:rFonts w:hint="eastAsia" w:ascii="仿宋_GB2312" w:hAnsi="仿宋_GB2312" w:eastAsia="仿宋_GB2312" w:cs="仿宋_GB2312"/>
          <w:b w:val="0"/>
          <w:bCs w:val="0"/>
          <w:snapToGrid w:val="0"/>
          <w:color w:val="auto"/>
          <w:sz w:val="32"/>
          <w:szCs w:val="32"/>
        </w:rPr>
        <w:t>（3）时效指标</w:t>
      </w:r>
      <w:r>
        <w:rPr>
          <w:rFonts w:hint="eastAsia" w:ascii="仿宋_GB2312" w:hAnsi="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lang w:val="en-US" w:eastAsia="zh-CN"/>
        </w:rPr>
        <w:t>各类审计项目完成及时性计划年度内完成，实际年度内完成。</w:t>
      </w:r>
      <w:r>
        <w:rPr>
          <w:rFonts w:hint="eastAsia" w:ascii="仿宋_GB2312" w:hAnsi="仿宋_GB2312" w:eastAsia="仿宋_GB2312" w:cs="仿宋_GB2312"/>
          <w:b w:val="0"/>
          <w:bCs w:val="0"/>
          <w:snapToGrid w:val="0"/>
          <w:color w:val="auto"/>
          <w:sz w:val="32"/>
          <w:szCs w:val="32"/>
        </w:rPr>
        <w:t>（4）成本指标</w:t>
      </w:r>
      <w:r>
        <w:rPr>
          <w:rFonts w:hint="eastAsia" w:ascii="仿宋_GB2312" w:hAnsi="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lang w:val="en-US" w:eastAsia="zh-CN"/>
        </w:rPr>
        <w:t>支付工程师政府投资项目跟踪审计费用及政府投资审计监督项目费用</w:t>
      </w:r>
      <w:r>
        <w:rPr>
          <w:rFonts w:hint="eastAsia" w:ascii="仿宋_GB2312" w:hAnsi="仿宋_GB2312" w:eastAsia="仿宋_GB2312" w:cs="仿宋_GB2312"/>
          <w:b w:val="0"/>
          <w:bCs w:val="0"/>
          <w:snapToGrid w:val="0"/>
          <w:color w:val="auto"/>
          <w:sz w:val="32"/>
          <w:szCs w:val="32"/>
          <w:lang w:eastAsia="zh-CN"/>
        </w:rPr>
        <w:t>，实际执行</w:t>
      </w:r>
      <w:r>
        <w:rPr>
          <w:rFonts w:hint="eastAsia" w:ascii="仿宋_GB2312" w:hAnsi="仿宋_GB2312" w:cs="仿宋_GB2312"/>
          <w:b w:val="0"/>
          <w:bCs w:val="0"/>
          <w:snapToGrid w:val="0"/>
          <w:color w:val="auto"/>
          <w:sz w:val="32"/>
          <w:szCs w:val="32"/>
          <w:lang w:val="en-US" w:eastAsia="zh-CN"/>
        </w:rPr>
        <w:t>17.88</w:t>
      </w:r>
      <w:r>
        <w:rPr>
          <w:rFonts w:hint="eastAsia" w:ascii="仿宋_GB2312" w:hAnsi="仿宋_GB2312" w:eastAsia="仿宋_GB2312" w:cs="仿宋_GB2312"/>
          <w:b w:val="0"/>
          <w:bCs w:val="0"/>
          <w:snapToGrid w:val="0"/>
          <w:color w:val="auto"/>
          <w:sz w:val="32"/>
          <w:szCs w:val="32"/>
          <w:lang w:eastAsia="zh-CN"/>
        </w:rPr>
        <w:t>万元，完成项目计划工作目标的实际成本小于计划成本。</w:t>
      </w:r>
    </w:p>
    <w:p w14:paraId="56CDA067">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 w:val="0"/>
          <w:bCs w:val="0"/>
          <w:snapToGrid w:val="0"/>
          <w:color w:val="auto"/>
          <w:sz w:val="32"/>
          <w:szCs w:val="32"/>
          <w:lang w:val="en-US" w:eastAsia="zh-CN"/>
        </w:rPr>
      </w:pPr>
      <w:r>
        <w:rPr>
          <w:rFonts w:hint="eastAsia" w:ascii="仿宋_GB2312" w:hAnsi="仿宋_GB2312" w:eastAsia="仿宋_GB2312" w:cs="仿宋_GB2312"/>
          <w:b/>
          <w:bCs/>
          <w:snapToGrid w:val="0"/>
          <w:color w:val="auto"/>
          <w:sz w:val="32"/>
          <w:szCs w:val="32"/>
        </w:rPr>
        <w:t>2.效益指标</w:t>
      </w:r>
      <w:r>
        <w:rPr>
          <w:rFonts w:hint="eastAsia" w:ascii="仿宋_GB2312" w:hAnsi="仿宋_GB2312" w:cs="仿宋_GB2312"/>
          <w:b/>
          <w:bCs/>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lang w:val="en-US" w:eastAsia="zh-CN"/>
        </w:rPr>
        <w:t>1</w:t>
      </w:r>
      <w:r>
        <w:rPr>
          <w:rFonts w:hint="eastAsia" w:ascii="仿宋_GB2312" w:hAnsi="仿宋_GB2312" w:eastAsia="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rPr>
        <w:t>经济效益指标</w:t>
      </w:r>
      <w:r>
        <w:rPr>
          <w:rFonts w:hint="eastAsia" w:ascii="仿宋_GB2312" w:hAnsi="仿宋_GB2312" w:eastAsia="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rPr>
        <w:t>促进公共资金能够投向最具经济、社会效益的投资项目，提高政府投资项目对社会经济发展促进作用。（</w:t>
      </w:r>
      <w:r>
        <w:rPr>
          <w:rFonts w:hint="eastAsia" w:ascii="仿宋_GB2312" w:hAnsi="仿宋_GB2312" w:cs="仿宋_GB2312"/>
          <w:b w:val="0"/>
          <w:bCs w:val="0"/>
          <w:snapToGrid w:val="0"/>
          <w:color w:val="auto"/>
          <w:sz w:val="32"/>
          <w:szCs w:val="32"/>
          <w:lang w:val="en-US" w:eastAsia="zh-CN"/>
        </w:rPr>
        <w:t>2</w:t>
      </w:r>
      <w:r>
        <w:rPr>
          <w:rFonts w:hint="eastAsia" w:ascii="仿宋_GB2312" w:hAnsi="仿宋_GB2312" w:eastAsia="仿宋_GB2312" w:cs="仿宋_GB2312"/>
          <w:b w:val="0"/>
          <w:bCs w:val="0"/>
          <w:snapToGrid w:val="0"/>
          <w:color w:val="auto"/>
          <w:sz w:val="32"/>
          <w:szCs w:val="32"/>
        </w:rPr>
        <w:t>）社会效益</w:t>
      </w:r>
      <w:r>
        <w:rPr>
          <w:rFonts w:hint="eastAsia" w:ascii="仿宋_GB2312" w:hAnsi="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rPr>
        <w:t>审计项目的实施对加强领导干部行使权力的制约影响程度较高</w:t>
      </w:r>
      <w:r>
        <w:rPr>
          <w:rFonts w:hint="eastAsia" w:ascii="仿宋_GB2312" w:hAnsi="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rPr>
        <w:t>（</w:t>
      </w:r>
      <w:r>
        <w:rPr>
          <w:rFonts w:hint="eastAsia" w:ascii="仿宋_GB2312" w:hAnsi="仿宋_GB2312" w:cs="仿宋_GB2312"/>
          <w:b w:val="0"/>
          <w:bCs w:val="0"/>
          <w:snapToGrid w:val="0"/>
          <w:color w:val="auto"/>
          <w:sz w:val="32"/>
          <w:szCs w:val="32"/>
          <w:lang w:val="en-US" w:eastAsia="zh-CN"/>
        </w:rPr>
        <w:t>3</w:t>
      </w:r>
      <w:r>
        <w:rPr>
          <w:rFonts w:hint="eastAsia" w:ascii="仿宋_GB2312" w:hAnsi="仿宋_GB2312" w:eastAsia="仿宋_GB2312" w:cs="仿宋_GB2312"/>
          <w:b w:val="0"/>
          <w:bCs w:val="0"/>
          <w:snapToGrid w:val="0"/>
          <w:color w:val="auto"/>
          <w:sz w:val="32"/>
          <w:szCs w:val="32"/>
        </w:rPr>
        <w:t>）</w:t>
      </w:r>
      <w:r>
        <w:rPr>
          <w:rFonts w:hint="eastAsia" w:ascii="仿宋_GB2312" w:hAnsi="仿宋_GB2312" w:eastAsia="仿宋_GB2312" w:cs="仿宋_GB2312"/>
          <w:b w:val="0"/>
          <w:bCs w:val="0"/>
          <w:snapToGrid w:val="0"/>
          <w:color w:val="auto"/>
          <w:sz w:val="32"/>
          <w:szCs w:val="32"/>
          <w:lang w:eastAsia="zh-CN"/>
        </w:rPr>
        <w:t>生态效益指标</w:t>
      </w:r>
      <w:r>
        <w:rPr>
          <w:rFonts w:hint="eastAsia" w:ascii="仿宋_GB2312" w:hAnsi="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lang w:eastAsia="zh-CN"/>
        </w:rPr>
        <w:t>自然资源资产管理和生态环境保护情况审计促进领导干部任期内加强自然资源资产节约集约利用和生态环境保护</w:t>
      </w:r>
      <w:r>
        <w:rPr>
          <w:rFonts w:hint="eastAsia" w:ascii="仿宋_GB2312" w:hAnsi="仿宋_GB2312" w:cs="仿宋_GB2312"/>
          <w:b w:val="0"/>
          <w:bCs w:val="0"/>
          <w:snapToGrid w:val="0"/>
          <w:color w:val="auto"/>
          <w:sz w:val="32"/>
          <w:szCs w:val="32"/>
          <w:lang w:eastAsia="zh-CN"/>
        </w:rPr>
        <w:t>。</w:t>
      </w:r>
      <w:r>
        <w:rPr>
          <w:rFonts w:hint="eastAsia" w:ascii="仿宋_GB2312" w:hAnsi="仿宋_GB2312" w:eastAsia="仿宋_GB2312" w:cs="仿宋_GB2312"/>
          <w:b w:val="0"/>
          <w:bCs w:val="0"/>
          <w:snapToGrid w:val="0"/>
          <w:color w:val="auto"/>
          <w:sz w:val="32"/>
          <w:szCs w:val="32"/>
        </w:rPr>
        <w:t>（</w:t>
      </w:r>
      <w:r>
        <w:rPr>
          <w:rFonts w:hint="eastAsia" w:ascii="仿宋_GB2312" w:hAnsi="仿宋_GB2312" w:cs="仿宋_GB2312"/>
          <w:b w:val="0"/>
          <w:bCs w:val="0"/>
          <w:snapToGrid w:val="0"/>
          <w:color w:val="auto"/>
          <w:sz w:val="32"/>
          <w:szCs w:val="32"/>
          <w:lang w:val="en-US" w:eastAsia="zh-CN"/>
        </w:rPr>
        <w:t>4</w:t>
      </w:r>
      <w:r>
        <w:rPr>
          <w:rFonts w:hint="eastAsia" w:ascii="仿宋_GB2312" w:hAnsi="仿宋_GB2312" w:eastAsia="仿宋_GB2312" w:cs="仿宋_GB2312"/>
          <w:b w:val="0"/>
          <w:bCs w:val="0"/>
          <w:snapToGrid w:val="0"/>
          <w:color w:val="auto"/>
          <w:sz w:val="32"/>
          <w:szCs w:val="32"/>
        </w:rPr>
        <w:t>）</w:t>
      </w:r>
      <w:r>
        <w:rPr>
          <w:rFonts w:hint="eastAsia" w:ascii="仿宋_GB2312" w:hAnsi="仿宋_GB2312" w:eastAsia="仿宋_GB2312" w:cs="仿宋_GB2312"/>
          <w:b w:val="0"/>
          <w:bCs w:val="0"/>
          <w:snapToGrid w:val="0"/>
          <w:color w:val="auto"/>
          <w:sz w:val="32"/>
          <w:szCs w:val="32"/>
          <w:lang w:val="en-US" w:eastAsia="zh-CN"/>
        </w:rPr>
        <w:t>可持续影响指标</w:t>
      </w:r>
      <w:r>
        <w:rPr>
          <w:rFonts w:hint="eastAsia" w:ascii="仿宋_GB2312" w:hAnsi="仿宋_GB2312" w:cs="仿宋_GB2312"/>
          <w:b w:val="0"/>
          <w:bCs w:val="0"/>
          <w:snapToGrid w:val="0"/>
          <w:color w:val="auto"/>
          <w:sz w:val="32"/>
          <w:szCs w:val="32"/>
          <w:lang w:val="en-US" w:eastAsia="zh-CN"/>
        </w:rPr>
        <w:t>。</w:t>
      </w:r>
    </w:p>
    <w:p w14:paraId="3A2D5955">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napToGrid w:val="0"/>
          <w:color w:val="auto"/>
          <w:sz w:val="32"/>
          <w:szCs w:val="32"/>
          <w:lang w:val="en-US" w:eastAsia="zh-CN"/>
        </w:rPr>
      </w:pPr>
      <w:r>
        <w:rPr>
          <w:rFonts w:hint="eastAsia" w:ascii="仿宋_GB2312" w:hAnsi="仿宋_GB2312" w:eastAsia="仿宋_GB2312" w:cs="仿宋_GB2312"/>
          <w:b w:val="0"/>
          <w:bCs w:val="0"/>
          <w:snapToGrid w:val="0"/>
          <w:color w:val="auto"/>
          <w:sz w:val="32"/>
          <w:szCs w:val="32"/>
          <w:lang w:val="en-US" w:eastAsia="zh-CN"/>
        </w:rPr>
        <w:t>审计项目的实施对加强领导干部行使权力的制约的可持续性影响程度明显</w:t>
      </w:r>
      <w:r>
        <w:rPr>
          <w:rFonts w:hint="eastAsia" w:ascii="仿宋_GB2312" w:hAnsi="仿宋_GB2312" w:cs="仿宋_GB2312"/>
          <w:b w:val="0"/>
          <w:bCs w:val="0"/>
          <w:snapToGrid w:val="0"/>
          <w:color w:val="auto"/>
          <w:sz w:val="32"/>
          <w:szCs w:val="32"/>
          <w:lang w:val="en-US" w:eastAsia="zh-CN"/>
        </w:rPr>
        <w:t>。</w:t>
      </w:r>
    </w:p>
    <w:p w14:paraId="74CC04B5">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napToGrid w:val="0"/>
          <w:color w:val="auto"/>
          <w:sz w:val="32"/>
          <w:szCs w:val="32"/>
        </w:rPr>
      </w:pPr>
      <w:r>
        <w:rPr>
          <w:rFonts w:hint="eastAsia" w:ascii="仿宋_GB2312" w:hAnsi="仿宋_GB2312" w:eastAsia="仿宋_GB2312" w:cs="仿宋_GB2312"/>
          <w:b/>
          <w:bCs/>
          <w:snapToGrid w:val="0"/>
          <w:color w:val="auto"/>
          <w:sz w:val="32"/>
          <w:szCs w:val="32"/>
        </w:rPr>
        <w:t>3.满意度指标</w:t>
      </w:r>
      <w:r>
        <w:rPr>
          <w:rFonts w:hint="eastAsia" w:ascii="仿宋_GB2312" w:hAnsi="仿宋_GB2312" w:cs="仿宋_GB2312"/>
          <w:b/>
          <w:bCs/>
          <w:snapToGrid w:val="0"/>
          <w:color w:val="auto"/>
          <w:sz w:val="32"/>
          <w:szCs w:val="32"/>
          <w:lang w:eastAsia="zh-CN"/>
        </w:rPr>
        <w:t>：</w:t>
      </w:r>
      <w:r>
        <w:rPr>
          <w:rFonts w:hint="eastAsia" w:ascii="仿宋_GB2312" w:hAnsi="仿宋_GB2312" w:eastAsia="仿宋_GB2312" w:cs="仿宋_GB2312"/>
          <w:snapToGrid w:val="0"/>
          <w:color w:val="auto"/>
          <w:sz w:val="32"/>
          <w:szCs w:val="32"/>
        </w:rPr>
        <w:t>被审计单位满意程度达到</w:t>
      </w:r>
      <w:r>
        <w:rPr>
          <w:rFonts w:hint="eastAsia" w:ascii="仿宋_GB2312" w:hAnsi="仿宋_GB2312" w:cs="仿宋_GB2312"/>
          <w:snapToGrid w:val="0"/>
          <w:color w:val="auto"/>
          <w:sz w:val="32"/>
          <w:szCs w:val="32"/>
          <w:lang w:val="en-US" w:eastAsia="zh-CN"/>
        </w:rPr>
        <w:t>100</w:t>
      </w:r>
      <w:r>
        <w:rPr>
          <w:rFonts w:hint="eastAsia" w:ascii="仿宋_GB2312" w:hAnsi="仿宋_GB2312" w:eastAsia="仿宋_GB2312" w:cs="仿宋_GB2312"/>
          <w:snapToGrid w:val="0"/>
          <w:color w:val="auto"/>
          <w:sz w:val="32"/>
          <w:szCs w:val="32"/>
        </w:rPr>
        <w:t>%。</w:t>
      </w:r>
    </w:p>
    <w:p w14:paraId="78A3AE9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三、偏离绩效目标的原因和下一步改进措施</w:t>
      </w:r>
    </w:p>
    <w:p w14:paraId="2E1D124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sz w:val="32"/>
          <w:szCs w:val="32"/>
          <w:highlight w:val="none"/>
        </w:rPr>
      </w:pPr>
      <w:r>
        <w:rPr>
          <w:rFonts w:hint="eastAsia" w:ascii="仿宋" w:hAnsi="仿宋" w:eastAsia="仿宋" w:cs="仿宋"/>
          <w:sz w:val="32"/>
          <w:szCs w:val="32"/>
          <w:highlight w:val="none"/>
        </w:rPr>
        <w:t>无</w:t>
      </w:r>
      <w:r>
        <w:rPr>
          <w:rFonts w:hint="eastAsia" w:ascii="仿宋" w:hAnsi="仿宋" w:eastAsia="仿宋" w:cs="仿宋"/>
          <w:bCs/>
          <w:sz w:val="32"/>
          <w:szCs w:val="32"/>
          <w:highlight w:val="none"/>
        </w:rPr>
        <w:t>。</w:t>
      </w:r>
    </w:p>
    <w:p w14:paraId="7638C61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四、绩效自评结果拟应用和公开情况</w:t>
      </w:r>
    </w:p>
    <w:p w14:paraId="4891F8C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auto"/>
          <w:sz w:val="32"/>
          <w:szCs w:val="32"/>
        </w:rPr>
      </w:pPr>
      <w:r>
        <w:rPr>
          <w:rFonts w:hint="eastAsia" w:ascii="仿宋_GB2312" w:hAnsi="仿宋_GB2312" w:eastAsia="仿宋_GB2312" w:cs="仿宋_GB2312"/>
          <w:snapToGrid w:val="0"/>
          <w:color w:val="auto"/>
          <w:sz w:val="32"/>
          <w:szCs w:val="32"/>
        </w:rPr>
        <w:t>在此次评价中，</w:t>
      </w:r>
      <w:r>
        <w:rPr>
          <w:rFonts w:hint="eastAsia" w:ascii="仿宋_GB2312" w:hAnsi="仿宋_GB2312" w:eastAsia="仿宋_GB2312" w:cs="仿宋_GB2312"/>
          <w:snapToGrid w:val="0"/>
          <w:color w:val="auto"/>
          <w:sz w:val="32"/>
          <w:szCs w:val="32"/>
          <w:lang w:val="en-US" w:eastAsia="zh-CN"/>
        </w:rPr>
        <w:t>2023年</w:t>
      </w:r>
      <w:r>
        <w:rPr>
          <w:rFonts w:hint="eastAsia" w:ascii="仿宋_GB2312" w:hAnsi="仿宋_GB2312" w:eastAsia="仿宋_GB2312" w:cs="仿宋_GB2312"/>
          <w:snapToGrid w:val="0"/>
          <w:color w:val="auto"/>
          <w:sz w:val="32"/>
          <w:szCs w:val="32"/>
        </w:rPr>
        <w:t>度</w:t>
      </w:r>
      <w:r>
        <w:rPr>
          <w:rFonts w:hint="eastAsia" w:ascii="仿宋_GB2312" w:hAnsi="仿宋_GB2312" w:cs="仿宋_GB2312"/>
          <w:snapToGrid w:val="0"/>
          <w:color w:val="auto"/>
          <w:sz w:val="32"/>
          <w:szCs w:val="32"/>
          <w:lang w:val="en-US" w:eastAsia="zh-CN"/>
        </w:rPr>
        <w:t>专项业务费</w:t>
      </w:r>
      <w:r>
        <w:rPr>
          <w:rFonts w:hint="eastAsia" w:ascii="仿宋_GB2312" w:hAnsi="仿宋_GB2312" w:eastAsia="仿宋_GB2312" w:cs="仿宋_GB2312"/>
          <w:snapToGrid w:val="0"/>
          <w:color w:val="auto"/>
          <w:sz w:val="32"/>
          <w:szCs w:val="32"/>
        </w:rPr>
        <w:t>绩效自评情况较好，资金使用和效果达到了预期效益。</w:t>
      </w:r>
    </w:p>
    <w:p w14:paraId="5BAC35A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五、其他需要说明的问题</w:t>
      </w:r>
    </w:p>
    <w:p w14:paraId="1867F76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auto"/>
          <w:sz w:val="32"/>
          <w:szCs w:val="32"/>
        </w:rPr>
      </w:pPr>
      <w:r>
        <w:rPr>
          <w:rFonts w:hint="eastAsia" w:ascii="仿宋_GB2312" w:hAnsi="仿宋_GB2312" w:eastAsia="仿宋_GB2312" w:cs="仿宋_GB2312"/>
          <w:snapToGrid w:val="0"/>
          <w:color w:val="auto"/>
          <w:sz w:val="32"/>
          <w:szCs w:val="32"/>
        </w:rPr>
        <w:t>无。</w:t>
      </w:r>
    </w:p>
    <w:p w14:paraId="76B54160">
      <w:pPr>
        <w:widowControl/>
        <w:spacing w:line="600" w:lineRule="exact"/>
        <w:ind w:firstLine="640" w:firstLineChars="200"/>
        <w:rPr>
          <w:rFonts w:hint="eastAsia" w:ascii="仿宋_GB2312" w:hAnsi="仿宋_GB2312" w:eastAsia="仿宋_GB2312" w:cs="仿宋_GB2312"/>
          <w:snapToGrid w:val="0"/>
          <w:color w:val="auto"/>
          <w:sz w:val="32"/>
          <w:szCs w:val="32"/>
        </w:rPr>
      </w:pPr>
    </w:p>
    <w:p w14:paraId="7EC5CD90"/>
    <w:sectPr>
      <w:pgSz w:w="11906" w:h="16838"/>
      <w:pgMar w:top="2098" w:right="1531" w:bottom="175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470CE9"/>
    <w:multiLevelType w:val="singleLevel"/>
    <w:tmpl w:val="40470CE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hZmQxZWU4Y2EyZTE5YmEwYTUyNTBlMWYzZjI3ZjEifQ=="/>
  </w:docVars>
  <w:rsids>
    <w:rsidRoot w:val="50045939"/>
    <w:rsid w:val="27E979C0"/>
    <w:rsid w:val="33022C64"/>
    <w:rsid w:val="393F1986"/>
    <w:rsid w:val="3D5B5C1B"/>
    <w:rsid w:val="494F3655"/>
    <w:rsid w:val="50045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1194</Words>
  <Characters>1260</Characters>
  <Lines>0</Lines>
  <Paragraphs>0</Paragraphs>
  <TotalTime>0</TotalTime>
  <ScaleCrop>false</ScaleCrop>
  <LinksUpToDate>false</LinksUpToDate>
  <CharactersWithSpaces>1261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2024-03-25T08:42:00Z</dcterms:created>
  <dc:creator>郝思懿</dc:creator>
  <cp:lastModifiedBy>郝思懿</cp:lastModifiedBy>
  <cp:lastPrinted>2024-03-26T02:40:00Z</cp:lastPrinted>
  <dcterms:modified xsi:type="dcterms:W3CDTF">2024-09-11T03:10:02Z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BADEDB4E160C4756932B442813F8BEBB_11</vt:lpwstr>
  </property>
</Properties>
</file>