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6C23B">
      <w:pPr>
        <w:adjustRightInd w:val="0"/>
        <w:snapToGrid w:val="0"/>
        <w:spacing w:line="360" w:lineRule="auto"/>
        <w:rPr>
          <w:rFonts w:hint="eastAsia" w:ascii="华文中宋" w:hAnsi="华文中宋" w:eastAsia="华文中宋" w:cs="华文中宋"/>
          <w:b/>
          <w:sz w:val="52"/>
          <w:szCs w:val="84"/>
        </w:rPr>
      </w:pPr>
    </w:p>
    <w:p w14:paraId="1182C69A">
      <w:pPr>
        <w:pStyle w:val="3"/>
        <w:rPr>
          <w:rFonts w:hint="eastAsia"/>
        </w:rPr>
      </w:pPr>
    </w:p>
    <w:p w14:paraId="3B93198D">
      <w:pPr>
        <w:adjustRightInd w:val="0"/>
        <w:snapToGrid w:val="0"/>
        <w:spacing w:line="36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淮南市谢家集区教育体育局2023</w:t>
      </w:r>
      <w:r>
        <w:rPr>
          <w:rFonts w:hint="eastAsia" w:ascii="方正小标宋简体" w:hAnsi="方正小标宋简体" w:eastAsia="方正小标宋简体" w:cs="方正小标宋简体"/>
          <w:b w:val="0"/>
          <w:bCs/>
          <w:sz w:val="44"/>
          <w:szCs w:val="44"/>
        </w:rPr>
        <w:t>年</w:t>
      </w:r>
      <w:r>
        <w:rPr>
          <w:rFonts w:hint="eastAsia" w:ascii="方正小标宋简体" w:hAnsi="方正小标宋简体" w:eastAsia="方正小标宋简体" w:cs="方正小标宋简体"/>
          <w:b w:val="0"/>
          <w:bCs/>
          <w:color w:val="auto"/>
          <w:sz w:val="44"/>
          <w:szCs w:val="44"/>
        </w:rPr>
        <w:t>度</w:t>
      </w:r>
      <w:r>
        <w:rPr>
          <w:rFonts w:hint="eastAsia" w:ascii="方正小标宋简体" w:hAnsi="方正小标宋简体" w:eastAsia="方正小标宋简体" w:cs="方正小标宋简体"/>
          <w:b w:val="0"/>
          <w:bCs/>
          <w:sz w:val="44"/>
          <w:szCs w:val="44"/>
        </w:rPr>
        <w:t>部门</w:t>
      </w:r>
    </w:p>
    <w:p w14:paraId="1C8635D7">
      <w:pPr>
        <w:adjustRightInd w:val="0"/>
        <w:snapToGrid w:val="0"/>
        <w:spacing w:line="36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决算</w:t>
      </w:r>
    </w:p>
    <w:p w14:paraId="18B2D9D7">
      <w:pPr>
        <w:rPr>
          <w:rFonts w:hint="eastAsia" w:ascii="宋体" w:hAnsi="宋体"/>
          <w:sz w:val="28"/>
          <w:szCs w:val="28"/>
        </w:rPr>
      </w:pPr>
    </w:p>
    <w:p w14:paraId="5929604D">
      <w:pPr>
        <w:rPr>
          <w:rFonts w:hint="eastAsia" w:ascii="宋体" w:hAnsi="宋体"/>
          <w:sz w:val="28"/>
          <w:szCs w:val="28"/>
        </w:rPr>
      </w:pPr>
    </w:p>
    <w:p w14:paraId="50DF7C03">
      <w:pPr>
        <w:rPr>
          <w:rFonts w:hint="eastAsia" w:ascii="宋体" w:hAnsi="宋体"/>
          <w:sz w:val="28"/>
          <w:szCs w:val="28"/>
        </w:rPr>
      </w:pPr>
    </w:p>
    <w:p w14:paraId="1258E402">
      <w:pPr>
        <w:rPr>
          <w:rFonts w:hint="eastAsia" w:ascii="宋体" w:hAnsi="宋体"/>
          <w:sz w:val="28"/>
          <w:szCs w:val="28"/>
        </w:rPr>
      </w:pPr>
    </w:p>
    <w:p w14:paraId="287654F4">
      <w:pPr>
        <w:rPr>
          <w:rFonts w:hint="eastAsia" w:ascii="宋体" w:hAnsi="宋体"/>
          <w:sz w:val="28"/>
          <w:szCs w:val="28"/>
        </w:rPr>
      </w:pPr>
    </w:p>
    <w:p w14:paraId="5D4AAED7">
      <w:pPr>
        <w:rPr>
          <w:rFonts w:hint="eastAsia" w:ascii="宋体" w:hAnsi="宋体"/>
          <w:sz w:val="28"/>
          <w:szCs w:val="28"/>
        </w:rPr>
      </w:pPr>
    </w:p>
    <w:p w14:paraId="7C5C44FF">
      <w:pPr>
        <w:rPr>
          <w:rFonts w:hint="eastAsia" w:ascii="宋体" w:hAnsi="宋体"/>
          <w:sz w:val="28"/>
          <w:szCs w:val="28"/>
        </w:rPr>
      </w:pPr>
    </w:p>
    <w:p w14:paraId="63613CB0">
      <w:pPr>
        <w:rPr>
          <w:rFonts w:hint="eastAsia" w:ascii="宋体" w:hAnsi="宋体"/>
          <w:sz w:val="28"/>
          <w:szCs w:val="28"/>
        </w:rPr>
      </w:pPr>
    </w:p>
    <w:p w14:paraId="40920CC3">
      <w:pPr>
        <w:rPr>
          <w:rFonts w:hint="eastAsia" w:ascii="宋体" w:hAnsi="宋体"/>
          <w:sz w:val="28"/>
          <w:szCs w:val="28"/>
        </w:rPr>
      </w:pPr>
    </w:p>
    <w:p w14:paraId="61D74A3D">
      <w:pPr>
        <w:rPr>
          <w:rFonts w:hint="eastAsia" w:ascii="宋体" w:hAnsi="宋体"/>
          <w:sz w:val="28"/>
          <w:szCs w:val="28"/>
        </w:rPr>
      </w:pPr>
    </w:p>
    <w:p w14:paraId="0B3E31D6">
      <w:pPr>
        <w:rPr>
          <w:rFonts w:hint="eastAsia" w:ascii="宋体" w:hAnsi="宋体"/>
          <w:sz w:val="28"/>
          <w:szCs w:val="28"/>
        </w:rPr>
      </w:pPr>
    </w:p>
    <w:p w14:paraId="25CB4E66">
      <w:pPr>
        <w:rPr>
          <w:rFonts w:hint="eastAsia" w:ascii="宋体" w:hAnsi="宋体"/>
          <w:sz w:val="28"/>
          <w:szCs w:val="28"/>
        </w:rPr>
      </w:pPr>
    </w:p>
    <w:p w14:paraId="463EBBD8">
      <w:pPr>
        <w:pStyle w:val="7"/>
        <w:adjustRightInd w:val="0"/>
        <w:snapToGrid w:val="0"/>
        <w:spacing w:before="0" w:beforeAutospacing="0" w:after="0" w:afterAutospacing="0" w:line="360" w:lineRule="auto"/>
        <w:jc w:val="center"/>
        <w:rPr>
          <w:rFonts w:hint="eastAsia" w:ascii="黑体" w:hAnsi="黑体" w:eastAsia="黑体"/>
          <w:bCs/>
          <w:sz w:val="44"/>
          <w:szCs w:val="44"/>
        </w:rPr>
      </w:pPr>
      <w:r>
        <w:rPr>
          <w:rFonts w:hint="eastAsia" w:ascii="黑体" w:hAnsi="黑体" w:eastAsia="黑体"/>
          <w:bCs/>
          <w:sz w:val="44"/>
          <w:szCs w:val="44"/>
        </w:rPr>
        <w:t>202</w:t>
      </w:r>
      <w:r>
        <w:rPr>
          <w:rFonts w:hint="eastAsia" w:ascii="黑体" w:hAnsi="黑体" w:eastAsia="黑体"/>
          <w:bCs/>
          <w:sz w:val="44"/>
          <w:szCs w:val="44"/>
          <w:lang w:val="en-US" w:eastAsia="zh-CN"/>
        </w:rPr>
        <w:t>4</w:t>
      </w:r>
      <w:r>
        <w:rPr>
          <w:rFonts w:hint="eastAsia" w:ascii="黑体" w:hAnsi="黑体" w:eastAsia="黑体"/>
          <w:bCs/>
          <w:sz w:val="44"/>
          <w:szCs w:val="44"/>
        </w:rPr>
        <w:t>年</w:t>
      </w:r>
      <w:r>
        <w:rPr>
          <w:rFonts w:hint="eastAsia" w:ascii="黑体" w:hAnsi="黑体" w:eastAsia="黑体"/>
          <w:bCs/>
          <w:sz w:val="44"/>
          <w:szCs w:val="44"/>
          <w:lang w:val="en-US" w:eastAsia="zh-CN"/>
        </w:rPr>
        <w:t>9</w:t>
      </w:r>
      <w:r>
        <w:rPr>
          <w:rFonts w:hint="eastAsia" w:ascii="黑体" w:hAnsi="黑体" w:eastAsia="黑体"/>
          <w:bCs/>
          <w:sz w:val="44"/>
          <w:szCs w:val="44"/>
        </w:rPr>
        <w:t>月</w:t>
      </w:r>
    </w:p>
    <w:p w14:paraId="01659E4A">
      <w:pPr>
        <w:spacing w:line="580" w:lineRule="exact"/>
        <w:jc w:val="center"/>
        <w:rPr>
          <w:rFonts w:hint="eastAsia" w:ascii="黑体" w:hAnsi="宋体" w:eastAsia="黑体"/>
          <w:bCs/>
          <w:sz w:val="48"/>
          <w:szCs w:val="48"/>
        </w:rPr>
      </w:pPr>
    </w:p>
    <w:p w14:paraId="348DBEBD">
      <w:pPr>
        <w:spacing w:line="580" w:lineRule="exact"/>
        <w:jc w:val="center"/>
        <w:rPr>
          <w:rFonts w:hint="eastAsia" w:ascii="黑体" w:hAnsi="宋体" w:eastAsia="黑体"/>
          <w:bCs/>
          <w:sz w:val="48"/>
          <w:szCs w:val="48"/>
        </w:rPr>
      </w:pPr>
    </w:p>
    <w:p w14:paraId="36F033C6">
      <w:pPr>
        <w:spacing w:line="580" w:lineRule="exact"/>
        <w:jc w:val="center"/>
        <w:rPr>
          <w:rFonts w:hint="eastAsia" w:ascii="黑体" w:hAnsi="宋体" w:eastAsia="黑体"/>
          <w:bCs/>
          <w:sz w:val="48"/>
          <w:szCs w:val="48"/>
        </w:rPr>
      </w:pPr>
    </w:p>
    <w:p w14:paraId="119413BC">
      <w:pPr>
        <w:spacing w:line="580" w:lineRule="exact"/>
        <w:jc w:val="center"/>
        <w:rPr>
          <w:rFonts w:hint="eastAsia" w:ascii="黑体" w:hAnsi="宋体" w:eastAsia="黑体"/>
          <w:bCs/>
          <w:sz w:val="48"/>
          <w:szCs w:val="48"/>
        </w:rPr>
      </w:pPr>
      <w:r>
        <w:rPr>
          <w:rFonts w:hint="eastAsia" w:ascii="黑体" w:hAnsi="宋体" w:eastAsia="黑体"/>
          <w:bCs/>
          <w:sz w:val="48"/>
          <w:szCs w:val="48"/>
        </w:rPr>
        <w:t>目  录</w:t>
      </w:r>
    </w:p>
    <w:p w14:paraId="0BB4940E">
      <w:pPr>
        <w:spacing w:line="550" w:lineRule="exact"/>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淮南市谢家集区教育体育局</w:t>
      </w:r>
      <w:r>
        <w:rPr>
          <w:rFonts w:hint="eastAsia" w:ascii="宋体" w:hAnsi="宋体"/>
          <w:b/>
          <w:sz w:val="36"/>
          <w:szCs w:val="36"/>
        </w:rPr>
        <w:t>概况</w:t>
      </w:r>
    </w:p>
    <w:p w14:paraId="5F693781">
      <w:pPr>
        <w:numPr>
          <w:ilvl w:val="0"/>
          <w:numId w:val="0"/>
        </w:numPr>
        <w:spacing w:line="550" w:lineRule="exact"/>
        <w:rPr>
          <w:rFonts w:hint="eastAsia" w:ascii="宋体" w:hAnsi="宋体"/>
          <w:bCs/>
          <w:sz w:val="36"/>
          <w:szCs w:val="36"/>
        </w:rPr>
      </w:pPr>
      <w:r>
        <w:rPr>
          <w:rFonts w:hint="eastAsia" w:ascii="宋体" w:hAnsi="宋体"/>
          <w:bCs/>
          <w:sz w:val="36"/>
          <w:szCs w:val="36"/>
          <w:lang w:eastAsia="zh-CN"/>
        </w:rPr>
        <w:t>一、</w:t>
      </w:r>
      <w:r>
        <w:rPr>
          <w:rFonts w:hint="eastAsia" w:ascii="宋体" w:hAnsi="宋体"/>
          <w:bCs/>
          <w:sz w:val="36"/>
          <w:szCs w:val="36"/>
        </w:rPr>
        <w:t>部</w:t>
      </w:r>
      <w:r>
        <w:rPr>
          <w:rFonts w:hint="eastAsia" w:ascii="宋体" w:hAnsi="宋体"/>
          <w:bCs/>
          <w:color w:val="auto"/>
          <w:sz w:val="36"/>
          <w:szCs w:val="36"/>
        </w:rPr>
        <w:t>门</w:t>
      </w:r>
      <w:r>
        <w:rPr>
          <w:rFonts w:hint="eastAsia" w:ascii="宋体" w:hAnsi="宋体"/>
          <w:bCs/>
          <w:sz w:val="36"/>
          <w:szCs w:val="36"/>
        </w:rPr>
        <w:t>职责</w:t>
      </w:r>
    </w:p>
    <w:p w14:paraId="1008472C">
      <w:pPr>
        <w:spacing w:line="550" w:lineRule="exact"/>
        <w:rPr>
          <w:rFonts w:hint="eastAsia" w:ascii="宋体" w:hAnsi="宋体"/>
          <w:bCs/>
          <w:sz w:val="36"/>
          <w:szCs w:val="36"/>
        </w:rPr>
      </w:pPr>
      <w:r>
        <w:rPr>
          <w:rFonts w:hint="eastAsia" w:ascii="宋体" w:hAnsi="宋体"/>
          <w:bCs/>
          <w:sz w:val="36"/>
          <w:szCs w:val="36"/>
        </w:rPr>
        <w:t>二、机构设置</w:t>
      </w:r>
    </w:p>
    <w:p w14:paraId="0D8D20C2">
      <w:pPr>
        <w:spacing w:line="550" w:lineRule="exact"/>
        <w:rPr>
          <w:rFonts w:hint="eastAsia" w:ascii="宋体" w:hAnsi="宋体"/>
          <w:b/>
          <w:sz w:val="36"/>
          <w:szCs w:val="36"/>
        </w:rPr>
      </w:pPr>
      <w:r>
        <w:rPr>
          <w:rFonts w:hint="eastAsia" w:ascii="宋体" w:hAnsi="宋体"/>
          <w:b/>
          <w:sz w:val="36"/>
          <w:szCs w:val="36"/>
        </w:rPr>
        <w:t xml:space="preserve">第二部分 </w:t>
      </w:r>
      <w:r>
        <w:rPr>
          <w:rFonts w:hint="eastAsia" w:ascii="宋体" w:hAnsi="宋体"/>
          <w:b/>
          <w:sz w:val="36"/>
          <w:szCs w:val="36"/>
          <w:lang w:eastAsia="zh-CN"/>
        </w:rPr>
        <w:t>淮南市谢家集区教育体育局2023</w:t>
      </w:r>
      <w:r>
        <w:rPr>
          <w:rFonts w:hint="eastAsia" w:ascii="宋体" w:hAnsi="宋体"/>
          <w:b/>
          <w:sz w:val="36"/>
          <w:szCs w:val="36"/>
        </w:rPr>
        <w:t>年度部门决算表</w:t>
      </w:r>
    </w:p>
    <w:p w14:paraId="72522E78">
      <w:pPr>
        <w:spacing w:line="550" w:lineRule="exact"/>
        <w:rPr>
          <w:rFonts w:hint="eastAsia" w:ascii="宋体" w:hAnsi="宋体"/>
          <w:bCs/>
          <w:sz w:val="36"/>
          <w:szCs w:val="36"/>
        </w:rPr>
      </w:pPr>
      <w:r>
        <w:rPr>
          <w:rFonts w:hint="eastAsia" w:ascii="宋体" w:hAnsi="宋体"/>
          <w:bCs/>
          <w:sz w:val="36"/>
          <w:szCs w:val="36"/>
        </w:rPr>
        <w:t>一、收入支出决算总表</w:t>
      </w:r>
    </w:p>
    <w:p w14:paraId="6D5DE70D">
      <w:pPr>
        <w:spacing w:line="550" w:lineRule="exact"/>
        <w:rPr>
          <w:rFonts w:hint="eastAsia" w:ascii="宋体" w:hAnsi="宋体"/>
          <w:bCs/>
          <w:sz w:val="36"/>
          <w:szCs w:val="36"/>
        </w:rPr>
      </w:pPr>
      <w:r>
        <w:rPr>
          <w:rFonts w:hint="eastAsia" w:ascii="宋体" w:hAnsi="宋体"/>
          <w:bCs/>
          <w:sz w:val="36"/>
          <w:szCs w:val="36"/>
        </w:rPr>
        <w:t>二、收入决算表</w:t>
      </w:r>
    </w:p>
    <w:p w14:paraId="272B163A">
      <w:pPr>
        <w:spacing w:line="550" w:lineRule="exact"/>
        <w:rPr>
          <w:rFonts w:hint="eastAsia" w:ascii="宋体" w:hAnsi="宋体"/>
          <w:bCs/>
          <w:sz w:val="36"/>
          <w:szCs w:val="36"/>
        </w:rPr>
      </w:pPr>
      <w:r>
        <w:rPr>
          <w:rFonts w:hint="eastAsia" w:ascii="宋体" w:hAnsi="宋体"/>
          <w:bCs/>
          <w:sz w:val="36"/>
          <w:szCs w:val="36"/>
        </w:rPr>
        <w:t>三、支出决算表</w:t>
      </w:r>
    </w:p>
    <w:p w14:paraId="0E1E2656">
      <w:pPr>
        <w:spacing w:line="550" w:lineRule="exact"/>
        <w:rPr>
          <w:rFonts w:hint="eastAsia" w:ascii="宋体" w:hAnsi="宋体"/>
          <w:bCs/>
          <w:sz w:val="36"/>
          <w:szCs w:val="36"/>
        </w:rPr>
      </w:pPr>
      <w:r>
        <w:rPr>
          <w:rFonts w:hint="eastAsia" w:ascii="宋体" w:hAnsi="宋体"/>
          <w:bCs/>
          <w:sz w:val="36"/>
          <w:szCs w:val="36"/>
        </w:rPr>
        <w:t>四、财政拨款收入支出决算总表</w:t>
      </w:r>
    </w:p>
    <w:p w14:paraId="2E37C441">
      <w:pPr>
        <w:spacing w:line="550" w:lineRule="exact"/>
        <w:rPr>
          <w:rFonts w:hint="eastAsia" w:ascii="宋体" w:hAnsi="宋体"/>
          <w:bCs/>
          <w:sz w:val="36"/>
          <w:szCs w:val="36"/>
        </w:rPr>
      </w:pPr>
      <w:r>
        <w:rPr>
          <w:rFonts w:hint="eastAsia" w:ascii="宋体" w:hAnsi="宋体"/>
          <w:bCs/>
          <w:sz w:val="36"/>
          <w:szCs w:val="36"/>
        </w:rPr>
        <w:t>五、一般公共预算财政拨款支出决算表</w:t>
      </w:r>
    </w:p>
    <w:p w14:paraId="2F773EE0">
      <w:pPr>
        <w:spacing w:line="550" w:lineRule="exact"/>
        <w:rPr>
          <w:rFonts w:hint="eastAsia" w:ascii="宋体" w:hAnsi="宋体"/>
          <w:bCs/>
          <w:sz w:val="36"/>
          <w:szCs w:val="36"/>
        </w:rPr>
      </w:pPr>
      <w:r>
        <w:rPr>
          <w:rFonts w:hint="eastAsia" w:ascii="宋体" w:hAnsi="宋体"/>
          <w:bCs/>
          <w:sz w:val="36"/>
          <w:szCs w:val="36"/>
        </w:rPr>
        <w:t>六、一般公共预算财政拨款基本支出决算</w:t>
      </w:r>
      <w:r>
        <w:rPr>
          <w:rFonts w:hint="eastAsia" w:ascii="宋体" w:hAnsi="宋体"/>
          <w:bCs/>
          <w:color w:val="000000"/>
          <w:sz w:val="36"/>
          <w:szCs w:val="36"/>
          <w:u w:val="none"/>
          <w:lang w:eastAsia="zh-CN"/>
        </w:rPr>
        <w:t>明细</w:t>
      </w:r>
      <w:r>
        <w:rPr>
          <w:rFonts w:hint="eastAsia" w:ascii="宋体" w:hAnsi="宋体"/>
          <w:bCs/>
          <w:sz w:val="36"/>
          <w:szCs w:val="36"/>
        </w:rPr>
        <w:t>表</w:t>
      </w:r>
    </w:p>
    <w:p w14:paraId="6E70C367">
      <w:pPr>
        <w:spacing w:line="550" w:lineRule="exact"/>
        <w:rPr>
          <w:rFonts w:hint="eastAsia" w:ascii="宋体" w:hAnsi="宋体"/>
          <w:bCs/>
          <w:sz w:val="36"/>
          <w:szCs w:val="36"/>
        </w:rPr>
      </w:pPr>
      <w:r>
        <w:rPr>
          <w:rFonts w:hint="eastAsia" w:ascii="宋体" w:hAnsi="宋体"/>
          <w:bCs/>
          <w:sz w:val="36"/>
          <w:szCs w:val="36"/>
        </w:rPr>
        <w:t>七、政府性基金预算财政拨款收入支出决算表</w:t>
      </w:r>
    </w:p>
    <w:p w14:paraId="18F9D087">
      <w:pPr>
        <w:spacing w:line="550" w:lineRule="exact"/>
        <w:rPr>
          <w:rFonts w:hint="eastAsia" w:ascii="宋体" w:hAnsi="宋体"/>
          <w:bCs/>
          <w:sz w:val="36"/>
          <w:szCs w:val="36"/>
        </w:rPr>
      </w:pPr>
      <w:r>
        <w:rPr>
          <w:rFonts w:hint="eastAsia" w:ascii="宋体" w:hAnsi="宋体"/>
          <w:bCs/>
          <w:sz w:val="36"/>
          <w:szCs w:val="36"/>
        </w:rPr>
        <w:t>八、国有资本经营预算财政拨款支出决算表</w:t>
      </w:r>
    </w:p>
    <w:p w14:paraId="2A435FAC">
      <w:pPr>
        <w:spacing w:line="550" w:lineRule="exact"/>
        <w:rPr>
          <w:rFonts w:hint="eastAsia" w:ascii="宋体" w:hAnsi="宋体"/>
          <w:b/>
          <w:sz w:val="36"/>
          <w:szCs w:val="36"/>
        </w:rPr>
      </w:pPr>
      <w:r>
        <w:rPr>
          <w:rFonts w:hint="eastAsia" w:ascii="宋体" w:hAnsi="宋体"/>
          <w:b/>
          <w:sz w:val="36"/>
          <w:szCs w:val="36"/>
        </w:rPr>
        <w:t xml:space="preserve">第三部分 </w:t>
      </w:r>
      <w:r>
        <w:rPr>
          <w:rFonts w:hint="eastAsia" w:ascii="宋体" w:hAnsi="宋体"/>
          <w:b/>
          <w:sz w:val="36"/>
          <w:szCs w:val="36"/>
          <w:lang w:eastAsia="zh-CN"/>
        </w:rPr>
        <w:t>淮南市谢家集区教育体育局2023</w:t>
      </w:r>
      <w:r>
        <w:rPr>
          <w:rFonts w:hint="eastAsia" w:ascii="宋体" w:hAnsi="宋体"/>
          <w:b/>
          <w:sz w:val="36"/>
          <w:szCs w:val="36"/>
        </w:rPr>
        <w:t>年度</w:t>
      </w:r>
      <w:r>
        <w:rPr>
          <w:rFonts w:hint="eastAsia" w:ascii="宋体" w:hAnsi="宋体"/>
          <w:b/>
          <w:sz w:val="36"/>
          <w:szCs w:val="36"/>
          <w:lang w:eastAsia="zh-CN"/>
        </w:rPr>
        <w:t>部门</w:t>
      </w:r>
      <w:r>
        <w:rPr>
          <w:rFonts w:hint="eastAsia" w:ascii="宋体" w:hAnsi="宋体"/>
          <w:b/>
          <w:sz w:val="36"/>
          <w:szCs w:val="36"/>
        </w:rPr>
        <w:t>决算情况说明</w:t>
      </w:r>
    </w:p>
    <w:p w14:paraId="14DBB661">
      <w:pPr>
        <w:spacing w:line="550" w:lineRule="exact"/>
        <w:rPr>
          <w:rFonts w:hint="eastAsia" w:ascii="宋体" w:hAnsi="宋体"/>
          <w:bCs/>
          <w:sz w:val="36"/>
          <w:szCs w:val="36"/>
        </w:rPr>
      </w:pPr>
      <w:r>
        <w:rPr>
          <w:rFonts w:hint="eastAsia" w:ascii="宋体" w:hAnsi="宋体"/>
          <w:bCs/>
          <w:sz w:val="36"/>
          <w:szCs w:val="36"/>
        </w:rPr>
        <w:t>一、收入支出决算总体情况</w:t>
      </w:r>
      <w:r>
        <w:rPr>
          <w:rFonts w:hint="eastAsia" w:ascii="宋体" w:hAnsi="宋体"/>
          <w:bCs/>
          <w:color w:val="auto"/>
          <w:sz w:val="36"/>
          <w:szCs w:val="36"/>
        </w:rPr>
        <w:t>说明</w:t>
      </w:r>
    </w:p>
    <w:p w14:paraId="1C6F0154">
      <w:pPr>
        <w:spacing w:line="550" w:lineRule="exact"/>
        <w:rPr>
          <w:rFonts w:hint="eastAsia" w:ascii="宋体" w:hAnsi="宋体"/>
          <w:bCs/>
          <w:sz w:val="36"/>
          <w:szCs w:val="36"/>
        </w:rPr>
      </w:pPr>
      <w:r>
        <w:rPr>
          <w:rFonts w:hint="eastAsia" w:ascii="宋体" w:hAnsi="宋体"/>
          <w:bCs/>
          <w:sz w:val="36"/>
          <w:szCs w:val="36"/>
        </w:rPr>
        <w:t>二、收入决算情况说明</w:t>
      </w:r>
    </w:p>
    <w:p w14:paraId="673B511D">
      <w:pPr>
        <w:spacing w:line="550" w:lineRule="exact"/>
        <w:rPr>
          <w:rFonts w:hint="eastAsia" w:ascii="宋体" w:hAnsi="宋体"/>
          <w:bCs/>
          <w:sz w:val="36"/>
          <w:szCs w:val="36"/>
        </w:rPr>
      </w:pPr>
      <w:r>
        <w:rPr>
          <w:rFonts w:hint="eastAsia" w:ascii="宋体" w:hAnsi="宋体"/>
          <w:bCs/>
          <w:sz w:val="36"/>
          <w:szCs w:val="36"/>
        </w:rPr>
        <w:t>三、支出决算情况说明</w:t>
      </w:r>
    </w:p>
    <w:p w14:paraId="0955F0AB">
      <w:pPr>
        <w:spacing w:line="550" w:lineRule="exact"/>
        <w:rPr>
          <w:rFonts w:hint="eastAsia" w:ascii="宋体" w:hAnsi="宋体"/>
          <w:bCs/>
          <w:sz w:val="36"/>
          <w:szCs w:val="36"/>
        </w:rPr>
      </w:pPr>
      <w:r>
        <w:rPr>
          <w:rFonts w:hint="eastAsia" w:ascii="宋体" w:hAnsi="宋体"/>
          <w:bCs/>
          <w:sz w:val="36"/>
          <w:szCs w:val="36"/>
        </w:rPr>
        <w:t>四、财政拨款收入支出决算总体情况说明</w:t>
      </w:r>
    </w:p>
    <w:p w14:paraId="5AE79EBC">
      <w:pPr>
        <w:spacing w:line="550" w:lineRule="exact"/>
        <w:rPr>
          <w:rFonts w:hint="eastAsia" w:ascii="宋体" w:hAnsi="宋体"/>
          <w:bCs/>
          <w:sz w:val="36"/>
          <w:szCs w:val="36"/>
        </w:rPr>
      </w:pPr>
      <w:r>
        <w:rPr>
          <w:rFonts w:hint="eastAsia" w:ascii="宋体" w:hAnsi="宋体"/>
          <w:bCs/>
          <w:sz w:val="36"/>
          <w:szCs w:val="36"/>
        </w:rPr>
        <w:t>五、一般公共预算财政拨款支出决算情况说明</w:t>
      </w:r>
    </w:p>
    <w:p w14:paraId="4E03B7F3">
      <w:pPr>
        <w:spacing w:line="550" w:lineRule="exact"/>
        <w:rPr>
          <w:rFonts w:hint="eastAsia" w:ascii="宋体" w:hAnsi="宋体"/>
          <w:bCs/>
          <w:sz w:val="36"/>
          <w:szCs w:val="36"/>
        </w:rPr>
      </w:pPr>
      <w:r>
        <w:rPr>
          <w:rFonts w:hint="eastAsia" w:ascii="宋体" w:hAnsi="宋体"/>
          <w:bCs/>
          <w:sz w:val="36"/>
          <w:szCs w:val="36"/>
        </w:rPr>
        <w:t>六、一般公共预算财政拨款基本支出决算情况说明</w:t>
      </w:r>
    </w:p>
    <w:p w14:paraId="3F3E9E2D">
      <w:pPr>
        <w:spacing w:line="550" w:lineRule="exact"/>
        <w:rPr>
          <w:rFonts w:hint="eastAsia" w:ascii="宋体" w:hAnsi="宋体"/>
          <w:bCs/>
          <w:sz w:val="36"/>
          <w:szCs w:val="36"/>
        </w:rPr>
      </w:pPr>
      <w:r>
        <w:rPr>
          <w:rFonts w:hint="eastAsia" w:ascii="宋体" w:hAnsi="宋体"/>
          <w:bCs/>
          <w:sz w:val="36"/>
          <w:szCs w:val="36"/>
        </w:rPr>
        <w:t>七、政府性基金</w:t>
      </w:r>
      <w:r>
        <w:rPr>
          <w:rFonts w:hint="eastAsia" w:ascii="宋体" w:hAnsi="宋体"/>
          <w:bCs/>
          <w:sz w:val="36"/>
          <w:szCs w:val="36"/>
          <w:lang w:eastAsia="zh-CN"/>
        </w:rPr>
        <w:t>预算</w:t>
      </w:r>
      <w:r>
        <w:rPr>
          <w:rFonts w:hint="eastAsia" w:ascii="宋体" w:hAnsi="宋体"/>
          <w:bCs/>
          <w:sz w:val="36"/>
          <w:szCs w:val="36"/>
        </w:rPr>
        <w:t>财政拨款收入支出决算情况说明</w:t>
      </w:r>
    </w:p>
    <w:p w14:paraId="4DA74D65">
      <w:pPr>
        <w:spacing w:line="550" w:lineRule="exact"/>
        <w:rPr>
          <w:rFonts w:hint="eastAsia" w:ascii="宋体" w:hAnsi="宋体"/>
          <w:bCs/>
          <w:sz w:val="36"/>
          <w:szCs w:val="36"/>
        </w:rPr>
      </w:pPr>
      <w:r>
        <w:rPr>
          <w:rFonts w:hint="eastAsia" w:ascii="宋体" w:hAnsi="宋体"/>
          <w:bCs/>
          <w:sz w:val="36"/>
          <w:szCs w:val="36"/>
        </w:rPr>
        <w:t>八、国有资本经营预算财政拨款支出决算情况说明</w:t>
      </w:r>
    </w:p>
    <w:p w14:paraId="5B0182EC">
      <w:pPr>
        <w:spacing w:line="550" w:lineRule="exact"/>
        <w:rPr>
          <w:rFonts w:hint="eastAsia" w:ascii="宋体" w:hAnsi="宋体" w:eastAsia="仿宋_GB2312"/>
          <w:bCs/>
          <w:sz w:val="36"/>
          <w:szCs w:val="36"/>
          <w:lang w:eastAsia="zh-CN"/>
        </w:rPr>
      </w:pPr>
      <w:r>
        <w:rPr>
          <w:rFonts w:hint="eastAsia" w:ascii="宋体" w:hAnsi="宋体"/>
          <w:bCs/>
          <w:sz w:val="36"/>
          <w:szCs w:val="36"/>
        </w:rPr>
        <w:t>九、其他重要事项情况说明</w:t>
      </w:r>
      <w:r>
        <w:rPr>
          <w:rFonts w:hint="eastAsia" w:ascii="宋体" w:hAnsi="宋体"/>
          <w:bCs/>
          <w:sz w:val="36"/>
          <w:szCs w:val="36"/>
          <w:lang w:eastAsia="zh-CN"/>
        </w:rPr>
        <w:t>（绩效自评）</w:t>
      </w:r>
    </w:p>
    <w:p w14:paraId="77BDC368">
      <w:pPr>
        <w:spacing w:line="550" w:lineRule="exact"/>
        <w:rPr>
          <w:rFonts w:hint="eastAsia" w:ascii="宋体" w:hAnsi="宋体"/>
          <w:b/>
          <w:sz w:val="36"/>
          <w:szCs w:val="36"/>
        </w:rPr>
      </w:pPr>
      <w:r>
        <w:rPr>
          <w:rFonts w:hint="eastAsia" w:ascii="宋体" w:hAnsi="宋体"/>
          <w:b/>
          <w:sz w:val="36"/>
          <w:szCs w:val="36"/>
        </w:rPr>
        <w:t>第四部分  名词解释</w:t>
      </w:r>
    </w:p>
    <w:p w14:paraId="2341EB72">
      <w:pPr>
        <w:spacing w:line="550" w:lineRule="exact"/>
        <w:rPr>
          <w:rFonts w:hint="eastAsia" w:ascii="宋体" w:hAnsi="宋体"/>
          <w:bCs/>
          <w:sz w:val="36"/>
          <w:szCs w:val="36"/>
        </w:rPr>
      </w:pPr>
      <w:r>
        <w:rPr>
          <w:rFonts w:hint="eastAsia" w:ascii="宋体" w:hAnsi="宋体"/>
          <w:b/>
          <w:sz w:val="36"/>
          <w:szCs w:val="36"/>
          <w:lang w:eastAsia="zh-CN"/>
        </w:rPr>
        <w:t>附件：</w:t>
      </w:r>
      <w:r>
        <w:rPr>
          <w:rFonts w:hint="eastAsia" w:ascii="宋体" w:hAnsi="宋体"/>
          <w:bCs/>
          <w:sz w:val="36"/>
          <w:szCs w:val="36"/>
          <w:lang w:val="en-US" w:eastAsia="zh-CN"/>
        </w:rPr>
        <w:t>2023年度</w:t>
      </w:r>
      <w:r>
        <w:rPr>
          <w:rFonts w:hint="eastAsia" w:ascii="宋体" w:hAnsi="宋体"/>
          <w:bCs/>
          <w:sz w:val="36"/>
          <w:szCs w:val="36"/>
          <w:lang w:eastAsia="zh-CN"/>
        </w:rPr>
        <w:t>项目支出绩效自评表及</w:t>
      </w:r>
      <w:r>
        <w:rPr>
          <w:rFonts w:hint="eastAsia" w:ascii="宋体" w:hAnsi="宋体"/>
          <w:bCs/>
          <w:sz w:val="36"/>
          <w:szCs w:val="36"/>
          <w:lang w:val="en-US" w:eastAsia="zh-CN"/>
        </w:rPr>
        <w:t>XX项目绩效评价报告</w:t>
      </w:r>
    </w:p>
    <w:p w14:paraId="0A126DB3">
      <w:pPr>
        <w:spacing w:line="550" w:lineRule="exact"/>
        <w:rPr>
          <w:rFonts w:hint="eastAsia" w:ascii="宋体" w:hAnsi="宋体"/>
          <w:bCs/>
          <w:sz w:val="36"/>
          <w:szCs w:val="36"/>
        </w:rPr>
      </w:pPr>
    </w:p>
    <w:p w14:paraId="46C52FB2">
      <w:pPr>
        <w:rPr>
          <w:rFonts w:hint="eastAsia" w:ascii="宋体" w:hAnsi="宋体"/>
          <w:b/>
          <w:sz w:val="36"/>
          <w:szCs w:val="36"/>
        </w:rPr>
      </w:pPr>
    </w:p>
    <w:p w14:paraId="00889E82">
      <w:pPr>
        <w:adjustRightInd w:val="0"/>
        <w:snapToGrid w:val="0"/>
        <w:spacing w:line="360" w:lineRule="auto"/>
        <w:jc w:val="center"/>
        <w:rPr>
          <w:rFonts w:hint="eastAsia" w:ascii="仿宋_GB2312" w:hAnsi="仿宋_GB2312" w:eastAsia="仿宋_GB2312" w:cs="仿宋_GB2312"/>
          <w:sz w:val="32"/>
          <w:szCs w:val="32"/>
          <w:highlight w:val="none"/>
        </w:rPr>
      </w:pPr>
      <w:r>
        <w:rPr>
          <w:rFonts w:hint="eastAsia" w:ascii="宋体" w:hAnsi="宋体"/>
          <w:b/>
          <w:sz w:val="36"/>
          <w:szCs w:val="36"/>
        </w:rPr>
        <w:br w:type="page"/>
      </w:r>
      <w:r>
        <w:rPr>
          <w:rFonts w:hint="eastAsia" w:ascii="仿宋_GB2312" w:hAnsi="仿宋_GB2312" w:eastAsia="仿宋_GB2312" w:cs="仿宋_GB2312"/>
          <w:sz w:val="32"/>
          <w:szCs w:val="32"/>
          <w:highlight w:val="none"/>
        </w:rPr>
        <w:t xml:space="preserve">第一部分 </w:t>
      </w:r>
      <w:r>
        <w:rPr>
          <w:rFonts w:hint="eastAsia" w:ascii="仿宋_GB2312" w:hAnsi="仿宋_GB2312" w:eastAsia="仿宋_GB2312" w:cs="仿宋_GB2312"/>
          <w:sz w:val="32"/>
          <w:szCs w:val="32"/>
          <w:highlight w:val="none"/>
          <w:lang w:eastAsia="zh-CN"/>
        </w:rPr>
        <w:t>淮南市谢家集区</w:t>
      </w:r>
      <w:r>
        <w:rPr>
          <w:rFonts w:hint="eastAsia" w:ascii="仿宋_GB2312" w:hAnsi="仿宋_GB2312" w:eastAsia="仿宋_GB2312" w:cs="仿宋_GB2312"/>
          <w:sz w:val="32"/>
          <w:szCs w:val="32"/>
          <w:highlight w:val="none"/>
        </w:rPr>
        <w:t>XX</w:t>
      </w:r>
      <w:r>
        <w:rPr>
          <w:rFonts w:hint="eastAsia" w:ascii="仿宋_GB2312" w:hAnsi="仿宋_GB2312" w:eastAsia="仿宋_GB2312" w:cs="仿宋_GB2312"/>
          <w:sz w:val="32"/>
          <w:szCs w:val="32"/>
          <w:highlight w:val="none"/>
          <w:lang w:eastAsia="zh-CN"/>
        </w:rPr>
        <w:t>（部门名称）</w:t>
      </w:r>
      <w:r>
        <w:rPr>
          <w:rFonts w:hint="eastAsia" w:ascii="仿宋_GB2312" w:hAnsi="仿宋_GB2312" w:eastAsia="仿宋_GB2312" w:cs="仿宋_GB2312"/>
          <w:sz w:val="32"/>
          <w:szCs w:val="32"/>
          <w:highlight w:val="none"/>
        </w:rPr>
        <w:t>概况</w:t>
      </w:r>
    </w:p>
    <w:p w14:paraId="78559815">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职责</w:t>
      </w:r>
    </w:p>
    <w:p w14:paraId="04AD5C6C">
      <w:pPr>
        <w:ind w:firstLine="628"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（1）研究拟定全区教育发展战略和教育工作的政策、规章；宣传贯彻党的教育方针，指导全区中小学、幼儿园思想政治工作、德育工作，保证教育的社会主义方向；指导教育行风建设和社会治安综合治理工作。</w:t>
      </w:r>
    </w:p>
    <w:p w14:paraId="2A979897">
      <w:pPr>
        <w:ind w:firstLine="628"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（2）研究拟定全区教育事业发展规划、年度计划；指导协调教育事业发展规划，统筹规划、协调指导实施教育体制和办学体制改革工作；审批社会力量举办的小学和幼儿园。</w:t>
      </w:r>
    </w:p>
    <w:p w14:paraId="29D620D5">
      <w:pPr>
        <w:ind w:firstLine="628"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管理和指导全区基础教育、职业教育、成人教育和继续教育工作；规划、管理、指导社会力量办学、普及九年义务教育和扫除表壮年文盲工作；负责教育督导和评估，负责实施新课程计划、新课程改革方案，具体指导教育科研和教学研究工作。</w:t>
      </w:r>
    </w:p>
    <w:p w14:paraId="306B2E86">
      <w:pPr>
        <w:ind w:firstLine="628"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按照省有关规定负责教育经费的筹措和管理，编制直属单位经费预决算，统计并监测全区教育经费的筹措和使用情况，负责区属中小学基建项目的安排及实施、国有资产的监管，负责直属单位内部审计工作。</w:t>
      </w:r>
    </w:p>
    <w:p w14:paraId="14F1894C">
      <w:pPr>
        <w:ind w:firstLine="628"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（5）负责区直学校党组织和领导班子建设，按照干部管理权限，管理区直学校领导干部，负责区直学校纪检（监察）、信访、统战、工会、共青团、妇女、计划生育等工作。</w:t>
      </w:r>
    </w:p>
    <w:p w14:paraId="1DA59B57">
      <w:pPr>
        <w:ind w:firstLine="628"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负责区属学校劳动工资及从事管理工作，指导学校内部体制改革，统筹规划并组织实施区属学校老师和教育行政干部队伍的培训工作。指导师范类大中专毕业生就业工作，负责教师调配、职称评定和教师资格认定工作。</w:t>
      </w:r>
    </w:p>
    <w:p w14:paraId="1239BE7B">
      <w:pPr>
        <w:ind w:firstLine="628"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（7）指导教育教学研究工作，指导区属学校体育、卫生、劳育、美育、国防教育和中小学教育信息化工作，负责区属学校教学仪器、电教设备及图书管理工作，负责校办产业管理工作。</w:t>
      </w:r>
    </w:p>
    <w:p w14:paraId="2BA8BCA4">
      <w:pPr>
        <w:pStyle w:val="13"/>
        <w:widowControl/>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（8）负责高等学校的招生报名、体验工作，负责九年义务教育阶段招生计划的安排，学生入学、学籍管理工作。指导有关教育社团开展工作，承办区委、区政府交办的其他事项。</w:t>
      </w:r>
    </w:p>
    <w:p w14:paraId="6E4EBFC7">
      <w:pPr>
        <w:pStyle w:val="3"/>
        <w:rPr>
          <w:rFonts w:hint="eastAsia" w:ascii="仿宋_GB2312" w:hAnsi="仿宋_GB2312" w:eastAsia="仿宋_GB2312" w:cs="仿宋_GB2312"/>
          <w:sz w:val="32"/>
          <w:szCs w:val="32"/>
        </w:rPr>
      </w:pPr>
    </w:p>
    <w:p w14:paraId="1452F8B9">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w:t>
      </w:r>
    </w:p>
    <w:p w14:paraId="40D9F72D">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w:t>
      </w:r>
      <w:r>
        <w:rPr>
          <w:rFonts w:hint="eastAsia" w:ascii="仿宋_GB2312" w:hAnsi="仿宋_GB2312" w:eastAsia="仿宋_GB2312" w:cs="仿宋_GB2312"/>
          <w:sz w:val="32"/>
          <w:szCs w:val="32"/>
          <w:lang w:eastAsia="zh-CN"/>
        </w:rPr>
        <w:t>淮南市谢家集区教育体育局2023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部门决</w:t>
      </w:r>
      <w:r>
        <w:rPr>
          <w:rFonts w:hint="eastAsia" w:ascii="仿宋_GB2312" w:hAnsi="仿宋_GB2312" w:eastAsia="仿宋_GB2312" w:cs="仿宋_GB2312"/>
          <w:sz w:val="32"/>
          <w:szCs w:val="32"/>
        </w:rPr>
        <w:t>算包括：</w:t>
      </w:r>
      <w:r>
        <w:rPr>
          <w:rFonts w:hint="eastAsia" w:ascii="仿宋_GB2312" w:hAnsi="仿宋_GB2312" w:eastAsia="仿宋_GB2312" w:cs="仿宋_GB2312"/>
          <w:color w:val="auto"/>
          <w:sz w:val="32"/>
          <w:szCs w:val="32"/>
          <w:lang w:eastAsia="zh-CN"/>
        </w:rPr>
        <w:t>局</w:t>
      </w:r>
      <w:r>
        <w:rPr>
          <w:rFonts w:hint="eastAsia" w:ascii="仿宋_GB2312" w:hAnsi="仿宋_GB2312" w:eastAsia="仿宋_GB2312" w:cs="仿宋_GB2312"/>
          <w:color w:val="auto"/>
          <w:sz w:val="32"/>
          <w:szCs w:val="32"/>
        </w:rPr>
        <w:t>本级决算和</w:t>
      </w:r>
      <w:r>
        <w:rPr>
          <w:rFonts w:hint="eastAsia" w:ascii="仿宋_GB2312" w:hAnsi="仿宋_GB2312" w:eastAsia="仿宋_GB2312" w:cs="仿宋_GB2312"/>
          <w:color w:val="auto"/>
          <w:sz w:val="32"/>
          <w:szCs w:val="32"/>
          <w:lang w:eastAsia="zh-CN"/>
        </w:rPr>
        <w:t>局所</w:t>
      </w:r>
      <w:r>
        <w:rPr>
          <w:rFonts w:hint="eastAsia" w:ascii="仿宋_GB2312" w:hAnsi="仿宋_GB2312" w:eastAsia="仿宋_GB2312" w:cs="仿宋_GB2312"/>
          <w:color w:val="auto"/>
          <w:sz w:val="32"/>
          <w:szCs w:val="32"/>
        </w:rPr>
        <w:t>属事业单位决算</w:t>
      </w:r>
      <w:r>
        <w:rPr>
          <w:rFonts w:hint="eastAsia" w:ascii="仿宋_GB2312" w:hAnsi="仿宋_GB2312" w:eastAsia="仿宋_GB2312" w:cs="仿宋_GB2312"/>
          <w:sz w:val="32"/>
          <w:szCs w:val="32"/>
        </w:rPr>
        <w:t>，与预算比较，增加（减少）</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户，原因</w:t>
      </w:r>
      <w:r>
        <w:rPr>
          <w:rFonts w:hint="eastAsia" w:ascii="仿宋_GB2312" w:hAnsi="仿宋_GB2312" w:eastAsia="仿宋_GB2312" w:cs="仿宋_GB2312"/>
          <w:sz w:val="32"/>
          <w:szCs w:val="32"/>
          <w:lang w:eastAsia="zh-CN"/>
        </w:rPr>
        <w:t>是撤销２所学校</w:t>
      </w:r>
      <w:r>
        <w:rPr>
          <w:rFonts w:hint="eastAsia" w:ascii="仿宋_GB2312" w:hAnsi="仿宋_GB2312" w:eastAsia="仿宋_GB2312" w:cs="仿宋_GB2312"/>
          <w:sz w:val="32"/>
          <w:szCs w:val="32"/>
        </w:rPr>
        <w:t>。</w:t>
      </w:r>
    </w:p>
    <w:p w14:paraId="1F34DF30">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淮南市谢家集区教育体育局2023</w:t>
      </w:r>
      <w:r>
        <w:rPr>
          <w:rFonts w:hint="eastAsia" w:ascii="仿宋_GB2312" w:hAnsi="仿宋_GB2312" w:eastAsia="仿宋_GB2312" w:cs="仿宋_GB2312"/>
          <w:sz w:val="32"/>
          <w:szCs w:val="32"/>
        </w:rPr>
        <w:t>年度部门决算编制范围的二级单位共</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个，</w:t>
      </w:r>
      <w:r>
        <w:rPr>
          <w:rFonts w:hint="eastAsia" w:ascii="仿宋_GB2312" w:hAnsi="仿宋_GB2312" w:eastAsia="仿宋_GB2312" w:cs="仿宋_GB2312"/>
          <w:color w:val="000000"/>
          <w:sz w:val="32"/>
          <w:szCs w:val="32"/>
          <w:lang w:eastAsia="zh-CN"/>
        </w:rPr>
        <w:t>具体</w:t>
      </w:r>
      <w:r>
        <w:rPr>
          <w:rFonts w:hint="eastAsia" w:ascii="仿宋_GB2312" w:hAnsi="仿宋_GB2312" w:eastAsia="仿宋_GB2312" w:cs="仿宋_GB2312"/>
          <w:sz w:val="32"/>
          <w:szCs w:val="32"/>
        </w:rPr>
        <w:t>情况见下表：</w:t>
      </w:r>
    </w:p>
    <w:tbl>
      <w:tblPr>
        <w:tblStyle w:val="8"/>
        <w:tblW w:w="0" w:type="auto"/>
        <w:jc w:val="center"/>
        <w:tblLayout w:type="fixed"/>
        <w:tblCellMar>
          <w:top w:w="0" w:type="dxa"/>
          <w:left w:w="0" w:type="dxa"/>
          <w:bottom w:w="0" w:type="dxa"/>
          <w:right w:w="0" w:type="dxa"/>
        </w:tblCellMar>
      </w:tblPr>
      <w:tblGrid>
        <w:gridCol w:w="1389"/>
        <w:gridCol w:w="5837"/>
      </w:tblGrid>
      <w:tr w14:paraId="4C84B06D">
        <w:tblPrEx>
          <w:tblCellMar>
            <w:top w:w="0" w:type="dxa"/>
            <w:left w:w="0" w:type="dxa"/>
            <w:bottom w:w="0" w:type="dxa"/>
            <w:right w:w="0" w:type="dxa"/>
          </w:tblCellMar>
        </w:tblPrEx>
        <w:trPr>
          <w:trHeight w:val="397" w:hRule="atLeast"/>
          <w:jc w:val="center"/>
        </w:trPr>
        <w:tc>
          <w:tcPr>
            <w:tcW w:w="1389" w:type="dxa"/>
            <w:tcBorders>
              <w:top w:val="single" w:color="000000" w:sz="8" w:space="0"/>
              <w:left w:val="single" w:color="000000" w:sz="8" w:space="0"/>
              <w:bottom w:val="single" w:color="000000" w:sz="8" w:space="0"/>
              <w:right w:val="single" w:color="000000" w:sz="8" w:space="0"/>
            </w:tcBorders>
            <w:shd w:val="clear" w:color="auto" w:fill="FFFFFF"/>
            <w:noWrap w:val="0"/>
            <w:tcMar>
              <w:left w:w="108" w:type="dxa"/>
              <w:right w:w="108" w:type="dxa"/>
            </w:tcMar>
            <w:vAlign w:val="center"/>
          </w:tcPr>
          <w:p w14:paraId="36C11315">
            <w:pPr>
              <w:pStyle w:val="13"/>
              <w:keepNext w:val="0"/>
              <w:keepLines w:val="0"/>
              <w:widowControl/>
              <w:suppressLineNumbers w:val="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序号</w:t>
            </w:r>
          </w:p>
        </w:tc>
        <w:tc>
          <w:tcPr>
            <w:tcW w:w="5837" w:type="dxa"/>
            <w:tcBorders>
              <w:top w:val="single" w:color="000000" w:sz="8" w:space="0"/>
              <w:left w:val="nil"/>
              <w:bottom w:val="single" w:color="000000" w:sz="8" w:space="0"/>
              <w:right w:val="single" w:color="000000" w:sz="8" w:space="0"/>
            </w:tcBorders>
            <w:shd w:val="clear" w:color="auto" w:fill="FFFFFF"/>
            <w:noWrap w:val="0"/>
            <w:tcMar>
              <w:left w:w="108" w:type="dxa"/>
              <w:right w:w="108" w:type="dxa"/>
            </w:tcMar>
            <w:vAlign w:val="center"/>
          </w:tcPr>
          <w:p w14:paraId="6336F3E2">
            <w:pPr>
              <w:pStyle w:val="13"/>
              <w:keepNext w:val="0"/>
              <w:keepLines w:val="0"/>
              <w:widowControl/>
              <w:suppressLineNumbers w:val="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单位名称</w:t>
            </w:r>
          </w:p>
        </w:tc>
      </w:tr>
      <w:tr w14:paraId="7932E342">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single" w:color="000000" w:sz="8" w:space="0"/>
              <w:right w:val="single" w:color="000000" w:sz="8" w:space="0"/>
            </w:tcBorders>
            <w:shd w:val="clear" w:color="auto" w:fill="FFFFFF"/>
            <w:noWrap w:val="0"/>
            <w:tcMar>
              <w:left w:w="108" w:type="dxa"/>
              <w:right w:w="108" w:type="dxa"/>
            </w:tcMar>
            <w:vAlign w:val="top"/>
          </w:tcPr>
          <w:p w14:paraId="65200425">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1</w:t>
            </w:r>
          </w:p>
        </w:tc>
        <w:tc>
          <w:tcPr>
            <w:tcW w:w="5837" w:type="dxa"/>
            <w:tcBorders>
              <w:top w:val="nil"/>
              <w:left w:val="nil"/>
              <w:bottom w:val="single" w:color="000000" w:sz="8" w:space="0"/>
              <w:right w:val="single" w:color="000000" w:sz="8" w:space="0"/>
            </w:tcBorders>
            <w:shd w:val="clear" w:color="auto" w:fill="FFFFFF"/>
            <w:noWrap w:val="0"/>
            <w:tcMar>
              <w:left w:w="108" w:type="dxa"/>
              <w:right w:w="108" w:type="dxa"/>
            </w:tcMar>
            <w:vAlign w:val="top"/>
          </w:tcPr>
          <w:p w14:paraId="5B9FCE7A">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谢家集区教育体育局</w:t>
            </w:r>
            <w:r>
              <w:rPr>
                <w:rFonts w:hint="eastAsia" w:ascii="仿宋_GB2312" w:hAnsi="仿宋_GB2312" w:eastAsia="仿宋_GB2312" w:cs="仿宋_GB2312"/>
                <w:b w:val="0"/>
                <w:i w:val="0"/>
                <w:color w:val="auto"/>
                <w:position w:val="-1"/>
                <w:sz w:val="32"/>
                <w:szCs w:val="32"/>
                <w:u w:val="none"/>
                <w:lang w:eastAsia="zh-CN"/>
              </w:rPr>
              <w:t>本级</w:t>
            </w:r>
          </w:p>
        </w:tc>
      </w:tr>
      <w:tr w14:paraId="0A4BA9FE">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45F1D292">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2</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630567DD">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淮南市谢家集区第一小学</w:t>
            </w:r>
          </w:p>
        </w:tc>
      </w:tr>
      <w:tr w14:paraId="434FCA14">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6B8BFF07">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3</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3A179211">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淮南市谢家集区第二小学</w:t>
            </w:r>
          </w:p>
        </w:tc>
      </w:tr>
      <w:tr w14:paraId="53AC3DC7">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476E85E2">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4</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6BBB970B">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淮南市谢家集区第四小学</w:t>
            </w:r>
          </w:p>
        </w:tc>
      </w:tr>
      <w:tr w14:paraId="63F0575E">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6A8F03BC">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5</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5AAE6161">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淮南市谢家集区第六小学</w:t>
            </w:r>
          </w:p>
        </w:tc>
      </w:tr>
      <w:tr w14:paraId="407191A1">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6D9D05C7">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6</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7E8E2F63">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淮南市谢家集区李郢孜回民小学</w:t>
            </w:r>
          </w:p>
        </w:tc>
      </w:tr>
      <w:tr w14:paraId="354A5316">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2A0DD4FB">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7</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125D1A84">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谢家集区第九小学</w:t>
            </w:r>
          </w:p>
        </w:tc>
      </w:tr>
      <w:tr w14:paraId="42998344">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5588F7B6">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8</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6BC0F35B">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谢家集区第一中学</w:t>
            </w:r>
          </w:p>
        </w:tc>
      </w:tr>
      <w:tr w14:paraId="5047DACA">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4A4EFD26">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9</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70B808D4">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淮南市谢家集区第四中学</w:t>
            </w:r>
          </w:p>
        </w:tc>
      </w:tr>
      <w:tr w14:paraId="3F0FCD13">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1E40E4BF">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10</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5CC93DFB">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淮南市谢家集区第六中学</w:t>
            </w:r>
          </w:p>
        </w:tc>
      </w:tr>
      <w:tr w14:paraId="4FB70B71">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41D4B869">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11</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3AB40D3D">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淮南市第二十五中学</w:t>
            </w:r>
          </w:p>
        </w:tc>
      </w:tr>
      <w:tr w14:paraId="5CE0C427">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74B25E6B">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12</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7A04AE3C">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淮南市望峰岗中学</w:t>
            </w:r>
          </w:p>
        </w:tc>
      </w:tr>
      <w:tr w14:paraId="4F20301E">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346F9751">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13</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274A8DCC">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淮南市望峰岗小学</w:t>
            </w:r>
          </w:p>
        </w:tc>
      </w:tr>
      <w:tr w14:paraId="1F8BE963">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172D4FFF">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i w:val="0"/>
                <w:color w:val="auto"/>
                <w:position w:val="-1"/>
                <w:sz w:val="32"/>
                <w:szCs w:val="32"/>
                <w:u w:val="none"/>
              </w:rPr>
              <w:t>14</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5768A657">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淮南市谢家集区二道河小学</w:t>
            </w:r>
          </w:p>
        </w:tc>
      </w:tr>
      <w:tr w14:paraId="2BACE828">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7B3DB55E">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i w:val="0"/>
                <w:color w:val="auto"/>
                <w:position w:val="-1"/>
                <w:sz w:val="32"/>
                <w:szCs w:val="32"/>
                <w:u w:val="none"/>
              </w:rPr>
              <w:t>1</w:t>
            </w:r>
            <w:r>
              <w:rPr>
                <w:rFonts w:hint="eastAsia" w:ascii="仿宋_GB2312" w:hAnsi="仿宋_GB2312" w:eastAsia="仿宋_GB2312" w:cs="仿宋_GB2312"/>
                <w:b w:val="0"/>
                <w:i w:val="0"/>
                <w:color w:val="auto"/>
                <w:position w:val="-1"/>
                <w:sz w:val="32"/>
                <w:szCs w:val="32"/>
                <w:u w:val="none"/>
                <w:lang w:val="en-US" w:eastAsia="zh-CN"/>
              </w:rPr>
              <w:t>5</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6F32B056">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淮南市谢家集区唐山中学</w:t>
            </w:r>
          </w:p>
        </w:tc>
      </w:tr>
      <w:tr w14:paraId="4B000C3E">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44DA5DCE">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i w:val="0"/>
                <w:color w:val="auto"/>
                <w:position w:val="-1"/>
                <w:sz w:val="32"/>
                <w:szCs w:val="32"/>
                <w:u w:val="none"/>
              </w:rPr>
              <w:t>1</w:t>
            </w:r>
            <w:r>
              <w:rPr>
                <w:rFonts w:hint="eastAsia" w:ascii="仿宋_GB2312" w:hAnsi="仿宋_GB2312" w:eastAsia="仿宋_GB2312" w:cs="仿宋_GB2312"/>
                <w:b w:val="0"/>
                <w:i w:val="0"/>
                <w:color w:val="auto"/>
                <w:position w:val="-1"/>
                <w:sz w:val="32"/>
                <w:szCs w:val="32"/>
                <w:u w:val="none"/>
                <w:lang w:val="en-US" w:eastAsia="zh-CN"/>
              </w:rPr>
              <w:t>6</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5FA0CB33">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淮南市谢家集区朱集中学</w:t>
            </w:r>
          </w:p>
        </w:tc>
      </w:tr>
      <w:tr w14:paraId="7FA4C282">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331D6CAB">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i w:val="0"/>
                <w:color w:val="auto"/>
                <w:position w:val="-1"/>
                <w:sz w:val="32"/>
                <w:szCs w:val="32"/>
                <w:u w:val="none"/>
              </w:rPr>
              <w:t>1</w:t>
            </w:r>
            <w:r>
              <w:rPr>
                <w:rFonts w:hint="eastAsia" w:ascii="仿宋_GB2312" w:hAnsi="仿宋_GB2312" w:eastAsia="仿宋_GB2312" w:cs="仿宋_GB2312"/>
                <w:b w:val="0"/>
                <w:i w:val="0"/>
                <w:color w:val="auto"/>
                <w:position w:val="-1"/>
                <w:sz w:val="32"/>
                <w:szCs w:val="32"/>
                <w:u w:val="none"/>
                <w:lang w:val="en-US" w:eastAsia="zh-CN"/>
              </w:rPr>
              <w:t>7</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33841884">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淮南市谢家集区杨公中学</w:t>
            </w:r>
          </w:p>
        </w:tc>
      </w:tr>
      <w:tr w14:paraId="57DF2CF1">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584B2BAA">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18</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0EF3D8C9">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淮南市谢家集杨公小学</w:t>
            </w:r>
          </w:p>
        </w:tc>
      </w:tr>
      <w:tr w14:paraId="232E3C6E">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099F653E">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19</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466E8ABA">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淮南市谢家集区孙庙中学</w:t>
            </w:r>
          </w:p>
        </w:tc>
      </w:tr>
      <w:tr w14:paraId="09CC1797">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74484EE8">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i w:val="0"/>
                <w:color w:val="auto"/>
                <w:position w:val="-1"/>
                <w:sz w:val="32"/>
                <w:szCs w:val="32"/>
                <w:u w:val="none"/>
              </w:rPr>
              <w:t>2</w:t>
            </w:r>
            <w:r>
              <w:rPr>
                <w:rFonts w:hint="eastAsia" w:ascii="仿宋_GB2312" w:hAnsi="仿宋_GB2312" w:eastAsia="仿宋_GB2312" w:cs="仿宋_GB2312"/>
                <w:b w:val="0"/>
                <w:i w:val="0"/>
                <w:color w:val="auto"/>
                <w:position w:val="-1"/>
                <w:sz w:val="32"/>
                <w:szCs w:val="32"/>
                <w:u w:val="none"/>
                <w:lang w:val="en-US" w:eastAsia="zh-CN"/>
              </w:rPr>
              <w:t>0</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0FA172D8">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谢家集区孤堆回族中学</w:t>
            </w:r>
          </w:p>
        </w:tc>
      </w:tr>
      <w:tr w14:paraId="0848F68D">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4CDE0DCF">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i w:val="0"/>
                <w:color w:val="auto"/>
                <w:position w:val="-1"/>
                <w:sz w:val="32"/>
                <w:szCs w:val="32"/>
                <w:u w:val="none"/>
              </w:rPr>
              <w:t>2</w:t>
            </w:r>
            <w:r>
              <w:rPr>
                <w:rFonts w:hint="eastAsia" w:ascii="仿宋_GB2312" w:hAnsi="仿宋_GB2312" w:eastAsia="仿宋_GB2312" w:cs="仿宋_GB2312"/>
                <w:b w:val="0"/>
                <w:i w:val="0"/>
                <w:color w:val="auto"/>
                <w:position w:val="-1"/>
                <w:sz w:val="32"/>
                <w:szCs w:val="32"/>
                <w:u w:val="none"/>
                <w:lang w:val="en-US" w:eastAsia="zh-CN"/>
              </w:rPr>
              <w:t>1</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5A250E7D">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淮南市谢家集区幼儿园</w:t>
            </w:r>
          </w:p>
        </w:tc>
      </w:tr>
      <w:tr w14:paraId="0855B43B">
        <w:tblPrEx>
          <w:tblCellMar>
            <w:top w:w="0" w:type="dxa"/>
            <w:left w:w="0" w:type="dxa"/>
            <w:bottom w:w="0" w:type="dxa"/>
            <w:right w:w="0" w:type="dxa"/>
          </w:tblCellMar>
        </w:tblPrEx>
        <w:trPr>
          <w:trHeight w:val="397" w:hRule="atLeast"/>
          <w:jc w:val="center"/>
        </w:trPr>
        <w:tc>
          <w:tcPr>
            <w:tcW w:w="1389" w:type="dxa"/>
            <w:tcBorders>
              <w:top w:val="nil"/>
              <w:left w:val="single" w:color="000000" w:sz="8" w:space="0"/>
              <w:bottom w:val="nil"/>
              <w:right w:val="single" w:color="000000" w:sz="8" w:space="0"/>
            </w:tcBorders>
            <w:shd w:val="clear" w:color="auto" w:fill="FFFFFF"/>
            <w:noWrap w:val="0"/>
            <w:tcMar>
              <w:left w:w="108" w:type="dxa"/>
              <w:right w:w="108" w:type="dxa"/>
            </w:tcMar>
            <w:vAlign w:val="top"/>
          </w:tcPr>
          <w:p w14:paraId="01EC2507">
            <w:pPr>
              <w:keepNext w:val="0"/>
              <w:keepLines w:val="0"/>
              <w:pageBreakBefore w:val="0"/>
              <w:suppressLineNumbers w:val="0"/>
              <w:spacing w:before="0" w:beforeAutospacing="0" w:after="0" w:afterAutospacing="0"/>
              <w:ind w:left="240" w:leftChars="0" w:right="240" w:rightChars="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i w:val="0"/>
                <w:color w:val="auto"/>
                <w:position w:val="-1"/>
                <w:sz w:val="32"/>
                <w:szCs w:val="32"/>
                <w:u w:val="none"/>
              </w:rPr>
              <w:t>2</w:t>
            </w:r>
            <w:r>
              <w:rPr>
                <w:rFonts w:hint="eastAsia" w:ascii="仿宋_GB2312" w:hAnsi="仿宋_GB2312" w:eastAsia="仿宋_GB2312" w:cs="仿宋_GB2312"/>
                <w:b w:val="0"/>
                <w:i w:val="0"/>
                <w:color w:val="auto"/>
                <w:position w:val="-1"/>
                <w:sz w:val="32"/>
                <w:szCs w:val="32"/>
                <w:u w:val="none"/>
                <w:lang w:val="en-US" w:eastAsia="zh-CN"/>
              </w:rPr>
              <w:t>2</w:t>
            </w:r>
          </w:p>
        </w:tc>
        <w:tc>
          <w:tcPr>
            <w:tcW w:w="5837" w:type="dxa"/>
            <w:tcBorders>
              <w:top w:val="nil"/>
              <w:left w:val="nil"/>
              <w:bottom w:val="nil"/>
              <w:right w:val="single" w:color="000000" w:sz="8" w:space="0"/>
            </w:tcBorders>
            <w:shd w:val="clear" w:color="auto" w:fill="FFFFFF"/>
            <w:noWrap w:val="0"/>
            <w:tcMar>
              <w:left w:w="108" w:type="dxa"/>
              <w:right w:w="108" w:type="dxa"/>
            </w:tcMar>
            <w:vAlign w:val="top"/>
          </w:tcPr>
          <w:p w14:paraId="15385FC7">
            <w:pPr>
              <w:keepNext w:val="0"/>
              <w:keepLines w:val="0"/>
              <w:pageBreakBefore w:val="0"/>
              <w:suppressLineNumbers w:val="0"/>
              <w:spacing w:before="0" w:beforeAutospacing="0" w:after="0" w:afterAutospacing="0"/>
              <w:ind w:left="240" w:leftChars="0" w:right="148"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i w:val="0"/>
                <w:color w:val="auto"/>
                <w:position w:val="-1"/>
                <w:sz w:val="32"/>
                <w:szCs w:val="32"/>
                <w:u w:val="none"/>
              </w:rPr>
              <w:t>谢家集区第二中学</w:t>
            </w:r>
          </w:p>
        </w:tc>
      </w:tr>
    </w:tbl>
    <w:p w14:paraId="4010B7B7">
      <w:pPr>
        <w:ind w:firstLine="62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sz w:val="32"/>
          <w:szCs w:val="32"/>
        </w:rPr>
        <w:t xml:space="preserve"> </w:t>
      </w:r>
    </w:p>
    <w:p w14:paraId="306725A3">
      <w:pPr>
        <w:pStyle w:val="3"/>
        <w:rPr>
          <w:rFonts w:hint="eastAsia" w:ascii="仿宋_GB2312" w:hAnsi="仿宋_GB2312" w:eastAsia="仿宋_GB2312" w:cs="仿宋_GB2312"/>
          <w:sz w:val="32"/>
          <w:szCs w:val="32"/>
        </w:rPr>
      </w:pPr>
    </w:p>
    <w:p w14:paraId="6BE9BD1E">
      <w:pPr>
        <w:pStyle w:val="3"/>
        <w:rPr>
          <w:rFonts w:hint="eastAsia" w:ascii="仿宋_GB2312" w:hAnsi="仿宋_GB2312" w:eastAsia="仿宋_GB2312" w:cs="仿宋_GB2312"/>
          <w:sz w:val="32"/>
          <w:szCs w:val="32"/>
        </w:rPr>
      </w:pPr>
    </w:p>
    <w:p w14:paraId="087B2170">
      <w:pPr>
        <w:pStyle w:val="3"/>
        <w:rPr>
          <w:rFonts w:hint="eastAsia" w:ascii="仿宋_GB2312" w:hAnsi="仿宋_GB2312" w:eastAsia="仿宋_GB2312" w:cs="仿宋_GB2312"/>
          <w:sz w:val="32"/>
          <w:szCs w:val="32"/>
        </w:rPr>
      </w:pPr>
    </w:p>
    <w:p w14:paraId="3D234028">
      <w:pPr>
        <w:pStyle w:val="3"/>
        <w:rPr>
          <w:rFonts w:hint="eastAsia" w:ascii="仿宋_GB2312" w:hAnsi="仿宋_GB2312" w:eastAsia="仿宋_GB2312" w:cs="仿宋_GB2312"/>
          <w:sz w:val="32"/>
          <w:szCs w:val="32"/>
        </w:rPr>
      </w:pPr>
    </w:p>
    <w:p w14:paraId="4B4BDD48">
      <w:pPr>
        <w:pStyle w:val="3"/>
        <w:rPr>
          <w:rFonts w:hint="eastAsia" w:ascii="仿宋_GB2312" w:hAnsi="仿宋_GB2312" w:eastAsia="仿宋_GB2312" w:cs="仿宋_GB2312"/>
          <w:sz w:val="32"/>
          <w:szCs w:val="32"/>
        </w:rPr>
      </w:pPr>
    </w:p>
    <w:p w14:paraId="017DD6F8">
      <w:pPr>
        <w:pStyle w:val="3"/>
        <w:rPr>
          <w:rFonts w:hint="eastAsia" w:ascii="仿宋_GB2312" w:hAnsi="仿宋_GB2312" w:eastAsia="仿宋_GB2312" w:cs="仿宋_GB2312"/>
          <w:sz w:val="32"/>
          <w:szCs w:val="32"/>
        </w:rPr>
      </w:pPr>
    </w:p>
    <w:p w14:paraId="5C8B1D89">
      <w:pPr>
        <w:pStyle w:val="3"/>
        <w:rPr>
          <w:rFonts w:hint="eastAsia" w:ascii="仿宋_GB2312" w:hAnsi="仿宋_GB2312" w:eastAsia="仿宋_GB2312" w:cs="仿宋_GB2312"/>
          <w:sz w:val="32"/>
          <w:szCs w:val="32"/>
        </w:rPr>
      </w:pPr>
    </w:p>
    <w:p w14:paraId="657A4F5E">
      <w:pPr>
        <w:pStyle w:val="3"/>
        <w:jc w:val="both"/>
        <w:rPr>
          <w:rFonts w:hint="eastAsia" w:ascii="仿宋_GB2312" w:hAnsi="仿宋_GB2312" w:eastAsia="仿宋_GB2312" w:cs="仿宋_GB2312"/>
          <w:sz w:val="32"/>
          <w:szCs w:val="32"/>
        </w:rPr>
      </w:pPr>
    </w:p>
    <w:p w14:paraId="42E60BD6">
      <w:pPr>
        <w:ind w:firstLine="628"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 xml:space="preserve">第二部分 </w:t>
      </w:r>
      <w:r>
        <w:rPr>
          <w:rFonts w:hint="eastAsia" w:ascii="仿宋_GB2312" w:hAnsi="仿宋_GB2312" w:eastAsia="仿宋_GB2312" w:cs="仿宋_GB2312"/>
          <w:color w:val="000000"/>
          <w:sz w:val="32"/>
          <w:szCs w:val="32"/>
          <w:highlight w:val="none"/>
          <w:lang w:val="en-US" w:eastAsia="zh-CN"/>
        </w:rPr>
        <w:t>淮南市谢家集区</w:t>
      </w:r>
      <w:r>
        <w:rPr>
          <w:rFonts w:hint="eastAsia" w:ascii="仿宋_GB2312" w:hAnsi="仿宋_GB2312" w:eastAsia="仿宋_GB2312" w:cs="仿宋_GB2312"/>
          <w:color w:val="000000"/>
          <w:sz w:val="32"/>
          <w:szCs w:val="32"/>
          <w:highlight w:val="none"/>
          <w:lang w:eastAsia="zh-CN"/>
        </w:rPr>
        <w:t>教育体育局2023</w:t>
      </w:r>
      <w:r>
        <w:rPr>
          <w:rFonts w:hint="eastAsia" w:ascii="仿宋_GB2312" w:hAnsi="仿宋_GB2312" w:eastAsia="仿宋_GB2312" w:cs="仿宋_GB2312"/>
          <w:color w:val="000000"/>
          <w:sz w:val="32"/>
          <w:szCs w:val="32"/>
          <w:highlight w:val="none"/>
        </w:rPr>
        <w:t>年度</w:t>
      </w:r>
      <w:r>
        <w:rPr>
          <w:rFonts w:hint="eastAsia" w:ascii="仿宋_GB2312" w:hAnsi="仿宋_GB2312" w:eastAsia="仿宋_GB2312" w:cs="仿宋_GB2312"/>
          <w:color w:val="000000"/>
          <w:sz w:val="32"/>
          <w:szCs w:val="32"/>
          <w:highlight w:val="none"/>
          <w:lang w:eastAsia="zh-CN"/>
        </w:rPr>
        <w:t>部门</w:t>
      </w:r>
      <w:r>
        <w:rPr>
          <w:rFonts w:hint="eastAsia" w:ascii="仿宋_GB2312" w:hAnsi="仿宋_GB2312" w:eastAsia="仿宋_GB2312" w:cs="仿宋_GB2312"/>
          <w:color w:val="000000"/>
          <w:sz w:val="32"/>
          <w:szCs w:val="32"/>
          <w:highlight w:val="none"/>
        </w:rPr>
        <w:t>决算表</w:t>
      </w:r>
    </w:p>
    <w:p w14:paraId="0144B90B">
      <w:pPr>
        <w:ind w:firstLine="628" w:firstLineChars="200"/>
        <w:rPr>
          <w:rFonts w:hint="eastAsia" w:ascii="仿宋_GB2312" w:hAnsi="仿宋_GB2312" w:eastAsia="仿宋_GB2312" w:cs="仿宋_GB2312"/>
          <w:color w:val="000000"/>
          <w:sz w:val="32"/>
          <w:szCs w:val="32"/>
        </w:rPr>
      </w:pPr>
    </w:p>
    <w:tbl>
      <w:tblPr>
        <w:tblStyle w:val="8"/>
        <w:tblW w:w="10026" w:type="dxa"/>
        <w:tblInd w:w="0" w:type="dxa"/>
        <w:tblLayout w:type="fixed"/>
        <w:tblCellMar>
          <w:top w:w="0" w:type="dxa"/>
          <w:left w:w="0" w:type="dxa"/>
          <w:bottom w:w="0" w:type="dxa"/>
          <w:right w:w="0" w:type="dxa"/>
        </w:tblCellMar>
      </w:tblPr>
      <w:tblGrid>
        <w:gridCol w:w="2893"/>
        <w:gridCol w:w="767"/>
        <w:gridCol w:w="1150"/>
        <w:gridCol w:w="3466"/>
        <w:gridCol w:w="817"/>
        <w:gridCol w:w="933"/>
      </w:tblGrid>
      <w:tr w14:paraId="45DB61C2">
        <w:tblPrEx>
          <w:tblCellMar>
            <w:top w:w="0" w:type="dxa"/>
            <w:left w:w="0" w:type="dxa"/>
            <w:bottom w:w="0" w:type="dxa"/>
            <w:right w:w="0" w:type="dxa"/>
          </w:tblCellMar>
        </w:tblPrEx>
        <w:trPr>
          <w:trHeight w:val="384" w:hRule="atLeast"/>
        </w:trPr>
        <w:tc>
          <w:tcPr>
            <w:tcW w:w="10026" w:type="dxa"/>
            <w:gridSpan w:val="6"/>
            <w:tcBorders>
              <w:top w:val="nil"/>
              <w:left w:val="nil"/>
              <w:bottom w:val="nil"/>
              <w:right w:val="nil"/>
            </w:tcBorders>
            <w:noWrap w:val="0"/>
            <w:tcMar>
              <w:top w:w="12" w:type="dxa"/>
              <w:left w:w="12" w:type="dxa"/>
              <w:right w:w="12" w:type="dxa"/>
            </w:tcMar>
            <w:vAlign w:val="bottom"/>
          </w:tcPr>
          <w:p w14:paraId="1A2033A4">
            <w:pPr>
              <w:ind w:firstLine="628" w:firstLineChars="200"/>
              <w:jc w:val="cente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收入支出决算总表</w:t>
            </w:r>
          </w:p>
        </w:tc>
      </w:tr>
      <w:tr w14:paraId="694A5BE1">
        <w:tblPrEx>
          <w:tblCellMar>
            <w:top w:w="0" w:type="dxa"/>
            <w:left w:w="0" w:type="dxa"/>
            <w:bottom w:w="0" w:type="dxa"/>
            <w:right w:w="0" w:type="dxa"/>
          </w:tblCellMar>
        </w:tblPrEx>
        <w:trPr>
          <w:trHeight w:val="264" w:hRule="atLeast"/>
        </w:trPr>
        <w:tc>
          <w:tcPr>
            <w:tcW w:w="2893" w:type="dxa"/>
            <w:tcBorders>
              <w:top w:val="nil"/>
              <w:left w:val="nil"/>
              <w:bottom w:val="nil"/>
              <w:right w:val="nil"/>
            </w:tcBorders>
            <w:noWrap w:val="0"/>
            <w:tcMar>
              <w:top w:w="12" w:type="dxa"/>
              <w:left w:w="12" w:type="dxa"/>
              <w:right w:w="12" w:type="dxa"/>
            </w:tcMar>
            <w:vAlign w:val="bottom"/>
          </w:tcPr>
          <w:p w14:paraId="1DDE4D4A">
            <w:pPr>
              <w:rPr>
                <w:rFonts w:hint="eastAsia" w:ascii="仿宋_GB2312" w:hAnsi="仿宋_GB2312" w:eastAsia="仿宋_GB2312" w:cs="仿宋_GB2312"/>
                <w:i w:val="0"/>
                <w:color w:val="000000"/>
                <w:sz w:val="21"/>
                <w:szCs w:val="21"/>
                <w:u w:val="none"/>
              </w:rPr>
            </w:pPr>
          </w:p>
        </w:tc>
        <w:tc>
          <w:tcPr>
            <w:tcW w:w="767" w:type="dxa"/>
            <w:tcBorders>
              <w:top w:val="nil"/>
              <w:left w:val="nil"/>
              <w:bottom w:val="nil"/>
              <w:right w:val="nil"/>
            </w:tcBorders>
            <w:noWrap w:val="0"/>
            <w:tcMar>
              <w:top w:w="12" w:type="dxa"/>
              <w:left w:w="12" w:type="dxa"/>
              <w:right w:w="12" w:type="dxa"/>
            </w:tcMar>
            <w:vAlign w:val="bottom"/>
          </w:tcPr>
          <w:p w14:paraId="4D4B898F">
            <w:pPr>
              <w:rPr>
                <w:rFonts w:hint="eastAsia" w:ascii="仿宋_GB2312" w:hAnsi="仿宋_GB2312" w:eastAsia="仿宋_GB2312" w:cs="仿宋_GB2312"/>
                <w:i w:val="0"/>
                <w:color w:val="000000"/>
                <w:sz w:val="21"/>
                <w:szCs w:val="21"/>
                <w:u w:val="none"/>
              </w:rPr>
            </w:pPr>
          </w:p>
        </w:tc>
        <w:tc>
          <w:tcPr>
            <w:tcW w:w="1150" w:type="dxa"/>
            <w:tcBorders>
              <w:top w:val="nil"/>
              <w:left w:val="nil"/>
              <w:bottom w:val="nil"/>
              <w:right w:val="nil"/>
            </w:tcBorders>
            <w:noWrap w:val="0"/>
            <w:tcMar>
              <w:top w:w="12" w:type="dxa"/>
              <w:left w:w="12" w:type="dxa"/>
              <w:right w:w="12" w:type="dxa"/>
            </w:tcMar>
            <w:vAlign w:val="bottom"/>
          </w:tcPr>
          <w:p w14:paraId="18C546C4">
            <w:pPr>
              <w:rPr>
                <w:rFonts w:hint="eastAsia" w:ascii="仿宋_GB2312" w:hAnsi="仿宋_GB2312" w:eastAsia="仿宋_GB2312" w:cs="仿宋_GB2312"/>
                <w:i w:val="0"/>
                <w:color w:val="000000"/>
                <w:sz w:val="21"/>
                <w:szCs w:val="21"/>
                <w:u w:val="none"/>
              </w:rPr>
            </w:pPr>
          </w:p>
        </w:tc>
        <w:tc>
          <w:tcPr>
            <w:tcW w:w="3466" w:type="dxa"/>
            <w:tcBorders>
              <w:top w:val="nil"/>
              <w:left w:val="nil"/>
              <w:bottom w:val="nil"/>
              <w:right w:val="nil"/>
            </w:tcBorders>
            <w:noWrap w:val="0"/>
            <w:tcMar>
              <w:top w:w="12" w:type="dxa"/>
              <w:left w:w="12" w:type="dxa"/>
              <w:right w:w="12" w:type="dxa"/>
            </w:tcMar>
            <w:vAlign w:val="bottom"/>
          </w:tcPr>
          <w:p w14:paraId="3A4D85D1">
            <w:pPr>
              <w:rPr>
                <w:rFonts w:hint="eastAsia" w:ascii="仿宋_GB2312" w:hAnsi="仿宋_GB2312" w:eastAsia="仿宋_GB2312" w:cs="仿宋_GB2312"/>
                <w:i w:val="0"/>
                <w:color w:val="000000"/>
                <w:sz w:val="21"/>
                <w:szCs w:val="21"/>
                <w:u w:val="none"/>
              </w:rPr>
            </w:pPr>
          </w:p>
        </w:tc>
        <w:tc>
          <w:tcPr>
            <w:tcW w:w="817" w:type="dxa"/>
            <w:tcBorders>
              <w:top w:val="nil"/>
              <w:left w:val="nil"/>
              <w:bottom w:val="nil"/>
              <w:right w:val="nil"/>
            </w:tcBorders>
            <w:noWrap w:val="0"/>
            <w:tcMar>
              <w:top w:w="12" w:type="dxa"/>
              <w:left w:w="12" w:type="dxa"/>
              <w:right w:w="12" w:type="dxa"/>
            </w:tcMar>
            <w:vAlign w:val="bottom"/>
          </w:tcPr>
          <w:p w14:paraId="3A523C8E">
            <w:pPr>
              <w:rPr>
                <w:rFonts w:hint="eastAsia" w:ascii="仿宋_GB2312" w:hAnsi="仿宋_GB2312" w:eastAsia="仿宋_GB2312" w:cs="仿宋_GB2312"/>
                <w:i w:val="0"/>
                <w:color w:val="000000"/>
                <w:sz w:val="21"/>
                <w:szCs w:val="21"/>
                <w:u w:val="none"/>
              </w:rPr>
            </w:pPr>
          </w:p>
        </w:tc>
        <w:tc>
          <w:tcPr>
            <w:tcW w:w="933" w:type="dxa"/>
            <w:tcBorders>
              <w:top w:val="nil"/>
              <w:left w:val="nil"/>
              <w:bottom w:val="nil"/>
              <w:right w:val="nil"/>
            </w:tcBorders>
            <w:noWrap w:val="0"/>
            <w:tcMar>
              <w:top w:w="12" w:type="dxa"/>
              <w:left w:w="12" w:type="dxa"/>
              <w:right w:w="12" w:type="dxa"/>
            </w:tcMar>
            <w:vAlign w:val="bottom"/>
          </w:tcPr>
          <w:p w14:paraId="014E9906">
            <w:pPr>
              <w:keepNext w:val="0"/>
              <w:keepLines w:val="0"/>
              <w:widowControl/>
              <w:suppressLineNumbers w:val="0"/>
              <w:jc w:val="right"/>
              <w:textAlignment w:val="bottom"/>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公开01表</w:t>
            </w:r>
          </w:p>
        </w:tc>
      </w:tr>
      <w:tr w14:paraId="4C67EF0B">
        <w:tblPrEx>
          <w:tblCellMar>
            <w:top w:w="0" w:type="dxa"/>
            <w:left w:w="0" w:type="dxa"/>
            <w:bottom w:w="0" w:type="dxa"/>
            <w:right w:w="0" w:type="dxa"/>
          </w:tblCellMar>
        </w:tblPrEx>
        <w:trPr>
          <w:trHeight w:val="264" w:hRule="atLeast"/>
        </w:trPr>
        <w:tc>
          <w:tcPr>
            <w:tcW w:w="2893" w:type="dxa"/>
            <w:tcBorders>
              <w:top w:val="nil"/>
              <w:left w:val="nil"/>
              <w:bottom w:val="nil"/>
              <w:right w:val="nil"/>
            </w:tcBorders>
            <w:noWrap w:val="0"/>
            <w:tcMar>
              <w:top w:w="12" w:type="dxa"/>
              <w:left w:w="12" w:type="dxa"/>
              <w:right w:w="12" w:type="dxa"/>
            </w:tcMar>
            <w:vAlign w:val="bottom"/>
          </w:tcPr>
          <w:p w14:paraId="77638667">
            <w:pPr>
              <w:keepNext w:val="0"/>
              <w:keepLines w:val="0"/>
              <w:widowControl/>
              <w:suppressLineNumbers w:val="0"/>
              <w:jc w:val="left"/>
              <w:textAlignment w:val="bottom"/>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部门：</w:t>
            </w:r>
          </w:p>
        </w:tc>
        <w:tc>
          <w:tcPr>
            <w:tcW w:w="767" w:type="dxa"/>
            <w:tcBorders>
              <w:top w:val="nil"/>
              <w:left w:val="nil"/>
              <w:bottom w:val="nil"/>
              <w:right w:val="nil"/>
            </w:tcBorders>
            <w:noWrap w:val="0"/>
            <w:tcMar>
              <w:top w:w="12" w:type="dxa"/>
              <w:left w:w="12" w:type="dxa"/>
              <w:right w:w="12" w:type="dxa"/>
            </w:tcMar>
            <w:vAlign w:val="bottom"/>
          </w:tcPr>
          <w:p w14:paraId="7D4FB223">
            <w:pPr>
              <w:rPr>
                <w:rFonts w:hint="eastAsia" w:ascii="仿宋_GB2312" w:hAnsi="仿宋_GB2312" w:eastAsia="仿宋_GB2312" w:cs="仿宋_GB2312"/>
                <w:i w:val="0"/>
                <w:color w:val="000000"/>
                <w:sz w:val="21"/>
                <w:szCs w:val="21"/>
                <w:u w:val="none"/>
              </w:rPr>
            </w:pPr>
          </w:p>
        </w:tc>
        <w:tc>
          <w:tcPr>
            <w:tcW w:w="1150" w:type="dxa"/>
            <w:tcBorders>
              <w:top w:val="nil"/>
              <w:left w:val="nil"/>
              <w:bottom w:val="nil"/>
              <w:right w:val="nil"/>
            </w:tcBorders>
            <w:noWrap w:val="0"/>
            <w:tcMar>
              <w:top w:w="12" w:type="dxa"/>
              <w:left w:w="12" w:type="dxa"/>
              <w:right w:w="12" w:type="dxa"/>
            </w:tcMar>
            <w:vAlign w:val="bottom"/>
          </w:tcPr>
          <w:p w14:paraId="2435B27A">
            <w:pPr>
              <w:rPr>
                <w:rFonts w:hint="eastAsia" w:ascii="仿宋_GB2312" w:hAnsi="仿宋_GB2312" w:eastAsia="仿宋_GB2312" w:cs="仿宋_GB2312"/>
                <w:i w:val="0"/>
                <w:color w:val="000000"/>
                <w:sz w:val="21"/>
                <w:szCs w:val="21"/>
                <w:u w:val="none"/>
              </w:rPr>
            </w:pPr>
          </w:p>
        </w:tc>
        <w:tc>
          <w:tcPr>
            <w:tcW w:w="3466" w:type="dxa"/>
            <w:tcBorders>
              <w:top w:val="nil"/>
              <w:left w:val="nil"/>
              <w:bottom w:val="nil"/>
              <w:right w:val="nil"/>
            </w:tcBorders>
            <w:noWrap w:val="0"/>
            <w:tcMar>
              <w:top w:w="12" w:type="dxa"/>
              <w:left w:w="12" w:type="dxa"/>
              <w:right w:w="12" w:type="dxa"/>
            </w:tcMar>
            <w:vAlign w:val="bottom"/>
          </w:tcPr>
          <w:p w14:paraId="47BBE3E8">
            <w:pPr>
              <w:rPr>
                <w:rFonts w:hint="eastAsia" w:ascii="仿宋_GB2312" w:hAnsi="仿宋_GB2312" w:eastAsia="仿宋_GB2312" w:cs="仿宋_GB2312"/>
                <w:i w:val="0"/>
                <w:color w:val="000000"/>
                <w:sz w:val="21"/>
                <w:szCs w:val="21"/>
                <w:u w:val="none"/>
              </w:rPr>
            </w:pPr>
          </w:p>
        </w:tc>
        <w:tc>
          <w:tcPr>
            <w:tcW w:w="1750" w:type="dxa"/>
            <w:gridSpan w:val="2"/>
            <w:tcBorders>
              <w:top w:val="nil"/>
              <w:left w:val="nil"/>
              <w:bottom w:val="nil"/>
              <w:right w:val="nil"/>
            </w:tcBorders>
            <w:noWrap w:val="0"/>
            <w:tcMar>
              <w:top w:w="12" w:type="dxa"/>
              <w:left w:w="12" w:type="dxa"/>
              <w:right w:w="12" w:type="dxa"/>
            </w:tcMar>
            <w:vAlign w:val="bottom"/>
          </w:tcPr>
          <w:p w14:paraId="1409E035">
            <w:pPr>
              <w:keepNext w:val="0"/>
              <w:keepLines w:val="0"/>
              <w:widowControl/>
              <w:suppressLineNumbers w:val="0"/>
              <w:jc w:val="right"/>
              <w:textAlignment w:val="bottom"/>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金额单位：万元</w:t>
            </w:r>
          </w:p>
        </w:tc>
      </w:tr>
      <w:tr w14:paraId="6DF2726B">
        <w:tblPrEx>
          <w:tblCellMar>
            <w:top w:w="0" w:type="dxa"/>
            <w:left w:w="0" w:type="dxa"/>
            <w:bottom w:w="0" w:type="dxa"/>
            <w:right w:w="0" w:type="dxa"/>
          </w:tblCellMar>
        </w:tblPrEx>
        <w:trPr>
          <w:trHeight w:val="450" w:hRule="atLeast"/>
        </w:trPr>
        <w:tc>
          <w:tcPr>
            <w:tcW w:w="481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671129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收入</w:t>
            </w:r>
          </w:p>
        </w:tc>
        <w:tc>
          <w:tcPr>
            <w:tcW w:w="5216" w:type="dxa"/>
            <w:gridSpan w:val="3"/>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8B05BD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支出</w:t>
            </w:r>
          </w:p>
        </w:tc>
      </w:tr>
      <w:tr w14:paraId="3F457EB2">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F45E5C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项目</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0EFF20A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行次</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5BC73F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w:t>
            </w: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29ABB28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项目</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35547B1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行次</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0411731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w:t>
            </w:r>
          </w:p>
        </w:tc>
      </w:tr>
      <w:tr w14:paraId="486DE92A">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3DC024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栏次</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9DADAD5">
            <w:pPr>
              <w:jc w:val="center"/>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4ABB3AD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w:t>
            </w: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42F8D11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栏次</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05EF0226">
            <w:pPr>
              <w:jc w:val="center"/>
              <w:rPr>
                <w:rFonts w:hint="eastAsia" w:ascii="仿宋_GB2312" w:hAnsi="仿宋_GB2312" w:eastAsia="仿宋_GB2312" w:cs="仿宋_GB2312"/>
                <w:i w:val="0"/>
                <w:color w:val="000000"/>
                <w:sz w:val="21"/>
                <w:szCs w:val="21"/>
                <w:u w:val="none"/>
              </w:rPr>
            </w:pP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563DF33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w:t>
            </w:r>
          </w:p>
        </w:tc>
      </w:tr>
      <w:tr w14:paraId="20090E18">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479FEF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一、一般公共预算财政拨款收入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43E6F4E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94AB9B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5100.08</w:t>
            </w: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3B896DD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一、一般公共服务支出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20ADFCA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35</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3ADF9DFF">
            <w:pPr>
              <w:jc w:val="right"/>
              <w:rPr>
                <w:rFonts w:hint="eastAsia" w:ascii="仿宋_GB2312" w:hAnsi="仿宋_GB2312" w:eastAsia="仿宋_GB2312" w:cs="仿宋_GB2312"/>
                <w:i w:val="0"/>
                <w:color w:val="000000"/>
                <w:sz w:val="21"/>
                <w:szCs w:val="21"/>
                <w:u w:val="none"/>
              </w:rPr>
            </w:pPr>
          </w:p>
        </w:tc>
      </w:tr>
      <w:tr w14:paraId="2FEC68D8">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0A7C6A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二、政府性基金预算财政拨款收入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1A5F6E4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B4CAB3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7BB3835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二、外交支出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7B8DE1C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36</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61333A4B">
            <w:pPr>
              <w:jc w:val="right"/>
              <w:rPr>
                <w:rFonts w:hint="eastAsia" w:ascii="仿宋_GB2312" w:hAnsi="仿宋_GB2312" w:eastAsia="仿宋_GB2312" w:cs="仿宋_GB2312"/>
                <w:i w:val="0"/>
                <w:color w:val="000000"/>
                <w:sz w:val="21"/>
                <w:szCs w:val="21"/>
                <w:u w:val="none"/>
              </w:rPr>
            </w:pPr>
          </w:p>
        </w:tc>
      </w:tr>
      <w:tr w14:paraId="494058C5">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D149D8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三、国有资本经营预算财政拨款收入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28396ED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317EB91">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DF9F79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三、国防支出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7049D85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37</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00A9A9D2">
            <w:pPr>
              <w:jc w:val="right"/>
              <w:rPr>
                <w:rFonts w:hint="eastAsia" w:ascii="仿宋_GB2312" w:hAnsi="仿宋_GB2312" w:eastAsia="仿宋_GB2312" w:cs="仿宋_GB2312"/>
                <w:i w:val="0"/>
                <w:color w:val="000000"/>
                <w:sz w:val="21"/>
                <w:szCs w:val="21"/>
                <w:u w:val="none"/>
              </w:rPr>
            </w:pPr>
          </w:p>
        </w:tc>
      </w:tr>
      <w:tr w14:paraId="0B4851A4">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1FBE47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四、上级补助收入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0F4DBF8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42536EBA">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58D6DB5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四、公共安全支出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CAD34E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38</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412B2E48">
            <w:pPr>
              <w:jc w:val="right"/>
              <w:rPr>
                <w:rFonts w:hint="eastAsia" w:ascii="仿宋_GB2312" w:hAnsi="仿宋_GB2312" w:eastAsia="仿宋_GB2312" w:cs="仿宋_GB2312"/>
                <w:i w:val="0"/>
                <w:color w:val="000000"/>
                <w:sz w:val="21"/>
                <w:szCs w:val="21"/>
                <w:u w:val="none"/>
              </w:rPr>
            </w:pPr>
          </w:p>
        </w:tc>
      </w:tr>
      <w:tr w14:paraId="016DA38F">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70FAFD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五、事业收入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55AD47D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327EECA">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4814070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五、教育支出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68C3D9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39</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1794BE22">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4532.24</w:t>
            </w:r>
          </w:p>
        </w:tc>
      </w:tr>
      <w:tr w14:paraId="0FCB4C8E">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B0E377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六、经营收入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14CB2CC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BABE6AD">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18A3B503">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六、科学技术支出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2F4309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40</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58C272A5">
            <w:pPr>
              <w:jc w:val="right"/>
              <w:rPr>
                <w:rFonts w:hint="eastAsia" w:ascii="仿宋_GB2312" w:hAnsi="仿宋_GB2312" w:eastAsia="仿宋_GB2312" w:cs="仿宋_GB2312"/>
                <w:i w:val="0"/>
                <w:color w:val="000000"/>
                <w:sz w:val="21"/>
                <w:szCs w:val="21"/>
                <w:u w:val="none"/>
              </w:rPr>
            </w:pPr>
          </w:p>
        </w:tc>
      </w:tr>
      <w:tr w14:paraId="5A76223E">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4DC5DA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七、附属单位上缴收入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296A26A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7</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08B8D50">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0C3BB3F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七、文化旅游体育与传媒支出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135D10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41</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44667416">
            <w:pPr>
              <w:jc w:val="right"/>
              <w:rPr>
                <w:rFonts w:hint="eastAsia" w:ascii="仿宋_GB2312" w:hAnsi="仿宋_GB2312" w:eastAsia="仿宋_GB2312" w:cs="仿宋_GB2312"/>
                <w:i w:val="0"/>
                <w:color w:val="000000"/>
                <w:sz w:val="21"/>
                <w:szCs w:val="21"/>
                <w:u w:val="none"/>
              </w:rPr>
            </w:pPr>
          </w:p>
        </w:tc>
      </w:tr>
      <w:tr w14:paraId="4401627C">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B65F04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八、其他收入</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7AF8378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8</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676C22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71.50</w:t>
            </w: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3CF92F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八、社会保障和就业支出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0A455D4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42</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5F05205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493.86</w:t>
            </w:r>
          </w:p>
        </w:tc>
      </w:tr>
      <w:tr w14:paraId="3B94F435">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4DD47F8">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E8FDF3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9</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511BCFA">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05DF82F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九、卫生健康支出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2901428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43</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10B676DF">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23.87</w:t>
            </w:r>
          </w:p>
        </w:tc>
      </w:tr>
      <w:tr w14:paraId="1A133BAD">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731EB6D">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DA9F89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10</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31984E00">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DC144C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十、节能环保支出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1E3E335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44</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6DF79AA4">
            <w:pPr>
              <w:jc w:val="right"/>
              <w:rPr>
                <w:rFonts w:hint="eastAsia" w:ascii="仿宋_GB2312" w:hAnsi="仿宋_GB2312" w:eastAsia="仿宋_GB2312" w:cs="仿宋_GB2312"/>
                <w:i w:val="0"/>
                <w:color w:val="000000"/>
                <w:sz w:val="21"/>
                <w:szCs w:val="21"/>
                <w:u w:val="none"/>
              </w:rPr>
            </w:pPr>
          </w:p>
        </w:tc>
      </w:tr>
      <w:tr w14:paraId="486B5443">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BE560BC">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44AFA30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11</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C204DDF">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3A88E8F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十一、城乡社区支出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544CD93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45</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417DF80E">
            <w:pPr>
              <w:jc w:val="right"/>
              <w:rPr>
                <w:rFonts w:hint="eastAsia" w:ascii="仿宋_GB2312" w:hAnsi="仿宋_GB2312" w:eastAsia="仿宋_GB2312" w:cs="仿宋_GB2312"/>
                <w:i w:val="0"/>
                <w:color w:val="000000"/>
                <w:sz w:val="21"/>
                <w:szCs w:val="21"/>
                <w:u w:val="none"/>
              </w:rPr>
            </w:pPr>
          </w:p>
        </w:tc>
      </w:tr>
      <w:tr w14:paraId="1E3AC85F">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1191F0F">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3737D7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12</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C043018">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26145B5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十二、农林水支出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23D31BE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46</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79634881">
            <w:pPr>
              <w:jc w:val="right"/>
              <w:rPr>
                <w:rFonts w:hint="eastAsia" w:ascii="仿宋_GB2312" w:hAnsi="仿宋_GB2312" w:eastAsia="仿宋_GB2312" w:cs="仿宋_GB2312"/>
                <w:i w:val="0"/>
                <w:color w:val="000000"/>
                <w:sz w:val="21"/>
                <w:szCs w:val="21"/>
                <w:u w:val="none"/>
              </w:rPr>
            </w:pPr>
          </w:p>
        </w:tc>
      </w:tr>
      <w:tr w14:paraId="15FA97BE">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6CDE264">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1EA3F1B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13</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5121858E">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F5823A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十三、交通运输支出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0C4761F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47</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1087228C">
            <w:pPr>
              <w:jc w:val="right"/>
              <w:rPr>
                <w:rFonts w:hint="eastAsia" w:ascii="仿宋_GB2312" w:hAnsi="仿宋_GB2312" w:eastAsia="仿宋_GB2312" w:cs="仿宋_GB2312"/>
                <w:i w:val="0"/>
                <w:color w:val="000000"/>
                <w:sz w:val="21"/>
                <w:szCs w:val="21"/>
                <w:u w:val="none"/>
              </w:rPr>
            </w:pPr>
          </w:p>
        </w:tc>
      </w:tr>
      <w:tr w14:paraId="615A3F68">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0FE4F6C">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8892FB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14</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F970746">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52AD32B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十四、资源勘探工业信息等支出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472C1FB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48</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5963A657">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50.79</w:t>
            </w:r>
          </w:p>
        </w:tc>
      </w:tr>
      <w:tr w14:paraId="272D5D8F">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F0DE620">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7ED8FC1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15</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E6FC106">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0CAB15D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十五、商业服务业等支出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BFF37B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49</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3AF56162">
            <w:pPr>
              <w:jc w:val="right"/>
              <w:rPr>
                <w:rFonts w:hint="eastAsia" w:ascii="仿宋_GB2312" w:hAnsi="仿宋_GB2312" w:eastAsia="仿宋_GB2312" w:cs="仿宋_GB2312"/>
                <w:i w:val="0"/>
                <w:color w:val="000000"/>
                <w:sz w:val="21"/>
                <w:szCs w:val="21"/>
                <w:u w:val="none"/>
              </w:rPr>
            </w:pPr>
          </w:p>
        </w:tc>
      </w:tr>
      <w:tr w14:paraId="2AE05A8B">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85EA41F">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1FE4374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16</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B690011">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4AC4E3A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十六、金融支出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0385CB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50</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2081FD52">
            <w:pPr>
              <w:jc w:val="right"/>
              <w:rPr>
                <w:rFonts w:hint="eastAsia" w:ascii="仿宋_GB2312" w:hAnsi="仿宋_GB2312" w:eastAsia="仿宋_GB2312" w:cs="仿宋_GB2312"/>
                <w:i w:val="0"/>
                <w:color w:val="000000"/>
                <w:sz w:val="21"/>
                <w:szCs w:val="21"/>
                <w:u w:val="none"/>
              </w:rPr>
            </w:pPr>
          </w:p>
        </w:tc>
      </w:tr>
      <w:tr w14:paraId="41BAD556">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55684FD">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6B06599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17</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43B1C1D8">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198195C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十七、援助其他地区支出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A93700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51</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7A4E8E19">
            <w:pPr>
              <w:jc w:val="right"/>
              <w:rPr>
                <w:rFonts w:hint="eastAsia" w:ascii="仿宋_GB2312" w:hAnsi="仿宋_GB2312" w:eastAsia="仿宋_GB2312" w:cs="仿宋_GB2312"/>
                <w:i w:val="0"/>
                <w:color w:val="000000"/>
                <w:sz w:val="21"/>
                <w:szCs w:val="21"/>
                <w:u w:val="none"/>
              </w:rPr>
            </w:pPr>
          </w:p>
        </w:tc>
      </w:tr>
      <w:tr w14:paraId="25737195">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1A91AE7">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13C6AC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18</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E55D257">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5E5B093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十八、自然资源海洋气象等支出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28ED758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52</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75B6CDB1">
            <w:pPr>
              <w:jc w:val="right"/>
              <w:rPr>
                <w:rFonts w:hint="eastAsia" w:ascii="仿宋_GB2312" w:hAnsi="仿宋_GB2312" w:eastAsia="仿宋_GB2312" w:cs="仿宋_GB2312"/>
                <w:i w:val="0"/>
                <w:color w:val="000000"/>
                <w:sz w:val="21"/>
                <w:szCs w:val="21"/>
                <w:u w:val="none"/>
              </w:rPr>
            </w:pPr>
          </w:p>
        </w:tc>
      </w:tr>
      <w:tr w14:paraId="4EE16C1D">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E8FBF14">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25BC902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19</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3FA8948">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4E4370B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十九、住房保障支出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1D7DE82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53</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383CD90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74.40</w:t>
            </w:r>
          </w:p>
        </w:tc>
      </w:tr>
      <w:tr w14:paraId="37D4F9BA">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23140BA">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456E6AA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20</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8DC291E">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1208917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二十、粮油物资储备支出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21A073C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54</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42CF0F06">
            <w:pPr>
              <w:jc w:val="right"/>
              <w:rPr>
                <w:rFonts w:hint="eastAsia" w:ascii="仿宋_GB2312" w:hAnsi="仿宋_GB2312" w:eastAsia="仿宋_GB2312" w:cs="仿宋_GB2312"/>
                <w:i w:val="0"/>
                <w:color w:val="000000"/>
                <w:sz w:val="21"/>
                <w:szCs w:val="21"/>
                <w:u w:val="none"/>
              </w:rPr>
            </w:pPr>
          </w:p>
        </w:tc>
      </w:tr>
      <w:tr w14:paraId="06781CDA">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0D47ECC">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4319AFA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21</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47A1F2E4">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58E2A2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二十一、国有资本经营预算支出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5B7676E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55</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32BE1D84">
            <w:pPr>
              <w:jc w:val="right"/>
              <w:rPr>
                <w:rFonts w:hint="eastAsia" w:ascii="仿宋_GB2312" w:hAnsi="仿宋_GB2312" w:eastAsia="仿宋_GB2312" w:cs="仿宋_GB2312"/>
                <w:i w:val="0"/>
                <w:color w:val="000000"/>
                <w:sz w:val="21"/>
                <w:szCs w:val="21"/>
                <w:u w:val="none"/>
              </w:rPr>
            </w:pPr>
          </w:p>
        </w:tc>
      </w:tr>
      <w:tr w14:paraId="4470BAA5">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D9060A1">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2E29D0E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22</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2C44774">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0D39BA9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二十二、灾害防治及应急管理支出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39B8D7D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56</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05BB5A15">
            <w:pPr>
              <w:jc w:val="right"/>
              <w:rPr>
                <w:rFonts w:hint="eastAsia" w:ascii="仿宋_GB2312" w:hAnsi="仿宋_GB2312" w:eastAsia="仿宋_GB2312" w:cs="仿宋_GB2312"/>
                <w:i w:val="0"/>
                <w:color w:val="000000"/>
                <w:sz w:val="21"/>
                <w:szCs w:val="21"/>
                <w:u w:val="none"/>
              </w:rPr>
            </w:pPr>
          </w:p>
        </w:tc>
      </w:tr>
      <w:tr w14:paraId="4A4DD643">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300F033">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538AFE7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23</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5221548">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567DCDF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二十三、其他支出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1EF7D0F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57</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3225C92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r>
      <w:tr w14:paraId="4BA655B4">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3AED665">
            <w:pPr>
              <w:jc w:val="center"/>
              <w:rPr>
                <w:rFonts w:hint="eastAsia" w:ascii="仿宋_GB2312" w:hAnsi="仿宋_GB2312" w:eastAsia="仿宋_GB2312" w:cs="仿宋_GB2312"/>
                <w:b/>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CC8F78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24</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DC485F1">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2133238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二十四、债务还本支出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72325C6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58</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26A2DE16">
            <w:pPr>
              <w:jc w:val="right"/>
              <w:rPr>
                <w:rFonts w:hint="eastAsia" w:ascii="仿宋_GB2312" w:hAnsi="仿宋_GB2312" w:eastAsia="仿宋_GB2312" w:cs="仿宋_GB2312"/>
                <w:i w:val="0"/>
                <w:color w:val="000000"/>
                <w:sz w:val="21"/>
                <w:szCs w:val="21"/>
                <w:u w:val="none"/>
              </w:rPr>
            </w:pPr>
          </w:p>
        </w:tc>
      </w:tr>
      <w:tr w14:paraId="1E1C2CDC">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1BB08FA">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7A7AD3D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25</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2D217CC">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2FECF31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二十五、债务付息支出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7B0C059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59</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2DEBBE3E">
            <w:pPr>
              <w:jc w:val="right"/>
              <w:rPr>
                <w:rFonts w:hint="eastAsia" w:ascii="仿宋_GB2312" w:hAnsi="仿宋_GB2312" w:eastAsia="仿宋_GB2312" w:cs="仿宋_GB2312"/>
                <w:i w:val="0"/>
                <w:color w:val="000000"/>
                <w:sz w:val="21"/>
                <w:szCs w:val="21"/>
                <w:u w:val="none"/>
              </w:rPr>
            </w:pPr>
          </w:p>
        </w:tc>
      </w:tr>
      <w:tr w14:paraId="3B44CE3B">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FFC40EB">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920694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26</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52944E46">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3DBFAC3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二十六、抗疫特别国债安排的支出</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45FFE5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60</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04CFCF15">
            <w:pPr>
              <w:jc w:val="right"/>
              <w:rPr>
                <w:rFonts w:hint="eastAsia" w:ascii="仿宋_GB2312" w:hAnsi="仿宋_GB2312" w:eastAsia="仿宋_GB2312" w:cs="仿宋_GB2312"/>
                <w:i w:val="0"/>
                <w:color w:val="000000"/>
                <w:sz w:val="21"/>
                <w:szCs w:val="21"/>
                <w:u w:val="none"/>
              </w:rPr>
            </w:pPr>
          </w:p>
        </w:tc>
      </w:tr>
      <w:tr w14:paraId="482983F2">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4CEEF24">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本年收入合计</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3A557E4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27</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352633B5">
            <w:pPr>
              <w:tabs>
                <w:tab w:val="left" w:pos="321"/>
              </w:tabs>
              <w:jc w:val="left"/>
              <w:rPr>
                <w:rFonts w:hint="eastAsia"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eastAsia="zh-CN"/>
              </w:rPr>
              <w:tab/>
            </w:r>
            <w:r>
              <w:rPr>
                <w:rFonts w:hint="eastAsia" w:ascii="仿宋_GB2312" w:hAnsi="仿宋_GB2312" w:eastAsia="仿宋_GB2312" w:cs="仿宋_GB2312"/>
                <w:i w:val="0"/>
                <w:color w:val="000000"/>
                <w:sz w:val="21"/>
                <w:szCs w:val="21"/>
                <w:u w:val="none"/>
                <w:lang w:val="en-US" w:eastAsia="zh-CN"/>
              </w:rPr>
              <w:t>5178.05</w:t>
            </w: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48E016A">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本年支出合计</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3DD8F84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61</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05954C1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5181.63</w:t>
            </w:r>
          </w:p>
        </w:tc>
      </w:tr>
      <w:tr w14:paraId="52BB5B8A">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B89170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使用非财政拨款结余</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7A6311A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28</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3363B278">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2973AF4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结余分配</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28DB75F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62</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484018CE">
            <w:pPr>
              <w:jc w:val="right"/>
              <w:rPr>
                <w:rFonts w:hint="eastAsia" w:ascii="仿宋_GB2312" w:hAnsi="仿宋_GB2312" w:eastAsia="仿宋_GB2312" w:cs="仿宋_GB2312"/>
                <w:i w:val="0"/>
                <w:color w:val="000000"/>
                <w:sz w:val="21"/>
                <w:szCs w:val="21"/>
                <w:u w:val="none"/>
              </w:rPr>
            </w:pPr>
          </w:p>
        </w:tc>
      </w:tr>
      <w:tr w14:paraId="5CC0BFB0">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2F4F5E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年初结转和结余</w:t>
            </w: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7DAEFBD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29</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25D7EE7">
            <w:pPr>
              <w:jc w:val="right"/>
              <w:rPr>
                <w:rFonts w:hint="eastAsia"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3.69</w:t>
            </w: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00A762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年末结转和结余</w:t>
            </w: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4C17882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63</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66B157E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0.11</w:t>
            </w:r>
          </w:p>
        </w:tc>
      </w:tr>
      <w:tr w14:paraId="12B14CB8">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9D0B595">
            <w:pPr>
              <w:jc w:val="left"/>
              <w:rPr>
                <w:rFonts w:hint="eastAsia" w:ascii="仿宋_GB2312" w:hAnsi="仿宋_GB2312" w:eastAsia="仿宋_GB2312" w:cs="仿宋_GB2312"/>
                <w:i w:val="0"/>
                <w:color w:val="000000"/>
                <w:sz w:val="21"/>
                <w:szCs w:val="21"/>
                <w:u w:val="none"/>
              </w:rPr>
            </w:pPr>
          </w:p>
        </w:tc>
        <w:tc>
          <w:tcPr>
            <w:tcW w:w="767" w:type="dxa"/>
            <w:tcBorders>
              <w:top w:val="nil"/>
              <w:left w:val="nil"/>
              <w:bottom w:val="single" w:color="000000" w:sz="4" w:space="0"/>
              <w:right w:val="single" w:color="000000" w:sz="4" w:space="0"/>
            </w:tcBorders>
            <w:noWrap w:val="0"/>
            <w:tcMar>
              <w:top w:w="12" w:type="dxa"/>
              <w:left w:w="12" w:type="dxa"/>
              <w:right w:w="12" w:type="dxa"/>
            </w:tcMar>
            <w:vAlign w:val="center"/>
          </w:tcPr>
          <w:p w14:paraId="4489497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38DB341E">
            <w:pPr>
              <w:jc w:val="right"/>
              <w:rPr>
                <w:rFonts w:hint="eastAsia" w:ascii="仿宋_GB2312" w:hAnsi="仿宋_GB2312" w:eastAsia="仿宋_GB2312" w:cs="仿宋_GB2312"/>
                <w:i w:val="0"/>
                <w:color w:val="000000"/>
                <w:sz w:val="21"/>
                <w:szCs w:val="21"/>
                <w:u w:val="none"/>
              </w:rPr>
            </w:pPr>
          </w:p>
        </w:tc>
        <w:tc>
          <w:tcPr>
            <w:tcW w:w="3466" w:type="dxa"/>
            <w:tcBorders>
              <w:top w:val="nil"/>
              <w:left w:val="nil"/>
              <w:bottom w:val="single" w:color="000000" w:sz="4" w:space="0"/>
              <w:right w:val="single" w:color="000000" w:sz="4" w:space="0"/>
            </w:tcBorders>
            <w:noWrap w:val="0"/>
            <w:tcMar>
              <w:top w:w="12" w:type="dxa"/>
              <w:left w:w="12" w:type="dxa"/>
              <w:right w:w="12" w:type="dxa"/>
            </w:tcMar>
            <w:vAlign w:val="center"/>
          </w:tcPr>
          <w:p w14:paraId="64D1F220">
            <w:pPr>
              <w:jc w:val="left"/>
              <w:rPr>
                <w:rFonts w:hint="eastAsia" w:ascii="仿宋_GB2312" w:hAnsi="仿宋_GB2312" w:eastAsia="仿宋_GB2312" w:cs="仿宋_GB2312"/>
                <w:i w:val="0"/>
                <w:color w:val="000000"/>
                <w:sz w:val="21"/>
                <w:szCs w:val="21"/>
                <w:u w:val="none"/>
              </w:rPr>
            </w:pPr>
          </w:p>
        </w:tc>
        <w:tc>
          <w:tcPr>
            <w:tcW w:w="817" w:type="dxa"/>
            <w:tcBorders>
              <w:top w:val="nil"/>
              <w:left w:val="nil"/>
              <w:bottom w:val="single" w:color="000000" w:sz="4" w:space="0"/>
              <w:right w:val="single" w:color="000000" w:sz="4" w:space="0"/>
            </w:tcBorders>
            <w:noWrap w:val="0"/>
            <w:tcMar>
              <w:top w:w="12" w:type="dxa"/>
              <w:left w:w="12" w:type="dxa"/>
              <w:right w:w="12" w:type="dxa"/>
            </w:tcMar>
            <w:vAlign w:val="center"/>
          </w:tcPr>
          <w:p w14:paraId="6677D60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64</w:t>
            </w:r>
          </w:p>
        </w:tc>
        <w:tc>
          <w:tcPr>
            <w:tcW w:w="933" w:type="dxa"/>
            <w:tcBorders>
              <w:top w:val="nil"/>
              <w:left w:val="nil"/>
              <w:bottom w:val="single" w:color="000000" w:sz="4" w:space="0"/>
              <w:right w:val="single" w:color="000000" w:sz="8" w:space="0"/>
            </w:tcBorders>
            <w:noWrap w:val="0"/>
            <w:tcMar>
              <w:top w:w="12" w:type="dxa"/>
              <w:left w:w="12" w:type="dxa"/>
              <w:right w:w="12" w:type="dxa"/>
            </w:tcMar>
            <w:vAlign w:val="center"/>
          </w:tcPr>
          <w:p w14:paraId="00FFFC18">
            <w:pPr>
              <w:jc w:val="left"/>
              <w:rPr>
                <w:rFonts w:hint="eastAsia" w:ascii="仿宋_GB2312" w:hAnsi="仿宋_GB2312" w:eastAsia="仿宋_GB2312" w:cs="仿宋_GB2312"/>
                <w:i w:val="0"/>
                <w:color w:val="000000"/>
                <w:sz w:val="21"/>
                <w:szCs w:val="21"/>
                <w:u w:val="none"/>
              </w:rPr>
            </w:pPr>
          </w:p>
        </w:tc>
      </w:tr>
      <w:tr w14:paraId="68A60164">
        <w:tblPrEx>
          <w:tblCellMar>
            <w:top w:w="0" w:type="dxa"/>
            <w:left w:w="0" w:type="dxa"/>
            <w:bottom w:w="0" w:type="dxa"/>
            <w:right w:w="0" w:type="dxa"/>
          </w:tblCellMar>
        </w:tblPrEx>
        <w:trPr>
          <w:trHeight w:val="235" w:hRule="atLeast"/>
        </w:trPr>
        <w:tc>
          <w:tcPr>
            <w:tcW w:w="2893" w:type="dxa"/>
            <w:tcBorders>
              <w:top w:val="nil"/>
              <w:left w:val="single" w:color="000000" w:sz="4" w:space="0"/>
              <w:bottom w:val="single" w:color="000000" w:sz="8" w:space="0"/>
              <w:right w:val="single" w:color="000000" w:sz="4" w:space="0"/>
            </w:tcBorders>
            <w:noWrap w:val="0"/>
            <w:tcMar>
              <w:top w:w="12" w:type="dxa"/>
              <w:left w:w="12" w:type="dxa"/>
              <w:right w:w="12" w:type="dxa"/>
            </w:tcMar>
            <w:vAlign w:val="center"/>
          </w:tcPr>
          <w:p w14:paraId="28CD5877">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总计</w:t>
            </w:r>
          </w:p>
        </w:tc>
        <w:tc>
          <w:tcPr>
            <w:tcW w:w="767" w:type="dxa"/>
            <w:tcBorders>
              <w:top w:val="nil"/>
              <w:left w:val="nil"/>
              <w:bottom w:val="single" w:color="000000" w:sz="8" w:space="0"/>
              <w:right w:val="single" w:color="000000" w:sz="4" w:space="0"/>
            </w:tcBorders>
            <w:noWrap w:val="0"/>
            <w:tcMar>
              <w:top w:w="12" w:type="dxa"/>
              <w:left w:w="12" w:type="dxa"/>
              <w:right w:w="12" w:type="dxa"/>
            </w:tcMar>
            <w:vAlign w:val="center"/>
          </w:tcPr>
          <w:p w14:paraId="6462B7B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31</w:t>
            </w:r>
          </w:p>
        </w:tc>
        <w:tc>
          <w:tcPr>
            <w:tcW w:w="1150" w:type="dxa"/>
            <w:tcBorders>
              <w:top w:val="nil"/>
              <w:left w:val="nil"/>
              <w:bottom w:val="single" w:color="000000" w:sz="8" w:space="0"/>
              <w:right w:val="single" w:color="000000" w:sz="4" w:space="0"/>
            </w:tcBorders>
            <w:noWrap w:val="0"/>
            <w:tcMar>
              <w:top w:w="12" w:type="dxa"/>
              <w:left w:w="12" w:type="dxa"/>
              <w:right w:w="12" w:type="dxa"/>
            </w:tcMar>
            <w:vAlign w:val="center"/>
          </w:tcPr>
          <w:p w14:paraId="48A7FD20">
            <w:pPr>
              <w:jc w:val="right"/>
              <w:rPr>
                <w:rFonts w:hint="eastAsia"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5181.74</w:t>
            </w:r>
          </w:p>
        </w:tc>
        <w:tc>
          <w:tcPr>
            <w:tcW w:w="3466" w:type="dxa"/>
            <w:tcBorders>
              <w:top w:val="nil"/>
              <w:left w:val="nil"/>
              <w:bottom w:val="single" w:color="000000" w:sz="8" w:space="0"/>
              <w:right w:val="single" w:color="000000" w:sz="4" w:space="0"/>
            </w:tcBorders>
            <w:noWrap w:val="0"/>
            <w:tcMar>
              <w:top w:w="12" w:type="dxa"/>
              <w:left w:w="12" w:type="dxa"/>
              <w:right w:w="12" w:type="dxa"/>
            </w:tcMar>
            <w:vAlign w:val="center"/>
          </w:tcPr>
          <w:p w14:paraId="4E46FB8D">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总计</w:t>
            </w:r>
          </w:p>
        </w:tc>
        <w:tc>
          <w:tcPr>
            <w:tcW w:w="817" w:type="dxa"/>
            <w:tcBorders>
              <w:top w:val="nil"/>
              <w:left w:val="nil"/>
              <w:bottom w:val="single" w:color="000000" w:sz="8" w:space="0"/>
              <w:right w:val="single" w:color="000000" w:sz="4" w:space="0"/>
            </w:tcBorders>
            <w:noWrap w:val="0"/>
            <w:tcMar>
              <w:top w:w="12" w:type="dxa"/>
              <w:left w:w="12" w:type="dxa"/>
              <w:right w:w="12" w:type="dxa"/>
            </w:tcMar>
            <w:vAlign w:val="center"/>
          </w:tcPr>
          <w:p w14:paraId="2EFB6A6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65</w:t>
            </w:r>
          </w:p>
        </w:tc>
        <w:tc>
          <w:tcPr>
            <w:tcW w:w="933" w:type="dxa"/>
            <w:tcBorders>
              <w:top w:val="nil"/>
              <w:left w:val="nil"/>
              <w:bottom w:val="single" w:color="000000" w:sz="8" w:space="0"/>
              <w:right w:val="single" w:color="000000" w:sz="8" w:space="0"/>
            </w:tcBorders>
            <w:noWrap w:val="0"/>
            <w:tcMar>
              <w:top w:w="12" w:type="dxa"/>
              <w:left w:w="12" w:type="dxa"/>
              <w:right w:w="12" w:type="dxa"/>
            </w:tcMar>
            <w:vAlign w:val="center"/>
          </w:tcPr>
          <w:p w14:paraId="42886B5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5181.74</w:t>
            </w:r>
          </w:p>
        </w:tc>
      </w:tr>
      <w:tr w14:paraId="6AF6CA5D">
        <w:tblPrEx>
          <w:tblCellMar>
            <w:top w:w="0" w:type="dxa"/>
            <w:left w:w="0" w:type="dxa"/>
            <w:bottom w:w="0" w:type="dxa"/>
            <w:right w:w="0" w:type="dxa"/>
          </w:tblCellMar>
        </w:tblPrEx>
        <w:trPr>
          <w:trHeight w:val="235" w:hRule="atLeast"/>
        </w:trPr>
        <w:tc>
          <w:tcPr>
            <w:tcW w:w="10026" w:type="dxa"/>
            <w:gridSpan w:val="6"/>
            <w:tcBorders>
              <w:top w:val="nil"/>
              <w:left w:val="nil"/>
              <w:bottom w:val="nil"/>
              <w:right w:val="nil"/>
            </w:tcBorders>
            <w:noWrap w:val="0"/>
            <w:tcMar>
              <w:top w:w="12" w:type="dxa"/>
              <w:left w:w="12" w:type="dxa"/>
              <w:right w:w="12" w:type="dxa"/>
            </w:tcMar>
            <w:vAlign w:val="center"/>
          </w:tcPr>
          <w:p w14:paraId="1B9693F9">
            <w:pPr>
              <w:keepNext w:val="0"/>
              <w:keepLines w:val="0"/>
              <w:widowControl/>
              <w:suppressLineNumbers w:val="0"/>
              <w:jc w:val="left"/>
              <w:textAlignment w:val="cente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注：本表反映部门本年度的总收支和年末结转结余情况；本套报表金额单位转换成万元时，因四舍五入可能存在尾数误差。</w:t>
            </w:r>
          </w:p>
        </w:tc>
      </w:tr>
    </w:tbl>
    <w:p w14:paraId="00532A6F">
      <w:pPr>
        <w:ind w:firstLine="628" w:firstLineChars="2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收入决算表</w:t>
      </w:r>
    </w:p>
    <w:tbl>
      <w:tblPr>
        <w:tblStyle w:val="8"/>
        <w:tblW w:w="15549" w:type="dxa"/>
        <w:tblInd w:w="-193" w:type="dxa"/>
        <w:tblLayout w:type="fixed"/>
        <w:tblCellMar>
          <w:top w:w="0" w:type="dxa"/>
          <w:left w:w="0" w:type="dxa"/>
          <w:bottom w:w="0" w:type="dxa"/>
          <w:right w:w="0" w:type="dxa"/>
        </w:tblCellMar>
      </w:tblPr>
      <w:tblGrid>
        <w:gridCol w:w="394"/>
        <w:gridCol w:w="450"/>
        <w:gridCol w:w="219"/>
        <w:gridCol w:w="240"/>
        <w:gridCol w:w="2650"/>
        <w:gridCol w:w="883"/>
        <w:gridCol w:w="932"/>
        <w:gridCol w:w="1"/>
        <w:gridCol w:w="500"/>
        <w:gridCol w:w="333"/>
        <w:gridCol w:w="850"/>
        <w:gridCol w:w="626"/>
        <w:gridCol w:w="271"/>
        <w:gridCol w:w="503"/>
        <w:gridCol w:w="617"/>
        <w:gridCol w:w="1349"/>
        <w:gridCol w:w="81"/>
        <w:gridCol w:w="688"/>
        <w:gridCol w:w="664"/>
        <w:gridCol w:w="81"/>
        <w:gridCol w:w="1819"/>
        <w:gridCol w:w="81"/>
        <w:gridCol w:w="1236"/>
        <w:gridCol w:w="81"/>
      </w:tblGrid>
      <w:tr w14:paraId="5BB746F1">
        <w:tblPrEx>
          <w:tblCellMar>
            <w:top w:w="0" w:type="dxa"/>
            <w:left w:w="0" w:type="dxa"/>
            <w:bottom w:w="0" w:type="dxa"/>
            <w:right w:w="0" w:type="dxa"/>
          </w:tblCellMar>
        </w:tblPrEx>
        <w:trPr>
          <w:gridAfter w:val="1"/>
          <w:wAfter w:w="81" w:type="dxa"/>
          <w:trHeight w:val="264" w:hRule="atLeast"/>
        </w:trPr>
        <w:tc>
          <w:tcPr>
            <w:tcW w:w="844" w:type="dxa"/>
            <w:gridSpan w:val="2"/>
            <w:tcBorders>
              <w:top w:val="nil"/>
              <w:left w:val="nil"/>
              <w:bottom w:val="nil"/>
              <w:right w:val="nil"/>
            </w:tcBorders>
            <w:noWrap w:val="0"/>
            <w:tcMar>
              <w:top w:w="12" w:type="dxa"/>
              <w:left w:w="12" w:type="dxa"/>
              <w:right w:w="12" w:type="dxa"/>
            </w:tcMar>
            <w:vAlign w:val="bottom"/>
          </w:tcPr>
          <w:p w14:paraId="590F4412">
            <w:pPr>
              <w:keepNext w:val="0"/>
              <w:keepLines w:val="0"/>
              <w:widowControl/>
              <w:suppressLineNumbers w:val="0"/>
              <w:jc w:val="left"/>
              <w:textAlignment w:val="bottom"/>
              <w:rPr>
                <w:rFonts w:hint="eastAsia" w:ascii="仿宋_GB2312" w:hAnsi="仿宋_GB2312" w:eastAsia="仿宋_GB2312" w:cs="仿宋_GB2312"/>
                <w:b w:val="0"/>
                <w:bCs/>
                <w:color w:val="000000"/>
                <w:sz w:val="32"/>
                <w:szCs w:val="32"/>
                <w:lang w:val="en-US" w:eastAsia="zh-CN"/>
              </w:rPr>
            </w:pPr>
          </w:p>
        </w:tc>
        <w:tc>
          <w:tcPr>
            <w:tcW w:w="219" w:type="dxa"/>
            <w:tcBorders>
              <w:top w:val="nil"/>
              <w:left w:val="nil"/>
              <w:bottom w:val="nil"/>
              <w:right w:val="nil"/>
            </w:tcBorders>
            <w:noWrap w:val="0"/>
            <w:tcMar>
              <w:top w:w="12" w:type="dxa"/>
              <w:left w:w="12" w:type="dxa"/>
              <w:right w:w="12" w:type="dxa"/>
            </w:tcMar>
            <w:vAlign w:val="bottom"/>
          </w:tcPr>
          <w:p w14:paraId="7B7589B1">
            <w:pPr>
              <w:rPr>
                <w:rFonts w:hint="eastAsia" w:ascii="仿宋_GB2312" w:hAnsi="仿宋_GB2312" w:eastAsia="仿宋_GB2312" w:cs="仿宋_GB2312"/>
                <w:i w:val="0"/>
                <w:color w:val="000000"/>
                <w:sz w:val="32"/>
                <w:szCs w:val="32"/>
                <w:u w:val="none"/>
              </w:rPr>
            </w:pPr>
          </w:p>
        </w:tc>
        <w:tc>
          <w:tcPr>
            <w:tcW w:w="240" w:type="dxa"/>
            <w:tcBorders>
              <w:top w:val="nil"/>
              <w:left w:val="nil"/>
              <w:bottom w:val="nil"/>
              <w:right w:val="nil"/>
            </w:tcBorders>
            <w:noWrap w:val="0"/>
            <w:tcMar>
              <w:top w:w="12" w:type="dxa"/>
              <w:left w:w="12" w:type="dxa"/>
              <w:right w:w="12" w:type="dxa"/>
            </w:tcMar>
            <w:vAlign w:val="bottom"/>
          </w:tcPr>
          <w:p w14:paraId="61A3E459">
            <w:pPr>
              <w:rPr>
                <w:rFonts w:hint="eastAsia" w:ascii="仿宋_GB2312" w:hAnsi="仿宋_GB2312" w:eastAsia="仿宋_GB2312" w:cs="仿宋_GB2312"/>
                <w:i w:val="0"/>
                <w:color w:val="000000"/>
                <w:sz w:val="32"/>
                <w:szCs w:val="32"/>
                <w:u w:val="none"/>
              </w:rPr>
            </w:pPr>
          </w:p>
        </w:tc>
        <w:tc>
          <w:tcPr>
            <w:tcW w:w="2650" w:type="dxa"/>
            <w:tcBorders>
              <w:top w:val="nil"/>
              <w:left w:val="nil"/>
              <w:bottom w:val="nil"/>
              <w:right w:val="nil"/>
            </w:tcBorders>
            <w:noWrap w:val="0"/>
            <w:tcMar>
              <w:top w:w="12" w:type="dxa"/>
              <w:left w:w="12" w:type="dxa"/>
              <w:right w:w="12" w:type="dxa"/>
            </w:tcMar>
            <w:vAlign w:val="bottom"/>
          </w:tcPr>
          <w:p w14:paraId="57AD1DDB">
            <w:pPr>
              <w:rPr>
                <w:rFonts w:hint="eastAsia" w:ascii="仿宋_GB2312" w:hAnsi="仿宋_GB2312" w:eastAsia="仿宋_GB2312" w:cs="仿宋_GB2312"/>
                <w:i w:val="0"/>
                <w:color w:val="000000"/>
                <w:sz w:val="32"/>
                <w:szCs w:val="32"/>
                <w:u w:val="none"/>
              </w:rPr>
            </w:pPr>
          </w:p>
        </w:tc>
        <w:tc>
          <w:tcPr>
            <w:tcW w:w="883" w:type="dxa"/>
            <w:tcBorders>
              <w:top w:val="nil"/>
              <w:left w:val="nil"/>
              <w:bottom w:val="nil"/>
              <w:right w:val="nil"/>
            </w:tcBorders>
            <w:noWrap w:val="0"/>
            <w:tcMar>
              <w:top w:w="12" w:type="dxa"/>
              <w:left w:w="12" w:type="dxa"/>
              <w:right w:w="12" w:type="dxa"/>
            </w:tcMar>
            <w:vAlign w:val="bottom"/>
          </w:tcPr>
          <w:p w14:paraId="47D12EAD">
            <w:pPr>
              <w:rPr>
                <w:rFonts w:hint="eastAsia" w:ascii="仿宋_GB2312" w:hAnsi="仿宋_GB2312" w:eastAsia="仿宋_GB2312" w:cs="仿宋_GB2312"/>
                <w:i w:val="0"/>
                <w:color w:val="000000"/>
                <w:sz w:val="32"/>
                <w:szCs w:val="32"/>
                <w:u w:val="none"/>
              </w:rPr>
            </w:pPr>
          </w:p>
        </w:tc>
        <w:tc>
          <w:tcPr>
            <w:tcW w:w="933" w:type="dxa"/>
            <w:gridSpan w:val="2"/>
            <w:tcBorders>
              <w:top w:val="nil"/>
              <w:left w:val="nil"/>
              <w:bottom w:val="nil"/>
              <w:right w:val="nil"/>
            </w:tcBorders>
            <w:noWrap w:val="0"/>
            <w:tcMar>
              <w:top w:w="12" w:type="dxa"/>
              <w:left w:w="12" w:type="dxa"/>
              <w:right w:w="12" w:type="dxa"/>
            </w:tcMar>
            <w:vAlign w:val="bottom"/>
          </w:tcPr>
          <w:p w14:paraId="59DF7550">
            <w:pPr>
              <w:rPr>
                <w:rFonts w:hint="eastAsia" w:ascii="仿宋_GB2312" w:hAnsi="仿宋_GB2312" w:eastAsia="仿宋_GB2312" w:cs="仿宋_GB2312"/>
                <w:i w:val="0"/>
                <w:color w:val="000000"/>
                <w:sz w:val="32"/>
                <w:szCs w:val="32"/>
                <w:u w:val="none"/>
              </w:rPr>
            </w:pPr>
          </w:p>
        </w:tc>
        <w:tc>
          <w:tcPr>
            <w:tcW w:w="500" w:type="dxa"/>
            <w:tcBorders>
              <w:top w:val="nil"/>
              <w:left w:val="nil"/>
              <w:bottom w:val="nil"/>
              <w:right w:val="nil"/>
            </w:tcBorders>
            <w:noWrap w:val="0"/>
            <w:tcMar>
              <w:top w:w="12" w:type="dxa"/>
              <w:left w:w="12" w:type="dxa"/>
              <w:right w:w="12" w:type="dxa"/>
            </w:tcMar>
            <w:vAlign w:val="bottom"/>
          </w:tcPr>
          <w:p w14:paraId="14242A64">
            <w:pPr>
              <w:rPr>
                <w:rFonts w:hint="eastAsia" w:ascii="仿宋_GB2312" w:hAnsi="仿宋_GB2312" w:eastAsia="仿宋_GB2312" w:cs="仿宋_GB2312"/>
                <w:i w:val="0"/>
                <w:color w:val="000000"/>
                <w:sz w:val="32"/>
                <w:szCs w:val="32"/>
                <w:u w:val="none"/>
              </w:rPr>
            </w:pPr>
          </w:p>
        </w:tc>
        <w:tc>
          <w:tcPr>
            <w:tcW w:w="1809" w:type="dxa"/>
            <w:gridSpan w:val="3"/>
            <w:tcBorders>
              <w:top w:val="nil"/>
              <w:left w:val="nil"/>
              <w:bottom w:val="nil"/>
              <w:right w:val="nil"/>
            </w:tcBorders>
            <w:noWrap w:val="0"/>
            <w:tcMar>
              <w:top w:w="12" w:type="dxa"/>
              <w:left w:w="12" w:type="dxa"/>
              <w:right w:w="12" w:type="dxa"/>
            </w:tcMar>
            <w:vAlign w:val="bottom"/>
          </w:tcPr>
          <w:p w14:paraId="441A80A1">
            <w:pPr>
              <w:rPr>
                <w:rFonts w:hint="eastAsia" w:ascii="仿宋_GB2312" w:hAnsi="仿宋_GB2312" w:eastAsia="仿宋_GB2312" w:cs="仿宋_GB2312"/>
                <w:i w:val="0"/>
                <w:color w:val="000000"/>
                <w:sz w:val="32"/>
                <w:szCs w:val="32"/>
                <w:u w:val="none"/>
              </w:rPr>
            </w:pPr>
          </w:p>
        </w:tc>
        <w:tc>
          <w:tcPr>
            <w:tcW w:w="2740" w:type="dxa"/>
            <w:gridSpan w:val="4"/>
            <w:tcBorders>
              <w:top w:val="nil"/>
              <w:left w:val="nil"/>
              <w:bottom w:val="nil"/>
              <w:right w:val="nil"/>
            </w:tcBorders>
            <w:noWrap w:val="0"/>
            <w:tcMar>
              <w:top w:w="12" w:type="dxa"/>
              <w:left w:w="12" w:type="dxa"/>
              <w:right w:w="12" w:type="dxa"/>
            </w:tcMar>
            <w:vAlign w:val="bottom"/>
          </w:tcPr>
          <w:p w14:paraId="3DE414F9">
            <w:pPr>
              <w:rPr>
                <w:rFonts w:hint="eastAsia" w:ascii="仿宋_GB2312" w:hAnsi="仿宋_GB2312" w:eastAsia="仿宋_GB2312" w:cs="仿宋_GB2312"/>
                <w:i w:val="0"/>
                <w:color w:val="000000"/>
                <w:sz w:val="32"/>
                <w:szCs w:val="32"/>
                <w:u w:val="none"/>
              </w:rPr>
            </w:pPr>
          </w:p>
        </w:tc>
        <w:tc>
          <w:tcPr>
            <w:tcW w:w="1433" w:type="dxa"/>
            <w:gridSpan w:val="3"/>
            <w:tcBorders>
              <w:top w:val="nil"/>
              <w:left w:val="nil"/>
              <w:bottom w:val="nil"/>
              <w:right w:val="nil"/>
            </w:tcBorders>
            <w:noWrap w:val="0"/>
            <w:tcMar>
              <w:top w:w="12" w:type="dxa"/>
              <w:left w:w="12" w:type="dxa"/>
              <w:right w:w="12" w:type="dxa"/>
            </w:tcMar>
            <w:vAlign w:val="bottom"/>
          </w:tcPr>
          <w:p w14:paraId="06834BBD">
            <w:pPr>
              <w:rPr>
                <w:rFonts w:hint="eastAsia" w:ascii="仿宋_GB2312" w:hAnsi="仿宋_GB2312" w:eastAsia="仿宋_GB2312" w:cs="仿宋_GB2312"/>
                <w:i w:val="0"/>
                <w:color w:val="000000"/>
                <w:sz w:val="32"/>
                <w:szCs w:val="32"/>
                <w:u w:val="none"/>
              </w:rPr>
            </w:pPr>
          </w:p>
        </w:tc>
        <w:tc>
          <w:tcPr>
            <w:tcW w:w="1900" w:type="dxa"/>
            <w:gridSpan w:val="2"/>
            <w:tcBorders>
              <w:top w:val="nil"/>
              <w:left w:val="nil"/>
              <w:bottom w:val="nil"/>
              <w:right w:val="nil"/>
            </w:tcBorders>
            <w:noWrap w:val="0"/>
            <w:tcMar>
              <w:top w:w="12" w:type="dxa"/>
              <w:left w:w="12" w:type="dxa"/>
              <w:right w:w="12" w:type="dxa"/>
            </w:tcMar>
            <w:vAlign w:val="bottom"/>
          </w:tcPr>
          <w:p w14:paraId="6FAEE6C4">
            <w:pPr>
              <w:rPr>
                <w:rFonts w:hint="eastAsia" w:ascii="仿宋_GB2312" w:hAnsi="仿宋_GB2312" w:eastAsia="仿宋_GB2312" w:cs="仿宋_GB2312"/>
                <w:i w:val="0"/>
                <w:color w:val="000000"/>
                <w:sz w:val="32"/>
                <w:szCs w:val="32"/>
                <w:u w:val="none"/>
              </w:rPr>
            </w:pPr>
          </w:p>
        </w:tc>
        <w:tc>
          <w:tcPr>
            <w:tcW w:w="1317" w:type="dxa"/>
            <w:gridSpan w:val="2"/>
            <w:tcBorders>
              <w:top w:val="nil"/>
              <w:left w:val="nil"/>
              <w:bottom w:val="nil"/>
              <w:right w:val="nil"/>
            </w:tcBorders>
            <w:noWrap w:val="0"/>
            <w:tcMar>
              <w:top w:w="12" w:type="dxa"/>
              <w:left w:w="12" w:type="dxa"/>
              <w:right w:w="12" w:type="dxa"/>
            </w:tcMar>
            <w:vAlign w:val="bottom"/>
          </w:tcPr>
          <w:p w14:paraId="75B19EF0">
            <w:pPr>
              <w:keepNext w:val="0"/>
              <w:keepLines w:val="0"/>
              <w:widowControl/>
              <w:suppressLineNumbers w:val="0"/>
              <w:jc w:val="right"/>
              <w:textAlignment w:val="bottom"/>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公开02表</w:t>
            </w:r>
          </w:p>
        </w:tc>
      </w:tr>
      <w:tr w14:paraId="1807D741">
        <w:tblPrEx>
          <w:tblCellMar>
            <w:top w:w="0" w:type="dxa"/>
            <w:left w:w="0" w:type="dxa"/>
            <w:bottom w:w="0" w:type="dxa"/>
            <w:right w:w="0" w:type="dxa"/>
          </w:tblCellMar>
        </w:tblPrEx>
        <w:trPr>
          <w:trHeight w:val="264" w:hRule="atLeast"/>
        </w:trPr>
        <w:tc>
          <w:tcPr>
            <w:tcW w:w="844" w:type="dxa"/>
            <w:gridSpan w:val="2"/>
            <w:tcBorders>
              <w:top w:val="nil"/>
              <w:left w:val="nil"/>
              <w:bottom w:val="nil"/>
              <w:right w:val="nil"/>
            </w:tcBorders>
            <w:noWrap w:val="0"/>
            <w:tcMar>
              <w:top w:w="12" w:type="dxa"/>
              <w:left w:w="12" w:type="dxa"/>
              <w:right w:w="12" w:type="dxa"/>
            </w:tcMar>
            <w:vAlign w:val="bottom"/>
          </w:tcPr>
          <w:p w14:paraId="3FCA0CB0">
            <w:pPr>
              <w:keepNext w:val="0"/>
              <w:keepLines w:val="0"/>
              <w:widowControl/>
              <w:suppressLineNumbers w:val="0"/>
              <w:jc w:val="left"/>
              <w:textAlignment w:val="bottom"/>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i w:val="0"/>
                <w:color w:val="000000"/>
                <w:kern w:val="0"/>
                <w:sz w:val="21"/>
                <w:szCs w:val="21"/>
                <w:u w:val="none"/>
                <w:lang w:val="en-US" w:eastAsia="zh-CN" w:bidi="ar"/>
              </w:rPr>
              <w:t>部门：</w:t>
            </w:r>
          </w:p>
        </w:tc>
        <w:tc>
          <w:tcPr>
            <w:tcW w:w="219" w:type="dxa"/>
            <w:tcBorders>
              <w:top w:val="nil"/>
              <w:left w:val="nil"/>
              <w:bottom w:val="nil"/>
              <w:right w:val="nil"/>
            </w:tcBorders>
            <w:noWrap w:val="0"/>
            <w:tcMar>
              <w:top w:w="12" w:type="dxa"/>
              <w:left w:w="12" w:type="dxa"/>
              <w:right w:w="12" w:type="dxa"/>
            </w:tcMar>
            <w:vAlign w:val="bottom"/>
          </w:tcPr>
          <w:p w14:paraId="23F4BE09">
            <w:pPr>
              <w:rPr>
                <w:rFonts w:hint="eastAsia" w:ascii="仿宋_GB2312" w:hAnsi="仿宋_GB2312" w:eastAsia="仿宋_GB2312" w:cs="仿宋_GB2312"/>
                <w:i w:val="0"/>
                <w:color w:val="000000"/>
                <w:sz w:val="32"/>
                <w:szCs w:val="32"/>
                <w:u w:val="none"/>
              </w:rPr>
            </w:pPr>
          </w:p>
        </w:tc>
        <w:tc>
          <w:tcPr>
            <w:tcW w:w="240" w:type="dxa"/>
            <w:tcBorders>
              <w:top w:val="nil"/>
              <w:left w:val="nil"/>
              <w:bottom w:val="nil"/>
              <w:right w:val="nil"/>
            </w:tcBorders>
            <w:noWrap w:val="0"/>
            <w:tcMar>
              <w:top w:w="12" w:type="dxa"/>
              <w:left w:w="12" w:type="dxa"/>
              <w:right w:w="12" w:type="dxa"/>
            </w:tcMar>
            <w:vAlign w:val="bottom"/>
          </w:tcPr>
          <w:p w14:paraId="290711AF">
            <w:pPr>
              <w:tabs>
                <w:tab w:val="left" w:pos="0"/>
                <w:tab w:val="left" w:pos="313"/>
              </w:tabs>
              <w:rPr>
                <w:rFonts w:hint="eastAsia" w:ascii="仿宋_GB2312" w:hAnsi="仿宋_GB2312" w:eastAsia="仿宋_GB2312" w:cs="仿宋_GB2312"/>
                <w:i w:val="0"/>
                <w:color w:val="000000"/>
                <w:sz w:val="32"/>
                <w:szCs w:val="32"/>
                <w:u w:val="none"/>
              </w:rPr>
            </w:pPr>
          </w:p>
        </w:tc>
        <w:tc>
          <w:tcPr>
            <w:tcW w:w="2650" w:type="dxa"/>
            <w:tcBorders>
              <w:top w:val="nil"/>
              <w:left w:val="nil"/>
              <w:bottom w:val="nil"/>
              <w:right w:val="nil"/>
            </w:tcBorders>
            <w:noWrap w:val="0"/>
            <w:tcMar>
              <w:top w:w="12" w:type="dxa"/>
              <w:left w:w="12" w:type="dxa"/>
              <w:right w:w="12" w:type="dxa"/>
            </w:tcMar>
            <w:vAlign w:val="bottom"/>
          </w:tcPr>
          <w:p w14:paraId="5B605798">
            <w:pPr>
              <w:rPr>
                <w:rFonts w:hint="eastAsia" w:ascii="仿宋_GB2312" w:hAnsi="仿宋_GB2312" w:eastAsia="仿宋_GB2312" w:cs="仿宋_GB2312"/>
                <w:i w:val="0"/>
                <w:color w:val="000000"/>
                <w:sz w:val="32"/>
                <w:szCs w:val="32"/>
                <w:u w:val="none"/>
              </w:rPr>
            </w:pPr>
          </w:p>
        </w:tc>
        <w:tc>
          <w:tcPr>
            <w:tcW w:w="883" w:type="dxa"/>
            <w:tcBorders>
              <w:top w:val="nil"/>
              <w:left w:val="nil"/>
              <w:bottom w:val="nil"/>
              <w:right w:val="nil"/>
            </w:tcBorders>
            <w:noWrap w:val="0"/>
            <w:tcMar>
              <w:top w:w="12" w:type="dxa"/>
              <w:left w:w="12" w:type="dxa"/>
              <w:right w:w="12" w:type="dxa"/>
            </w:tcMar>
            <w:vAlign w:val="bottom"/>
          </w:tcPr>
          <w:p w14:paraId="152A94BF">
            <w:pPr>
              <w:rPr>
                <w:rFonts w:hint="eastAsia" w:ascii="仿宋_GB2312" w:hAnsi="仿宋_GB2312" w:eastAsia="仿宋_GB2312" w:cs="仿宋_GB2312"/>
                <w:i w:val="0"/>
                <w:color w:val="000000"/>
                <w:sz w:val="32"/>
                <w:szCs w:val="32"/>
                <w:u w:val="none"/>
              </w:rPr>
            </w:pPr>
          </w:p>
        </w:tc>
        <w:tc>
          <w:tcPr>
            <w:tcW w:w="932" w:type="dxa"/>
            <w:tcBorders>
              <w:top w:val="nil"/>
              <w:left w:val="nil"/>
              <w:bottom w:val="nil"/>
              <w:right w:val="nil"/>
            </w:tcBorders>
            <w:noWrap w:val="0"/>
            <w:tcMar>
              <w:top w:w="12" w:type="dxa"/>
              <w:left w:w="12" w:type="dxa"/>
              <w:right w:w="12" w:type="dxa"/>
            </w:tcMar>
            <w:vAlign w:val="bottom"/>
          </w:tcPr>
          <w:p w14:paraId="2BF32E90">
            <w:pPr>
              <w:rPr>
                <w:rFonts w:hint="eastAsia" w:ascii="仿宋_GB2312" w:hAnsi="仿宋_GB2312" w:eastAsia="仿宋_GB2312" w:cs="仿宋_GB2312"/>
                <w:i w:val="0"/>
                <w:color w:val="000000"/>
                <w:sz w:val="32"/>
                <w:szCs w:val="32"/>
                <w:u w:val="none"/>
              </w:rPr>
            </w:pPr>
          </w:p>
        </w:tc>
        <w:tc>
          <w:tcPr>
            <w:tcW w:w="2310" w:type="dxa"/>
            <w:gridSpan w:val="5"/>
            <w:tcBorders>
              <w:top w:val="nil"/>
              <w:left w:val="nil"/>
              <w:bottom w:val="nil"/>
              <w:right w:val="nil"/>
            </w:tcBorders>
            <w:noWrap w:val="0"/>
            <w:tcMar>
              <w:top w:w="12" w:type="dxa"/>
              <w:left w:w="12" w:type="dxa"/>
              <w:right w:w="12" w:type="dxa"/>
            </w:tcMar>
            <w:vAlign w:val="bottom"/>
          </w:tcPr>
          <w:p w14:paraId="3258687C">
            <w:pPr>
              <w:rPr>
                <w:rFonts w:hint="eastAsia" w:ascii="仿宋_GB2312" w:hAnsi="仿宋_GB2312" w:eastAsia="仿宋_GB2312" w:cs="仿宋_GB2312"/>
                <w:i w:val="0"/>
                <w:color w:val="000000"/>
                <w:sz w:val="32"/>
                <w:szCs w:val="32"/>
                <w:u w:val="none"/>
              </w:rPr>
            </w:pPr>
          </w:p>
        </w:tc>
        <w:tc>
          <w:tcPr>
            <w:tcW w:w="271" w:type="dxa"/>
            <w:tcBorders>
              <w:top w:val="nil"/>
              <w:left w:val="nil"/>
              <w:bottom w:val="nil"/>
              <w:right w:val="nil"/>
            </w:tcBorders>
            <w:noWrap w:val="0"/>
            <w:tcMar>
              <w:top w:w="12" w:type="dxa"/>
              <w:left w:w="12" w:type="dxa"/>
              <w:right w:w="12" w:type="dxa"/>
            </w:tcMar>
            <w:vAlign w:val="bottom"/>
          </w:tcPr>
          <w:p w14:paraId="429DB3C2">
            <w:pPr>
              <w:rPr>
                <w:rFonts w:hint="eastAsia" w:ascii="仿宋_GB2312" w:hAnsi="仿宋_GB2312" w:eastAsia="仿宋_GB2312" w:cs="仿宋_GB2312"/>
                <w:i w:val="0"/>
                <w:color w:val="000000"/>
                <w:sz w:val="32"/>
                <w:szCs w:val="32"/>
                <w:u w:val="none"/>
              </w:rPr>
            </w:pPr>
          </w:p>
        </w:tc>
        <w:tc>
          <w:tcPr>
            <w:tcW w:w="2550" w:type="dxa"/>
            <w:gridSpan w:val="4"/>
            <w:tcBorders>
              <w:top w:val="nil"/>
              <w:left w:val="nil"/>
              <w:bottom w:val="nil"/>
              <w:right w:val="nil"/>
            </w:tcBorders>
            <w:noWrap w:val="0"/>
            <w:tcMar>
              <w:top w:w="12" w:type="dxa"/>
              <w:left w:w="12" w:type="dxa"/>
              <w:right w:w="12" w:type="dxa"/>
            </w:tcMar>
            <w:vAlign w:val="bottom"/>
          </w:tcPr>
          <w:p w14:paraId="63AC6533">
            <w:pPr>
              <w:rPr>
                <w:rFonts w:hint="eastAsia" w:ascii="仿宋_GB2312" w:hAnsi="仿宋_GB2312" w:eastAsia="仿宋_GB2312" w:cs="仿宋_GB2312"/>
                <w:i w:val="0"/>
                <w:color w:val="000000"/>
                <w:sz w:val="32"/>
                <w:szCs w:val="32"/>
                <w:u w:val="none"/>
              </w:rPr>
            </w:pPr>
          </w:p>
        </w:tc>
        <w:tc>
          <w:tcPr>
            <w:tcW w:w="1433" w:type="dxa"/>
            <w:gridSpan w:val="3"/>
            <w:tcBorders>
              <w:top w:val="nil"/>
              <w:left w:val="nil"/>
              <w:bottom w:val="nil"/>
              <w:right w:val="nil"/>
            </w:tcBorders>
            <w:noWrap w:val="0"/>
            <w:tcMar>
              <w:top w:w="12" w:type="dxa"/>
              <w:left w:w="12" w:type="dxa"/>
              <w:right w:w="12" w:type="dxa"/>
            </w:tcMar>
            <w:vAlign w:val="bottom"/>
          </w:tcPr>
          <w:p w14:paraId="1C12D37D">
            <w:pPr>
              <w:rPr>
                <w:rFonts w:hint="eastAsia" w:ascii="仿宋_GB2312" w:hAnsi="仿宋_GB2312" w:eastAsia="仿宋_GB2312" w:cs="仿宋_GB2312"/>
                <w:i w:val="0"/>
                <w:color w:val="000000"/>
                <w:sz w:val="32"/>
                <w:szCs w:val="32"/>
                <w:u w:val="none"/>
              </w:rPr>
            </w:pPr>
          </w:p>
        </w:tc>
        <w:tc>
          <w:tcPr>
            <w:tcW w:w="1900" w:type="dxa"/>
            <w:gridSpan w:val="2"/>
            <w:tcBorders>
              <w:top w:val="nil"/>
              <w:left w:val="nil"/>
              <w:bottom w:val="nil"/>
              <w:right w:val="nil"/>
            </w:tcBorders>
            <w:noWrap w:val="0"/>
            <w:tcMar>
              <w:top w:w="12" w:type="dxa"/>
              <w:left w:w="12" w:type="dxa"/>
              <w:right w:w="12" w:type="dxa"/>
            </w:tcMar>
            <w:vAlign w:val="bottom"/>
          </w:tcPr>
          <w:p w14:paraId="07B1BF3D">
            <w:pPr>
              <w:rPr>
                <w:rFonts w:hint="eastAsia" w:ascii="仿宋_GB2312" w:hAnsi="仿宋_GB2312" w:eastAsia="仿宋_GB2312" w:cs="仿宋_GB2312"/>
                <w:i w:val="0"/>
                <w:color w:val="000000"/>
                <w:sz w:val="32"/>
                <w:szCs w:val="32"/>
                <w:u w:val="none"/>
              </w:rPr>
            </w:pPr>
          </w:p>
        </w:tc>
        <w:tc>
          <w:tcPr>
            <w:tcW w:w="1317" w:type="dxa"/>
            <w:gridSpan w:val="2"/>
            <w:tcBorders>
              <w:top w:val="nil"/>
              <w:left w:val="nil"/>
              <w:bottom w:val="nil"/>
              <w:right w:val="nil"/>
            </w:tcBorders>
            <w:noWrap w:val="0"/>
            <w:tcMar>
              <w:top w:w="12" w:type="dxa"/>
              <w:left w:w="12" w:type="dxa"/>
              <w:right w:w="12" w:type="dxa"/>
            </w:tcMar>
            <w:vAlign w:val="bottom"/>
          </w:tcPr>
          <w:p w14:paraId="15620426">
            <w:pPr>
              <w:keepNext w:val="0"/>
              <w:keepLines w:val="0"/>
              <w:widowControl/>
              <w:suppressLineNumbers w:val="0"/>
              <w:jc w:val="right"/>
              <w:textAlignment w:val="bottom"/>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金额单位：万元</w:t>
            </w:r>
          </w:p>
        </w:tc>
      </w:tr>
      <w:tr w14:paraId="4F4565DC">
        <w:tblPrEx>
          <w:tblCellMar>
            <w:top w:w="0" w:type="dxa"/>
            <w:left w:w="0" w:type="dxa"/>
            <w:bottom w:w="0" w:type="dxa"/>
            <w:right w:w="0" w:type="dxa"/>
          </w:tblCellMar>
        </w:tblPrEx>
        <w:trPr>
          <w:gridAfter w:val="9"/>
          <w:wAfter w:w="6080" w:type="dxa"/>
          <w:trHeight w:val="235" w:hRule="atLeast"/>
        </w:trPr>
        <w:tc>
          <w:tcPr>
            <w:tcW w:w="1303" w:type="dxa"/>
            <w:gridSpan w:val="4"/>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4A2412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科目代码</w:t>
            </w:r>
          </w:p>
        </w:tc>
        <w:tc>
          <w:tcPr>
            <w:tcW w:w="265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CAA7F2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科目名称</w:t>
            </w:r>
          </w:p>
        </w:tc>
        <w:tc>
          <w:tcPr>
            <w:tcW w:w="883"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54DCE7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本年收入合计</w:t>
            </w:r>
          </w:p>
        </w:tc>
        <w:tc>
          <w:tcPr>
            <w:tcW w:w="933" w:type="dxa"/>
            <w:gridSpan w:val="2"/>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BF8011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财政拨款收入</w:t>
            </w:r>
          </w:p>
        </w:tc>
        <w:tc>
          <w:tcPr>
            <w:tcW w:w="50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130DDD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上级补助收入</w:t>
            </w:r>
          </w:p>
        </w:tc>
        <w:tc>
          <w:tcPr>
            <w:tcW w:w="1183" w:type="dxa"/>
            <w:gridSpan w:val="2"/>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09B672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事业收入</w:t>
            </w:r>
          </w:p>
        </w:tc>
        <w:tc>
          <w:tcPr>
            <w:tcW w:w="626"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0AF0F0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经营收入</w:t>
            </w:r>
          </w:p>
        </w:tc>
        <w:tc>
          <w:tcPr>
            <w:tcW w:w="774" w:type="dxa"/>
            <w:gridSpan w:val="2"/>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DE2CB6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附属单位上缴收入</w:t>
            </w:r>
          </w:p>
        </w:tc>
        <w:tc>
          <w:tcPr>
            <w:tcW w:w="617"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0F85DF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其他收入</w:t>
            </w:r>
          </w:p>
        </w:tc>
      </w:tr>
      <w:tr w14:paraId="1DD9A9EF">
        <w:tblPrEx>
          <w:tblCellMar>
            <w:top w:w="0" w:type="dxa"/>
            <w:left w:w="0" w:type="dxa"/>
            <w:bottom w:w="0" w:type="dxa"/>
            <w:right w:w="0" w:type="dxa"/>
          </w:tblCellMar>
        </w:tblPrEx>
        <w:trPr>
          <w:gridAfter w:val="9"/>
          <w:wAfter w:w="6080" w:type="dxa"/>
          <w:trHeight w:val="235" w:hRule="atLeast"/>
        </w:trPr>
        <w:tc>
          <w:tcPr>
            <w:tcW w:w="13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E99A94">
            <w:pPr>
              <w:jc w:val="center"/>
              <w:rPr>
                <w:rFonts w:hint="eastAsia" w:ascii="仿宋_GB2312" w:hAnsi="仿宋_GB2312" w:eastAsia="仿宋_GB2312" w:cs="仿宋_GB2312"/>
                <w:i w:val="0"/>
                <w:color w:val="000000"/>
                <w:sz w:val="21"/>
                <w:szCs w:val="21"/>
                <w:u w:val="none"/>
              </w:rPr>
            </w:pPr>
          </w:p>
        </w:tc>
        <w:tc>
          <w:tcPr>
            <w:tcW w:w="26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2C708EC">
            <w:pPr>
              <w:jc w:val="center"/>
              <w:rPr>
                <w:rFonts w:hint="eastAsia" w:ascii="仿宋_GB2312" w:hAnsi="仿宋_GB2312" w:eastAsia="仿宋_GB2312" w:cs="仿宋_GB2312"/>
                <w:i w:val="0"/>
                <w:color w:val="000000"/>
                <w:sz w:val="21"/>
                <w:szCs w:val="21"/>
                <w:u w:val="none"/>
              </w:rPr>
            </w:pPr>
          </w:p>
        </w:tc>
        <w:tc>
          <w:tcPr>
            <w:tcW w:w="88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1CDB27B">
            <w:pPr>
              <w:jc w:val="center"/>
              <w:rPr>
                <w:rFonts w:hint="eastAsia" w:ascii="仿宋_GB2312" w:hAnsi="仿宋_GB2312" w:eastAsia="仿宋_GB2312" w:cs="仿宋_GB2312"/>
                <w:i w:val="0"/>
                <w:color w:val="000000"/>
                <w:sz w:val="21"/>
                <w:szCs w:val="21"/>
                <w:u w:val="none"/>
              </w:rPr>
            </w:pPr>
          </w:p>
        </w:tc>
        <w:tc>
          <w:tcPr>
            <w:tcW w:w="933" w:type="dxa"/>
            <w:gridSpan w:val="2"/>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C7CD753">
            <w:pPr>
              <w:jc w:val="center"/>
              <w:rPr>
                <w:rFonts w:hint="eastAsia" w:ascii="仿宋_GB2312" w:hAnsi="仿宋_GB2312" w:eastAsia="仿宋_GB2312" w:cs="仿宋_GB2312"/>
                <w:i w:val="0"/>
                <w:color w:val="000000"/>
                <w:sz w:val="21"/>
                <w:szCs w:val="21"/>
                <w:u w:val="none"/>
              </w:rPr>
            </w:pPr>
          </w:p>
        </w:tc>
        <w:tc>
          <w:tcPr>
            <w:tcW w:w="5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F04C819">
            <w:pPr>
              <w:jc w:val="center"/>
              <w:rPr>
                <w:rFonts w:hint="eastAsia" w:ascii="仿宋_GB2312" w:hAnsi="仿宋_GB2312" w:eastAsia="仿宋_GB2312" w:cs="仿宋_GB2312"/>
                <w:i w:val="0"/>
                <w:color w:val="000000"/>
                <w:sz w:val="21"/>
                <w:szCs w:val="21"/>
                <w:u w:val="none"/>
              </w:rPr>
            </w:pPr>
          </w:p>
        </w:tc>
        <w:tc>
          <w:tcPr>
            <w:tcW w:w="333"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051DEC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小计</w:t>
            </w:r>
          </w:p>
        </w:tc>
        <w:tc>
          <w:tcPr>
            <w:tcW w:w="85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0A3247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其中：教育收费</w:t>
            </w:r>
          </w:p>
        </w:tc>
        <w:tc>
          <w:tcPr>
            <w:tcW w:w="626"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1146227">
            <w:pPr>
              <w:jc w:val="center"/>
              <w:rPr>
                <w:rFonts w:hint="eastAsia" w:ascii="仿宋_GB2312" w:hAnsi="仿宋_GB2312" w:eastAsia="仿宋_GB2312" w:cs="仿宋_GB2312"/>
                <w:i w:val="0"/>
                <w:color w:val="000000"/>
                <w:sz w:val="21"/>
                <w:szCs w:val="21"/>
                <w:u w:val="none"/>
              </w:rPr>
            </w:pPr>
          </w:p>
        </w:tc>
        <w:tc>
          <w:tcPr>
            <w:tcW w:w="774" w:type="dxa"/>
            <w:gridSpan w:val="2"/>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C4A55FE">
            <w:pPr>
              <w:jc w:val="center"/>
              <w:rPr>
                <w:rFonts w:hint="eastAsia" w:ascii="仿宋_GB2312" w:hAnsi="仿宋_GB2312" w:eastAsia="仿宋_GB2312" w:cs="仿宋_GB2312"/>
                <w:i w:val="0"/>
                <w:color w:val="000000"/>
                <w:sz w:val="21"/>
                <w:szCs w:val="21"/>
                <w:u w:val="none"/>
              </w:rPr>
            </w:pPr>
          </w:p>
        </w:tc>
        <w:tc>
          <w:tcPr>
            <w:tcW w:w="61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A032ED7">
            <w:pPr>
              <w:jc w:val="center"/>
              <w:rPr>
                <w:rFonts w:hint="eastAsia" w:ascii="仿宋_GB2312" w:hAnsi="仿宋_GB2312" w:eastAsia="仿宋_GB2312" w:cs="仿宋_GB2312"/>
                <w:i w:val="0"/>
                <w:color w:val="000000"/>
                <w:sz w:val="21"/>
                <w:szCs w:val="21"/>
                <w:u w:val="none"/>
              </w:rPr>
            </w:pPr>
          </w:p>
        </w:tc>
      </w:tr>
      <w:tr w14:paraId="73AC2EF0">
        <w:tblPrEx>
          <w:tblCellMar>
            <w:top w:w="0" w:type="dxa"/>
            <w:left w:w="0" w:type="dxa"/>
            <w:bottom w:w="0" w:type="dxa"/>
            <w:right w:w="0" w:type="dxa"/>
          </w:tblCellMar>
        </w:tblPrEx>
        <w:trPr>
          <w:gridAfter w:val="9"/>
          <w:wAfter w:w="6080" w:type="dxa"/>
          <w:trHeight w:val="235" w:hRule="atLeast"/>
        </w:trPr>
        <w:tc>
          <w:tcPr>
            <w:tcW w:w="13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CD1F651">
            <w:pPr>
              <w:jc w:val="center"/>
              <w:rPr>
                <w:rFonts w:hint="eastAsia" w:ascii="仿宋_GB2312" w:hAnsi="仿宋_GB2312" w:eastAsia="仿宋_GB2312" w:cs="仿宋_GB2312"/>
                <w:i w:val="0"/>
                <w:color w:val="000000"/>
                <w:sz w:val="21"/>
                <w:szCs w:val="21"/>
                <w:u w:val="none"/>
              </w:rPr>
            </w:pPr>
          </w:p>
        </w:tc>
        <w:tc>
          <w:tcPr>
            <w:tcW w:w="26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8B569ED">
            <w:pPr>
              <w:jc w:val="center"/>
              <w:rPr>
                <w:rFonts w:hint="eastAsia" w:ascii="仿宋_GB2312" w:hAnsi="仿宋_GB2312" w:eastAsia="仿宋_GB2312" w:cs="仿宋_GB2312"/>
                <w:i w:val="0"/>
                <w:color w:val="000000"/>
                <w:sz w:val="21"/>
                <w:szCs w:val="21"/>
                <w:u w:val="none"/>
              </w:rPr>
            </w:pPr>
          </w:p>
        </w:tc>
        <w:tc>
          <w:tcPr>
            <w:tcW w:w="88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BEF2201">
            <w:pPr>
              <w:jc w:val="center"/>
              <w:rPr>
                <w:rFonts w:hint="eastAsia" w:ascii="仿宋_GB2312" w:hAnsi="仿宋_GB2312" w:eastAsia="仿宋_GB2312" w:cs="仿宋_GB2312"/>
                <w:i w:val="0"/>
                <w:color w:val="000000"/>
                <w:sz w:val="21"/>
                <w:szCs w:val="21"/>
                <w:u w:val="none"/>
              </w:rPr>
            </w:pPr>
          </w:p>
        </w:tc>
        <w:tc>
          <w:tcPr>
            <w:tcW w:w="933" w:type="dxa"/>
            <w:gridSpan w:val="2"/>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1E87CB4">
            <w:pPr>
              <w:jc w:val="center"/>
              <w:rPr>
                <w:rFonts w:hint="eastAsia" w:ascii="仿宋_GB2312" w:hAnsi="仿宋_GB2312" w:eastAsia="仿宋_GB2312" w:cs="仿宋_GB2312"/>
                <w:i w:val="0"/>
                <w:color w:val="000000"/>
                <w:sz w:val="21"/>
                <w:szCs w:val="21"/>
                <w:u w:val="none"/>
              </w:rPr>
            </w:pPr>
          </w:p>
        </w:tc>
        <w:tc>
          <w:tcPr>
            <w:tcW w:w="5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31F611B">
            <w:pPr>
              <w:jc w:val="center"/>
              <w:rPr>
                <w:rFonts w:hint="eastAsia" w:ascii="仿宋_GB2312" w:hAnsi="仿宋_GB2312" w:eastAsia="仿宋_GB2312" w:cs="仿宋_GB2312"/>
                <w:i w:val="0"/>
                <w:color w:val="000000"/>
                <w:sz w:val="21"/>
                <w:szCs w:val="21"/>
                <w:u w:val="none"/>
              </w:rPr>
            </w:pPr>
          </w:p>
        </w:tc>
        <w:tc>
          <w:tcPr>
            <w:tcW w:w="33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2599A5B">
            <w:pPr>
              <w:jc w:val="center"/>
              <w:rPr>
                <w:rFonts w:hint="eastAsia" w:ascii="仿宋_GB2312" w:hAnsi="仿宋_GB2312" w:eastAsia="仿宋_GB2312" w:cs="仿宋_GB2312"/>
                <w:i w:val="0"/>
                <w:color w:val="000000"/>
                <w:sz w:val="21"/>
                <w:szCs w:val="21"/>
                <w:u w:val="none"/>
              </w:rPr>
            </w:pPr>
          </w:p>
        </w:tc>
        <w:tc>
          <w:tcPr>
            <w:tcW w:w="85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4165997">
            <w:pPr>
              <w:jc w:val="center"/>
              <w:rPr>
                <w:rFonts w:hint="eastAsia" w:ascii="仿宋_GB2312" w:hAnsi="仿宋_GB2312" w:eastAsia="仿宋_GB2312" w:cs="仿宋_GB2312"/>
                <w:i w:val="0"/>
                <w:color w:val="000000"/>
                <w:sz w:val="21"/>
                <w:szCs w:val="21"/>
                <w:u w:val="none"/>
              </w:rPr>
            </w:pPr>
          </w:p>
        </w:tc>
        <w:tc>
          <w:tcPr>
            <w:tcW w:w="626"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9F677F1">
            <w:pPr>
              <w:jc w:val="center"/>
              <w:rPr>
                <w:rFonts w:hint="eastAsia" w:ascii="仿宋_GB2312" w:hAnsi="仿宋_GB2312" w:eastAsia="仿宋_GB2312" w:cs="仿宋_GB2312"/>
                <w:i w:val="0"/>
                <w:color w:val="000000"/>
                <w:sz w:val="21"/>
                <w:szCs w:val="21"/>
                <w:u w:val="none"/>
              </w:rPr>
            </w:pPr>
          </w:p>
        </w:tc>
        <w:tc>
          <w:tcPr>
            <w:tcW w:w="774" w:type="dxa"/>
            <w:gridSpan w:val="2"/>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DE2DB53">
            <w:pPr>
              <w:ind w:right="1337" w:rightChars="426"/>
              <w:jc w:val="center"/>
              <w:rPr>
                <w:rFonts w:hint="eastAsia" w:ascii="仿宋_GB2312" w:hAnsi="仿宋_GB2312" w:eastAsia="仿宋_GB2312" w:cs="仿宋_GB2312"/>
                <w:i w:val="0"/>
                <w:color w:val="000000"/>
                <w:sz w:val="21"/>
                <w:szCs w:val="21"/>
                <w:u w:val="none"/>
              </w:rPr>
            </w:pPr>
          </w:p>
        </w:tc>
        <w:tc>
          <w:tcPr>
            <w:tcW w:w="61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6B805FA">
            <w:pPr>
              <w:jc w:val="center"/>
              <w:rPr>
                <w:rFonts w:hint="eastAsia" w:ascii="仿宋_GB2312" w:hAnsi="仿宋_GB2312" w:eastAsia="仿宋_GB2312" w:cs="仿宋_GB2312"/>
                <w:i w:val="0"/>
                <w:color w:val="000000"/>
                <w:sz w:val="21"/>
                <w:szCs w:val="21"/>
                <w:u w:val="none"/>
              </w:rPr>
            </w:pPr>
          </w:p>
        </w:tc>
      </w:tr>
      <w:tr w14:paraId="17DB2F89">
        <w:tblPrEx>
          <w:tblCellMar>
            <w:top w:w="0" w:type="dxa"/>
            <w:left w:w="0" w:type="dxa"/>
            <w:bottom w:w="0" w:type="dxa"/>
            <w:right w:w="0" w:type="dxa"/>
          </w:tblCellMar>
        </w:tblPrEx>
        <w:trPr>
          <w:gridAfter w:val="9"/>
          <w:wAfter w:w="6080" w:type="dxa"/>
          <w:trHeight w:val="235" w:hRule="atLeast"/>
        </w:trPr>
        <w:tc>
          <w:tcPr>
            <w:tcW w:w="13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695FABC">
            <w:pPr>
              <w:jc w:val="center"/>
              <w:rPr>
                <w:rFonts w:hint="eastAsia" w:ascii="仿宋_GB2312" w:hAnsi="仿宋_GB2312" w:eastAsia="仿宋_GB2312" w:cs="仿宋_GB2312"/>
                <w:i w:val="0"/>
                <w:color w:val="000000"/>
                <w:sz w:val="21"/>
                <w:szCs w:val="21"/>
                <w:u w:val="none"/>
              </w:rPr>
            </w:pPr>
          </w:p>
        </w:tc>
        <w:tc>
          <w:tcPr>
            <w:tcW w:w="26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ACF740E">
            <w:pPr>
              <w:jc w:val="center"/>
              <w:rPr>
                <w:rFonts w:hint="eastAsia" w:ascii="仿宋_GB2312" w:hAnsi="仿宋_GB2312" w:eastAsia="仿宋_GB2312" w:cs="仿宋_GB2312"/>
                <w:i w:val="0"/>
                <w:color w:val="000000"/>
                <w:sz w:val="21"/>
                <w:szCs w:val="21"/>
                <w:u w:val="none"/>
              </w:rPr>
            </w:pPr>
          </w:p>
        </w:tc>
        <w:tc>
          <w:tcPr>
            <w:tcW w:w="88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A327CD6">
            <w:pPr>
              <w:jc w:val="center"/>
              <w:rPr>
                <w:rFonts w:hint="eastAsia" w:ascii="仿宋_GB2312" w:hAnsi="仿宋_GB2312" w:eastAsia="仿宋_GB2312" w:cs="仿宋_GB2312"/>
                <w:i w:val="0"/>
                <w:color w:val="000000"/>
                <w:sz w:val="21"/>
                <w:szCs w:val="21"/>
                <w:u w:val="none"/>
              </w:rPr>
            </w:pPr>
          </w:p>
        </w:tc>
        <w:tc>
          <w:tcPr>
            <w:tcW w:w="933" w:type="dxa"/>
            <w:gridSpan w:val="2"/>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720BD59">
            <w:pPr>
              <w:jc w:val="center"/>
              <w:rPr>
                <w:rFonts w:hint="eastAsia" w:ascii="仿宋_GB2312" w:hAnsi="仿宋_GB2312" w:eastAsia="仿宋_GB2312" w:cs="仿宋_GB2312"/>
                <w:i w:val="0"/>
                <w:color w:val="000000"/>
                <w:sz w:val="21"/>
                <w:szCs w:val="21"/>
                <w:u w:val="none"/>
              </w:rPr>
            </w:pPr>
          </w:p>
        </w:tc>
        <w:tc>
          <w:tcPr>
            <w:tcW w:w="5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A83F0BD">
            <w:pPr>
              <w:jc w:val="center"/>
              <w:rPr>
                <w:rFonts w:hint="eastAsia" w:ascii="仿宋_GB2312" w:hAnsi="仿宋_GB2312" w:eastAsia="仿宋_GB2312" w:cs="仿宋_GB2312"/>
                <w:i w:val="0"/>
                <w:color w:val="000000"/>
                <w:sz w:val="21"/>
                <w:szCs w:val="21"/>
                <w:u w:val="none"/>
              </w:rPr>
            </w:pPr>
          </w:p>
        </w:tc>
        <w:tc>
          <w:tcPr>
            <w:tcW w:w="33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FD4C690">
            <w:pPr>
              <w:jc w:val="center"/>
              <w:rPr>
                <w:rFonts w:hint="eastAsia" w:ascii="仿宋_GB2312" w:hAnsi="仿宋_GB2312" w:eastAsia="仿宋_GB2312" w:cs="仿宋_GB2312"/>
                <w:i w:val="0"/>
                <w:color w:val="000000"/>
                <w:sz w:val="21"/>
                <w:szCs w:val="21"/>
                <w:u w:val="none"/>
              </w:rPr>
            </w:pPr>
          </w:p>
        </w:tc>
        <w:tc>
          <w:tcPr>
            <w:tcW w:w="85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92BD3F8">
            <w:pPr>
              <w:jc w:val="center"/>
              <w:rPr>
                <w:rFonts w:hint="eastAsia" w:ascii="仿宋_GB2312" w:hAnsi="仿宋_GB2312" w:eastAsia="仿宋_GB2312" w:cs="仿宋_GB2312"/>
                <w:i w:val="0"/>
                <w:color w:val="000000"/>
                <w:sz w:val="21"/>
                <w:szCs w:val="21"/>
                <w:u w:val="none"/>
              </w:rPr>
            </w:pPr>
          </w:p>
        </w:tc>
        <w:tc>
          <w:tcPr>
            <w:tcW w:w="626"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E530F5C">
            <w:pPr>
              <w:jc w:val="center"/>
              <w:rPr>
                <w:rFonts w:hint="eastAsia" w:ascii="仿宋_GB2312" w:hAnsi="仿宋_GB2312" w:eastAsia="仿宋_GB2312" w:cs="仿宋_GB2312"/>
                <w:i w:val="0"/>
                <w:color w:val="000000"/>
                <w:sz w:val="21"/>
                <w:szCs w:val="21"/>
                <w:u w:val="none"/>
              </w:rPr>
            </w:pPr>
          </w:p>
        </w:tc>
        <w:tc>
          <w:tcPr>
            <w:tcW w:w="774" w:type="dxa"/>
            <w:gridSpan w:val="2"/>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5144445">
            <w:pPr>
              <w:ind w:right="1337" w:rightChars="426"/>
              <w:jc w:val="center"/>
              <w:rPr>
                <w:rFonts w:hint="eastAsia" w:ascii="仿宋_GB2312" w:hAnsi="仿宋_GB2312" w:eastAsia="仿宋_GB2312" w:cs="仿宋_GB2312"/>
                <w:i w:val="0"/>
                <w:color w:val="000000"/>
                <w:sz w:val="21"/>
                <w:szCs w:val="21"/>
                <w:u w:val="none"/>
              </w:rPr>
            </w:pPr>
          </w:p>
        </w:tc>
        <w:tc>
          <w:tcPr>
            <w:tcW w:w="61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2434B34">
            <w:pPr>
              <w:jc w:val="center"/>
              <w:rPr>
                <w:rFonts w:hint="eastAsia" w:ascii="仿宋_GB2312" w:hAnsi="仿宋_GB2312" w:eastAsia="仿宋_GB2312" w:cs="仿宋_GB2312"/>
                <w:i w:val="0"/>
                <w:color w:val="000000"/>
                <w:sz w:val="21"/>
                <w:szCs w:val="21"/>
                <w:u w:val="none"/>
              </w:rPr>
            </w:pPr>
          </w:p>
        </w:tc>
      </w:tr>
      <w:tr w14:paraId="065040B1">
        <w:tblPrEx>
          <w:tblCellMar>
            <w:top w:w="0" w:type="dxa"/>
            <w:left w:w="0" w:type="dxa"/>
            <w:bottom w:w="0" w:type="dxa"/>
            <w:right w:w="0" w:type="dxa"/>
          </w:tblCellMar>
        </w:tblPrEx>
        <w:trPr>
          <w:gridAfter w:val="9"/>
          <w:wAfter w:w="6080" w:type="dxa"/>
          <w:trHeight w:val="235" w:hRule="atLeast"/>
        </w:trPr>
        <w:tc>
          <w:tcPr>
            <w:tcW w:w="394"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D53413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类</w:t>
            </w:r>
          </w:p>
        </w:tc>
        <w:tc>
          <w:tcPr>
            <w:tcW w:w="450"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F5644AD">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款</w:t>
            </w:r>
          </w:p>
        </w:tc>
        <w:tc>
          <w:tcPr>
            <w:tcW w:w="459"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786BF15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58EA4F2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栏次</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18AF87D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EB8697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59CB0FF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66B4E77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w:t>
            </w: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26DCBB8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1554DEA8">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w:t>
            </w: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7F98C3A">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7</w:t>
            </w: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55A27DBC">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w:t>
            </w:r>
          </w:p>
        </w:tc>
      </w:tr>
      <w:tr w14:paraId="22510646">
        <w:tblPrEx>
          <w:tblCellMar>
            <w:top w:w="0" w:type="dxa"/>
            <w:left w:w="0" w:type="dxa"/>
            <w:bottom w:w="0" w:type="dxa"/>
            <w:right w:w="0" w:type="dxa"/>
          </w:tblCellMar>
        </w:tblPrEx>
        <w:trPr>
          <w:gridAfter w:val="9"/>
          <w:wAfter w:w="6080" w:type="dxa"/>
          <w:trHeight w:val="235" w:hRule="atLeast"/>
        </w:trPr>
        <w:tc>
          <w:tcPr>
            <w:tcW w:w="394"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74A13E9">
            <w:pPr>
              <w:jc w:val="center"/>
              <w:rPr>
                <w:rFonts w:hint="eastAsia" w:ascii="仿宋_GB2312" w:hAnsi="仿宋_GB2312" w:eastAsia="仿宋_GB2312" w:cs="仿宋_GB2312"/>
                <w:i w:val="0"/>
                <w:color w:val="000000"/>
                <w:sz w:val="21"/>
                <w:szCs w:val="21"/>
                <w:u w:val="none"/>
              </w:rPr>
            </w:pPr>
          </w:p>
        </w:tc>
        <w:tc>
          <w:tcPr>
            <w:tcW w:w="450"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21760A4">
            <w:pPr>
              <w:jc w:val="center"/>
              <w:rPr>
                <w:rFonts w:hint="eastAsia" w:ascii="仿宋_GB2312" w:hAnsi="仿宋_GB2312" w:eastAsia="仿宋_GB2312" w:cs="仿宋_GB2312"/>
                <w:sz w:val="21"/>
                <w:szCs w:val="21"/>
              </w:rPr>
            </w:pPr>
          </w:p>
        </w:tc>
        <w:tc>
          <w:tcPr>
            <w:tcW w:w="459"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16E9870">
            <w:pPr>
              <w:jc w:val="center"/>
              <w:rPr>
                <w:rFonts w:hint="eastAsia" w:ascii="仿宋_GB2312" w:hAnsi="仿宋_GB2312" w:eastAsia="仿宋_GB2312" w:cs="仿宋_GB2312"/>
                <w:i w:val="0"/>
                <w:color w:val="000000"/>
                <w:sz w:val="21"/>
                <w:szCs w:val="21"/>
                <w:u w:val="none"/>
              </w:rPr>
            </w:pP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02CDB8D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合计</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25618B33">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5178.05</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083B996">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5106.56</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119EE052">
            <w:pPr>
              <w:jc w:val="right"/>
              <w:rPr>
                <w:rFonts w:hint="eastAsia" w:ascii="仿宋_GB2312" w:hAnsi="仿宋_GB2312" w:eastAsia="仿宋_GB2312" w:cs="仿宋_GB2312"/>
                <w:b/>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2462F851">
            <w:pPr>
              <w:jc w:val="right"/>
              <w:rPr>
                <w:rFonts w:hint="eastAsia" w:ascii="仿宋_GB2312" w:hAnsi="仿宋_GB2312" w:eastAsia="仿宋_GB2312" w:cs="仿宋_GB2312"/>
                <w:b/>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141AF86F">
            <w:pPr>
              <w:jc w:val="right"/>
              <w:rPr>
                <w:rFonts w:hint="eastAsia" w:ascii="仿宋_GB2312" w:hAnsi="仿宋_GB2312" w:eastAsia="仿宋_GB2312" w:cs="仿宋_GB2312"/>
                <w:b/>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6DF30024">
            <w:pPr>
              <w:jc w:val="right"/>
              <w:rPr>
                <w:rFonts w:hint="eastAsia" w:ascii="仿宋_GB2312" w:hAnsi="仿宋_GB2312" w:eastAsia="仿宋_GB2312" w:cs="仿宋_GB2312"/>
                <w:b/>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60A2A38">
            <w:pPr>
              <w:jc w:val="right"/>
              <w:rPr>
                <w:rFonts w:hint="eastAsia" w:ascii="仿宋_GB2312" w:hAnsi="仿宋_GB2312" w:eastAsia="仿宋_GB2312" w:cs="仿宋_GB2312"/>
                <w:b/>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7525BC5E">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71.49</w:t>
            </w:r>
          </w:p>
        </w:tc>
      </w:tr>
      <w:tr w14:paraId="30837EF6">
        <w:tblPrEx>
          <w:tblCellMar>
            <w:top w:w="0" w:type="dxa"/>
            <w:left w:w="0" w:type="dxa"/>
            <w:bottom w:w="0" w:type="dxa"/>
            <w:right w:w="0" w:type="dxa"/>
          </w:tblCellMar>
        </w:tblPrEx>
        <w:trPr>
          <w:gridAfter w:val="9"/>
          <w:wAfter w:w="6080" w:type="dxa"/>
          <w:trHeight w:val="90"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C303BA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2050101</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3410DF2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行政运行</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36EEFD4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36.57</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2BA7C7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36.57</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214A8CBC">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40FE19B7">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46C87285">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3B7E491F">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24665C4">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2F2C1F81">
            <w:pPr>
              <w:jc w:val="right"/>
              <w:rPr>
                <w:rFonts w:hint="eastAsia" w:ascii="仿宋_GB2312" w:hAnsi="仿宋_GB2312" w:eastAsia="仿宋_GB2312" w:cs="仿宋_GB2312"/>
                <w:i w:val="0"/>
                <w:color w:val="000000"/>
                <w:sz w:val="21"/>
                <w:szCs w:val="21"/>
                <w:u w:val="none"/>
              </w:rPr>
            </w:pPr>
          </w:p>
        </w:tc>
      </w:tr>
      <w:tr w14:paraId="0F502058">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5E6624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2050102</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3F702FD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一般行政管理事务</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2413EF22">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621.56</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8C308A2">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595.49</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4A70BE10">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251F0A1E">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3F58FE2E">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0349DFC3">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B087B36">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423EC23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26.07</w:t>
            </w:r>
          </w:p>
        </w:tc>
      </w:tr>
      <w:tr w14:paraId="0844B8BB">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BA65FA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2050199</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1FEE1AC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其他教育管理事务支出</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5344FC9F">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10.55</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43951AF">
            <w:pPr>
              <w:jc w:val="right"/>
              <w:rPr>
                <w:rFonts w:hint="eastAsia" w:ascii="仿宋_GB2312" w:hAnsi="仿宋_GB2312" w:eastAsia="仿宋_GB2312" w:cs="仿宋_GB2312"/>
                <w:i w:val="0"/>
                <w:color w:val="000000"/>
                <w:sz w:val="21"/>
                <w:szCs w:val="21"/>
                <w:u w:val="none"/>
              </w:rPr>
            </w:pP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1D84F807">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612596C1">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2AE8CC96">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75CEC2BF">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8FCCC5F">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6E20FD06">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10.55</w:t>
            </w:r>
          </w:p>
        </w:tc>
      </w:tr>
      <w:tr w14:paraId="113761DD">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618C1C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2050201</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68FD6AD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学前教育</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65461447">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147.85</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C0C708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147.85</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68D0B9FC">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551AAC8E">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15D7B945">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70B4C0D0">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A72925E">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56CAF713">
            <w:pPr>
              <w:jc w:val="right"/>
              <w:rPr>
                <w:rFonts w:hint="eastAsia" w:ascii="仿宋_GB2312" w:hAnsi="仿宋_GB2312" w:eastAsia="仿宋_GB2312" w:cs="仿宋_GB2312"/>
                <w:i w:val="0"/>
                <w:color w:val="000000"/>
                <w:sz w:val="21"/>
                <w:szCs w:val="21"/>
                <w:u w:val="none"/>
              </w:rPr>
            </w:pPr>
          </w:p>
        </w:tc>
      </w:tr>
      <w:tr w14:paraId="2AB91228">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795809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2050202</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13F438E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小学教育</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7F3D4EB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2143.65</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D981BF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2108.78</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1A3D74CF">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141EF50B">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408F1FD8">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0F9658BD">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BE2A657">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65A54A5D">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34.87</w:t>
            </w:r>
          </w:p>
        </w:tc>
      </w:tr>
      <w:tr w14:paraId="5EEFC37C">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0F3714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2050203</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39C81D9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初中教育</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4329470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890.64</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C22F036">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890.64</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77ABEB2F">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0AE6F4A1">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08D8B798">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1582427F">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5787255">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3C465D1F">
            <w:pPr>
              <w:jc w:val="right"/>
              <w:rPr>
                <w:rFonts w:hint="eastAsia" w:ascii="仿宋_GB2312" w:hAnsi="仿宋_GB2312" w:eastAsia="仿宋_GB2312" w:cs="仿宋_GB2312"/>
                <w:i w:val="0"/>
                <w:color w:val="000000"/>
                <w:sz w:val="21"/>
                <w:szCs w:val="21"/>
                <w:u w:val="none"/>
              </w:rPr>
            </w:pPr>
          </w:p>
        </w:tc>
      </w:tr>
      <w:tr w14:paraId="7FD4FD68">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18C596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2050299</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316EF2E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其他普通教育支出</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4F04A166">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600.53</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FF9FE1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600.53</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0321CC71">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69FB2735">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64046FEE">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6CE7E95D">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B0D510A">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166AA3F6">
            <w:pPr>
              <w:jc w:val="right"/>
              <w:rPr>
                <w:rFonts w:hint="eastAsia" w:ascii="仿宋_GB2312" w:hAnsi="仿宋_GB2312" w:eastAsia="仿宋_GB2312" w:cs="仿宋_GB2312"/>
                <w:i w:val="0"/>
                <w:color w:val="000000"/>
                <w:sz w:val="21"/>
                <w:szCs w:val="21"/>
                <w:u w:val="none"/>
              </w:rPr>
            </w:pPr>
          </w:p>
        </w:tc>
      </w:tr>
      <w:tr w14:paraId="535DA674">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3BC502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2050999</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7195BC0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其他教育费附加安排的支出</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0960D05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77.31</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88F141D">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77.31</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7F1C7BE0">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016187E1">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61F58781">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1A68347B">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F10A2CC">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682452C2">
            <w:pPr>
              <w:jc w:val="right"/>
              <w:rPr>
                <w:rFonts w:hint="eastAsia" w:ascii="仿宋_GB2312" w:hAnsi="仿宋_GB2312" w:eastAsia="仿宋_GB2312" w:cs="仿宋_GB2312"/>
                <w:i w:val="0"/>
                <w:color w:val="000000"/>
                <w:sz w:val="21"/>
                <w:szCs w:val="21"/>
                <w:u w:val="none"/>
              </w:rPr>
            </w:pPr>
          </w:p>
        </w:tc>
      </w:tr>
      <w:tr w14:paraId="19A6C1B5">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D06E36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2080502</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5318442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事业单位离退休</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5788B46D">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61.65</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82E21F7">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61.65</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6FFF1808">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18D93896">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0BBFC379">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58C44F9F">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D014766">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457A6F88">
            <w:pPr>
              <w:jc w:val="right"/>
              <w:rPr>
                <w:rFonts w:hint="eastAsia" w:ascii="仿宋_GB2312" w:hAnsi="仿宋_GB2312" w:eastAsia="仿宋_GB2312" w:cs="仿宋_GB2312"/>
                <w:i w:val="0"/>
                <w:color w:val="000000"/>
                <w:sz w:val="21"/>
                <w:szCs w:val="21"/>
                <w:u w:val="none"/>
              </w:rPr>
            </w:pPr>
          </w:p>
        </w:tc>
      </w:tr>
      <w:tr w14:paraId="1906757C">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63DCA8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2080505</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7A91746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机关事业单位基本养老保险缴费支出</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2651ABF6">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77.16</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84DC3FF">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77.16</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3BBA3F6C">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3E47BDF4">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03BB9D5E">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6F85B439">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5CE1D06">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60A05FB3">
            <w:pPr>
              <w:jc w:val="right"/>
              <w:rPr>
                <w:rFonts w:hint="eastAsia" w:ascii="仿宋_GB2312" w:hAnsi="仿宋_GB2312" w:eastAsia="仿宋_GB2312" w:cs="仿宋_GB2312"/>
                <w:i w:val="0"/>
                <w:color w:val="000000"/>
                <w:sz w:val="21"/>
                <w:szCs w:val="21"/>
                <w:u w:val="none"/>
              </w:rPr>
            </w:pPr>
          </w:p>
        </w:tc>
      </w:tr>
      <w:tr w14:paraId="543DFD4A">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D02010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2080506</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35C43D2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机关事业单位职业年金缴费支出</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123FC1D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26.69</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4D3686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26.69</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2A688F22">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0AAD947A">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0ADA356B">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4BFDA24B">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34ADD3A">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28EFD3D2">
            <w:pPr>
              <w:jc w:val="right"/>
              <w:rPr>
                <w:rFonts w:hint="eastAsia" w:ascii="仿宋_GB2312" w:hAnsi="仿宋_GB2312" w:eastAsia="仿宋_GB2312" w:cs="仿宋_GB2312"/>
                <w:i w:val="0"/>
                <w:color w:val="000000"/>
                <w:sz w:val="21"/>
                <w:szCs w:val="21"/>
                <w:u w:val="none"/>
              </w:rPr>
            </w:pPr>
          </w:p>
        </w:tc>
      </w:tr>
      <w:tr w14:paraId="6CB6A7DC">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9CAC78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2080801</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1A529FD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死亡抚恤</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17858EED">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326.68</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FECB0A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326.68</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5F90B998">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2EE9CF8B">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2A27F593">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025F3C31">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9FE3873">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6FB6D659">
            <w:pPr>
              <w:jc w:val="right"/>
              <w:rPr>
                <w:rFonts w:hint="eastAsia" w:ascii="仿宋_GB2312" w:hAnsi="仿宋_GB2312" w:eastAsia="仿宋_GB2312" w:cs="仿宋_GB2312"/>
                <w:i w:val="0"/>
                <w:color w:val="000000"/>
                <w:sz w:val="21"/>
                <w:szCs w:val="21"/>
                <w:u w:val="none"/>
              </w:rPr>
            </w:pPr>
          </w:p>
        </w:tc>
      </w:tr>
      <w:tr w14:paraId="343EABB8">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1A5012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2089999</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2A2C95D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其他社会保障和就业支出</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2F8C36F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1.68</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A1E299F">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1.68</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4C54267F">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5FCEF1B9">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6843C98A">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3DA1D228">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158C7A1">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541E90A4">
            <w:pPr>
              <w:jc w:val="right"/>
              <w:rPr>
                <w:rFonts w:hint="eastAsia" w:ascii="仿宋_GB2312" w:hAnsi="仿宋_GB2312" w:eastAsia="仿宋_GB2312" w:cs="仿宋_GB2312"/>
                <w:i w:val="0"/>
                <w:color w:val="000000"/>
                <w:sz w:val="21"/>
                <w:szCs w:val="21"/>
                <w:u w:val="none"/>
              </w:rPr>
            </w:pPr>
          </w:p>
        </w:tc>
      </w:tr>
      <w:tr w14:paraId="02324A11">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B07AD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2101101</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21ED54A3">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行政单位医疗</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0D1359C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1.86</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9651530">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1.86</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6109560F">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09402218">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4CD5922F">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2198E788">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AA9EEEB">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2F1FDAE0">
            <w:pPr>
              <w:jc w:val="right"/>
              <w:rPr>
                <w:rFonts w:hint="eastAsia" w:ascii="仿宋_GB2312" w:hAnsi="仿宋_GB2312" w:eastAsia="仿宋_GB2312" w:cs="仿宋_GB2312"/>
                <w:i w:val="0"/>
                <w:color w:val="000000"/>
                <w:sz w:val="21"/>
                <w:szCs w:val="21"/>
                <w:u w:val="none"/>
              </w:rPr>
            </w:pPr>
          </w:p>
        </w:tc>
      </w:tr>
      <w:tr w14:paraId="22BFAF1A">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A04E6D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2101102</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5A36656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事业单位医疗</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64E42AE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21.32</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EC2BEBD">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21.32</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29F40F73">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012B507A">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1F608409">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2D428720">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07776ED">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4BF9F357">
            <w:pPr>
              <w:jc w:val="right"/>
              <w:rPr>
                <w:rFonts w:hint="eastAsia" w:ascii="仿宋_GB2312" w:hAnsi="仿宋_GB2312" w:eastAsia="仿宋_GB2312" w:cs="仿宋_GB2312"/>
                <w:i w:val="0"/>
                <w:color w:val="000000"/>
                <w:sz w:val="21"/>
                <w:szCs w:val="21"/>
                <w:u w:val="none"/>
              </w:rPr>
            </w:pPr>
          </w:p>
        </w:tc>
      </w:tr>
      <w:tr w14:paraId="29BF3F0D">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1BD350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2101103</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02E7CA8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公务员医疗补助</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0AAF639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0.69</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84AF4B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0.69</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46B662C6">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35EA0A01">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34824224">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7BECC9E5">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85A1CC4">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4389FE6E">
            <w:pPr>
              <w:jc w:val="right"/>
              <w:rPr>
                <w:rFonts w:hint="eastAsia" w:ascii="仿宋_GB2312" w:hAnsi="仿宋_GB2312" w:eastAsia="仿宋_GB2312" w:cs="仿宋_GB2312"/>
                <w:i w:val="0"/>
                <w:color w:val="000000"/>
                <w:sz w:val="21"/>
                <w:szCs w:val="21"/>
                <w:u w:val="none"/>
              </w:rPr>
            </w:pPr>
          </w:p>
        </w:tc>
      </w:tr>
      <w:tr w14:paraId="24828668">
        <w:tblPrEx>
          <w:tblCellMar>
            <w:top w:w="0" w:type="dxa"/>
            <w:left w:w="0" w:type="dxa"/>
            <w:bottom w:w="0" w:type="dxa"/>
            <w:right w:w="0" w:type="dxa"/>
          </w:tblCellMar>
        </w:tblPrEx>
        <w:trPr>
          <w:gridAfter w:val="9"/>
          <w:wAfter w:w="6080" w:type="dxa"/>
          <w:trHeight w:val="304"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691A455">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2150201</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77EA2F08">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行政运行</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084CB72E">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073D1D9">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59BE6E48">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64731E64">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4204CF16">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726BDEAA">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4E5B39DC">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16EE3904">
            <w:pPr>
              <w:jc w:val="right"/>
              <w:rPr>
                <w:rFonts w:hint="eastAsia" w:ascii="仿宋_GB2312" w:hAnsi="仿宋_GB2312" w:eastAsia="仿宋_GB2312" w:cs="仿宋_GB2312"/>
                <w:i w:val="0"/>
                <w:color w:val="000000"/>
                <w:sz w:val="21"/>
                <w:szCs w:val="21"/>
                <w:u w:val="none"/>
              </w:rPr>
            </w:pPr>
          </w:p>
        </w:tc>
      </w:tr>
      <w:tr w14:paraId="7412F376">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243E38A">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2210201</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638A77D7">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住房公积金</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10F78578">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45.45</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8A8F25C">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45.45</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200EA77A">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0E79B668">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3A546F17">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4742726B">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5C845AF">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08C5BE6D">
            <w:pPr>
              <w:jc w:val="right"/>
              <w:rPr>
                <w:rFonts w:hint="eastAsia" w:ascii="仿宋_GB2312" w:hAnsi="仿宋_GB2312" w:eastAsia="仿宋_GB2312" w:cs="仿宋_GB2312"/>
                <w:i w:val="0"/>
                <w:color w:val="000000"/>
                <w:sz w:val="21"/>
                <w:szCs w:val="21"/>
                <w:u w:val="none"/>
              </w:rPr>
            </w:pPr>
          </w:p>
        </w:tc>
      </w:tr>
      <w:tr w14:paraId="234A6B87">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2C14E46">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2210202</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3DAD2E95">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提租补贴</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72C2C2D6">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28.95</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22E9995">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28.95</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51FBA680">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16A0885E">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6CD68A79">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3CDB530F">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84EE71B">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56A568C7">
            <w:pPr>
              <w:jc w:val="right"/>
              <w:rPr>
                <w:rFonts w:hint="eastAsia" w:ascii="仿宋_GB2312" w:hAnsi="仿宋_GB2312" w:eastAsia="仿宋_GB2312" w:cs="仿宋_GB2312"/>
                <w:i w:val="0"/>
                <w:color w:val="000000"/>
                <w:sz w:val="21"/>
                <w:szCs w:val="21"/>
                <w:u w:val="none"/>
              </w:rPr>
            </w:pPr>
          </w:p>
        </w:tc>
      </w:tr>
      <w:tr w14:paraId="3D7BAD06">
        <w:tblPrEx>
          <w:tblCellMar>
            <w:top w:w="0" w:type="dxa"/>
            <w:left w:w="0" w:type="dxa"/>
            <w:bottom w:w="0" w:type="dxa"/>
            <w:right w:w="0" w:type="dxa"/>
          </w:tblCellMar>
        </w:tblPrEx>
        <w:trPr>
          <w:gridAfter w:val="9"/>
          <w:wAfter w:w="6080" w:type="dxa"/>
          <w:trHeight w:val="235" w:hRule="atLeast"/>
        </w:trPr>
        <w:tc>
          <w:tcPr>
            <w:tcW w:w="1303"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55B7224">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2296003</w:t>
            </w:r>
          </w:p>
        </w:tc>
        <w:tc>
          <w:tcPr>
            <w:tcW w:w="2650" w:type="dxa"/>
            <w:tcBorders>
              <w:top w:val="nil"/>
              <w:left w:val="nil"/>
              <w:bottom w:val="single" w:color="000000" w:sz="4" w:space="0"/>
              <w:right w:val="single" w:color="000000" w:sz="4" w:space="0"/>
            </w:tcBorders>
            <w:noWrap w:val="0"/>
            <w:tcMar>
              <w:top w:w="12" w:type="dxa"/>
              <w:left w:w="12" w:type="dxa"/>
              <w:right w:w="12" w:type="dxa"/>
            </w:tcMar>
            <w:vAlign w:val="center"/>
          </w:tcPr>
          <w:p w14:paraId="3C4EF5B1">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用于体育事业的彩票公益金支出</w:t>
            </w:r>
          </w:p>
        </w:tc>
        <w:tc>
          <w:tcPr>
            <w:tcW w:w="883" w:type="dxa"/>
            <w:tcBorders>
              <w:top w:val="nil"/>
              <w:left w:val="nil"/>
              <w:bottom w:val="single" w:color="000000" w:sz="4" w:space="0"/>
              <w:right w:val="single" w:color="000000" w:sz="4" w:space="0"/>
            </w:tcBorders>
            <w:noWrap w:val="0"/>
            <w:tcMar>
              <w:top w:w="12" w:type="dxa"/>
              <w:left w:w="12" w:type="dxa"/>
              <w:right w:w="12" w:type="dxa"/>
            </w:tcMar>
            <w:vAlign w:val="center"/>
          </w:tcPr>
          <w:p w14:paraId="0D8DA510">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933"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B59A28F">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500" w:type="dxa"/>
            <w:tcBorders>
              <w:top w:val="nil"/>
              <w:left w:val="nil"/>
              <w:bottom w:val="single" w:color="000000" w:sz="4" w:space="0"/>
              <w:right w:val="single" w:color="000000" w:sz="4" w:space="0"/>
            </w:tcBorders>
            <w:noWrap w:val="0"/>
            <w:tcMar>
              <w:top w:w="12" w:type="dxa"/>
              <w:left w:w="12" w:type="dxa"/>
              <w:right w:w="12" w:type="dxa"/>
            </w:tcMar>
            <w:vAlign w:val="center"/>
          </w:tcPr>
          <w:p w14:paraId="51969E71">
            <w:pPr>
              <w:jc w:val="right"/>
              <w:rPr>
                <w:rFonts w:hint="eastAsia" w:ascii="仿宋_GB2312" w:hAnsi="仿宋_GB2312" w:eastAsia="仿宋_GB2312" w:cs="仿宋_GB2312"/>
                <w:i w:val="0"/>
                <w:color w:val="000000"/>
                <w:sz w:val="21"/>
                <w:szCs w:val="21"/>
                <w:u w:val="none"/>
              </w:rPr>
            </w:pPr>
          </w:p>
        </w:tc>
        <w:tc>
          <w:tcPr>
            <w:tcW w:w="333" w:type="dxa"/>
            <w:tcBorders>
              <w:top w:val="nil"/>
              <w:left w:val="nil"/>
              <w:bottom w:val="single" w:color="000000" w:sz="4" w:space="0"/>
              <w:right w:val="single" w:color="000000" w:sz="4" w:space="0"/>
            </w:tcBorders>
            <w:noWrap w:val="0"/>
            <w:tcMar>
              <w:top w:w="12" w:type="dxa"/>
              <w:left w:w="12" w:type="dxa"/>
              <w:right w:w="12" w:type="dxa"/>
            </w:tcMar>
            <w:vAlign w:val="center"/>
          </w:tcPr>
          <w:p w14:paraId="41B7F43E">
            <w:pPr>
              <w:jc w:val="right"/>
              <w:rPr>
                <w:rFonts w:hint="eastAsia" w:ascii="仿宋_GB2312" w:hAnsi="仿宋_GB2312" w:eastAsia="仿宋_GB2312" w:cs="仿宋_GB2312"/>
                <w:i w:val="0"/>
                <w:color w:val="000000"/>
                <w:sz w:val="21"/>
                <w:szCs w:val="21"/>
                <w:u w:val="none"/>
              </w:rPr>
            </w:pPr>
          </w:p>
        </w:tc>
        <w:tc>
          <w:tcPr>
            <w:tcW w:w="850" w:type="dxa"/>
            <w:tcBorders>
              <w:top w:val="nil"/>
              <w:left w:val="nil"/>
              <w:bottom w:val="single" w:color="000000" w:sz="4" w:space="0"/>
              <w:right w:val="single" w:color="000000" w:sz="4" w:space="0"/>
            </w:tcBorders>
            <w:noWrap w:val="0"/>
            <w:tcMar>
              <w:top w:w="12" w:type="dxa"/>
              <w:left w:w="12" w:type="dxa"/>
              <w:right w:w="12" w:type="dxa"/>
            </w:tcMar>
            <w:vAlign w:val="center"/>
          </w:tcPr>
          <w:p w14:paraId="306224E2">
            <w:pPr>
              <w:jc w:val="right"/>
              <w:rPr>
                <w:rFonts w:hint="eastAsia" w:ascii="仿宋_GB2312" w:hAnsi="仿宋_GB2312" w:eastAsia="仿宋_GB2312" w:cs="仿宋_GB2312"/>
                <w:i w:val="0"/>
                <w:color w:val="000000"/>
                <w:sz w:val="21"/>
                <w:szCs w:val="21"/>
                <w:u w:val="none"/>
              </w:rPr>
            </w:pPr>
          </w:p>
        </w:tc>
        <w:tc>
          <w:tcPr>
            <w:tcW w:w="626" w:type="dxa"/>
            <w:tcBorders>
              <w:top w:val="nil"/>
              <w:left w:val="nil"/>
              <w:bottom w:val="single" w:color="000000" w:sz="4" w:space="0"/>
              <w:right w:val="single" w:color="000000" w:sz="4" w:space="0"/>
            </w:tcBorders>
            <w:noWrap w:val="0"/>
            <w:tcMar>
              <w:top w:w="12" w:type="dxa"/>
              <w:left w:w="12" w:type="dxa"/>
              <w:right w:w="12" w:type="dxa"/>
            </w:tcMar>
            <w:vAlign w:val="center"/>
          </w:tcPr>
          <w:p w14:paraId="4F14F342">
            <w:pPr>
              <w:jc w:val="right"/>
              <w:rPr>
                <w:rFonts w:hint="eastAsia" w:ascii="仿宋_GB2312" w:hAnsi="仿宋_GB2312" w:eastAsia="仿宋_GB2312" w:cs="仿宋_GB2312"/>
                <w:i w:val="0"/>
                <w:color w:val="000000"/>
                <w:sz w:val="21"/>
                <w:szCs w:val="21"/>
                <w:u w:val="none"/>
              </w:rPr>
            </w:pPr>
          </w:p>
        </w:tc>
        <w:tc>
          <w:tcPr>
            <w:tcW w:w="774"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D6AABDF">
            <w:pPr>
              <w:jc w:val="right"/>
              <w:rPr>
                <w:rFonts w:hint="eastAsia" w:ascii="仿宋_GB2312" w:hAnsi="仿宋_GB2312" w:eastAsia="仿宋_GB2312" w:cs="仿宋_GB2312"/>
                <w:i w:val="0"/>
                <w:color w:val="000000"/>
                <w:sz w:val="21"/>
                <w:szCs w:val="21"/>
                <w:u w:val="none"/>
              </w:rPr>
            </w:pPr>
          </w:p>
        </w:tc>
        <w:tc>
          <w:tcPr>
            <w:tcW w:w="617" w:type="dxa"/>
            <w:tcBorders>
              <w:top w:val="nil"/>
              <w:left w:val="nil"/>
              <w:bottom w:val="single" w:color="000000" w:sz="4" w:space="0"/>
              <w:right w:val="single" w:color="000000" w:sz="4" w:space="0"/>
            </w:tcBorders>
            <w:noWrap w:val="0"/>
            <w:tcMar>
              <w:top w:w="12" w:type="dxa"/>
              <w:left w:w="12" w:type="dxa"/>
              <w:right w:w="12" w:type="dxa"/>
            </w:tcMar>
            <w:vAlign w:val="center"/>
          </w:tcPr>
          <w:p w14:paraId="192401EA">
            <w:pPr>
              <w:jc w:val="right"/>
              <w:rPr>
                <w:rFonts w:hint="eastAsia" w:ascii="仿宋_GB2312" w:hAnsi="仿宋_GB2312" w:eastAsia="仿宋_GB2312" w:cs="仿宋_GB2312"/>
                <w:i w:val="0"/>
                <w:color w:val="000000"/>
                <w:sz w:val="21"/>
                <w:szCs w:val="21"/>
                <w:u w:val="none"/>
              </w:rPr>
            </w:pPr>
          </w:p>
        </w:tc>
      </w:tr>
      <w:tr w14:paraId="7D06BFE3">
        <w:tblPrEx>
          <w:tblCellMar>
            <w:top w:w="0" w:type="dxa"/>
            <w:left w:w="0" w:type="dxa"/>
            <w:bottom w:w="0" w:type="dxa"/>
            <w:right w:w="0" w:type="dxa"/>
          </w:tblCellMar>
        </w:tblPrEx>
        <w:trPr>
          <w:gridAfter w:val="6"/>
          <w:wAfter w:w="3962" w:type="dxa"/>
          <w:trHeight w:val="388" w:hRule="atLeast"/>
        </w:trPr>
        <w:tc>
          <w:tcPr>
            <w:tcW w:w="11587" w:type="dxa"/>
            <w:gridSpan w:val="18"/>
            <w:tcBorders>
              <w:top w:val="nil"/>
              <w:left w:val="nil"/>
              <w:bottom w:val="nil"/>
              <w:right w:val="nil"/>
            </w:tcBorders>
            <w:noWrap w:val="0"/>
            <w:tcMar>
              <w:top w:w="12" w:type="dxa"/>
              <w:left w:w="12" w:type="dxa"/>
              <w:right w:w="12" w:type="dxa"/>
            </w:tcMar>
            <w:vAlign w:val="center"/>
          </w:tcPr>
          <w:p w14:paraId="190708CF">
            <w:pPr>
              <w:keepNext w:val="0"/>
              <w:keepLines w:val="0"/>
              <w:widowControl/>
              <w:suppressLineNumbers w:val="0"/>
              <w:jc w:val="left"/>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注：本表反映部门本年度取得的各项收入情况。</w:t>
            </w:r>
          </w:p>
          <w:p w14:paraId="4E892DA5">
            <w:pPr>
              <w:keepNext w:val="0"/>
              <w:keepLines w:val="0"/>
              <w:widowControl/>
              <w:suppressLineNumbers w:val="0"/>
              <w:jc w:val="left"/>
              <w:textAlignment w:val="center"/>
              <w:rPr>
                <w:rFonts w:hint="eastAsia" w:ascii="仿宋_GB2312" w:hAnsi="仿宋_GB2312" w:eastAsia="仿宋_GB2312" w:cs="仿宋_GB2312"/>
                <w:i w:val="0"/>
                <w:color w:val="000000"/>
                <w:sz w:val="32"/>
                <w:szCs w:val="32"/>
                <w:u w:val="none"/>
              </w:rPr>
            </w:pPr>
          </w:p>
        </w:tc>
      </w:tr>
    </w:tbl>
    <w:p w14:paraId="4D463164">
      <w:pPr>
        <w:ind w:firstLine="628" w:firstLineChars="200"/>
        <w:rPr>
          <w:rFonts w:hint="eastAsia" w:ascii="仿宋_GB2312" w:hAnsi="仿宋_GB2312" w:eastAsia="仿宋_GB2312" w:cs="仿宋_GB2312"/>
          <w:color w:val="000000"/>
          <w:sz w:val="32"/>
          <w:szCs w:val="32"/>
        </w:rPr>
      </w:pPr>
    </w:p>
    <w:p w14:paraId="416B8B0C">
      <w:pPr>
        <w:ind w:firstLine="628"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14:paraId="3BC0EE14">
      <w:pPr>
        <w:ind w:firstLine="628" w:firstLineChars="2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支出决算表</w:t>
      </w:r>
    </w:p>
    <w:tbl>
      <w:tblPr>
        <w:tblStyle w:val="8"/>
        <w:tblW w:w="9226" w:type="dxa"/>
        <w:tblInd w:w="0" w:type="dxa"/>
        <w:tblLayout w:type="fixed"/>
        <w:tblCellMar>
          <w:top w:w="0" w:type="dxa"/>
          <w:left w:w="0" w:type="dxa"/>
          <w:bottom w:w="0" w:type="dxa"/>
          <w:right w:w="0" w:type="dxa"/>
        </w:tblCellMar>
      </w:tblPr>
      <w:tblGrid>
        <w:gridCol w:w="411"/>
        <w:gridCol w:w="264"/>
        <w:gridCol w:w="195"/>
        <w:gridCol w:w="99"/>
        <w:gridCol w:w="294"/>
        <w:gridCol w:w="2030"/>
        <w:gridCol w:w="1067"/>
        <w:gridCol w:w="1283"/>
        <w:gridCol w:w="1033"/>
        <w:gridCol w:w="733"/>
        <w:gridCol w:w="567"/>
        <w:gridCol w:w="1250"/>
      </w:tblGrid>
      <w:tr w14:paraId="7A4457E9">
        <w:tblPrEx>
          <w:tblCellMar>
            <w:top w:w="0" w:type="dxa"/>
            <w:left w:w="0" w:type="dxa"/>
            <w:bottom w:w="0" w:type="dxa"/>
            <w:right w:w="0" w:type="dxa"/>
          </w:tblCellMar>
        </w:tblPrEx>
        <w:trPr>
          <w:trHeight w:val="264" w:hRule="atLeast"/>
        </w:trPr>
        <w:tc>
          <w:tcPr>
            <w:tcW w:w="675" w:type="dxa"/>
            <w:gridSpan w:val="2"/>
            <w:tcBorders>
              <w:top w:val="nil"/>
              <w:left w:val="nil"/>
              <w:bottom w:val="nil"/>
              <w:right w:val="nil"/>
            </w:tcBorders>
            <w:noWrap w:val="0"/>
            <w:tcMar>
              <w:top w:w="12" w:type="dxa"/>
              <w:left w:w="12" w:type="dxa"/>
              <w:right w:w="12" w:type="dxa"/>
            </w:tcMar>
            <w:vAlign w:val="bottom"/>
          </w:tcPr>
          <w:p w14:paraId="6428AE96">
            <w:pPr>
              <w:rPr>
                <w:rFonts w:hint="eastAsia" w:ascii="仿宋_GB2312" w:hAnsi="仿宋_GB2312" w:eastAsia="仿宋_GB2312" w:cs="仿宋_GB2312"/>
                <w:i w:val="0"/>
                <w:color w:val="000000"/>
                <w:sz w:val="21"/>
                <w:szCs w:val="21"/>
                <w:u w:val="none"/>
              </w:rPr>
            </w:pPr>
          </w:p>
        </w:tc>
        <w:tc>
          <w:tcPr>
            <w:tcW w:w="294" w:type="dxa"/>
            <w:gridSpan w:val="2"/>
            <w:tcBorders>
              <w:top w:val="nil"/>
              <w:left w:val="nil"/>
              <w:bottom w:val="nil"/>
              <w:right w:val="nil"/>
            </w:tcBorders>
            <w:noWrap w:val="0"/>
            <w:tcMar>
              <w:top w:w="12" w:type="dxa"/>
              <w:left w:w="12" w:type="dxa"/>
              <w:right w:w="12" w:type="dxa"/>
            </w:tcMar>
            <w:vAlign w:val="bottom"/>
          </w:tcPr>
          <w:p w14:paraId="5FA4DA5E">
            <w:pPr>
              <w:rPr>
                <w:rFonts w:hint="eastAsia" w:ascii="仿宋_GB2312" w:hAnsi="仿宋_GB2312" w:eastAsia="仿宋_GB2312" w:cs="仿宋_GB2312"/>
                <w:i w:val="0"/>
                <w:color w:val="000000"/>
                <w:sz w:val="21"/>
                <w:szCs w:val="21"/>
                <w:u w:val="none"/>
              </w:rPr>
            </w:pPr>
          </w:p>
        </w:tc>
        <w:tc>
          <w:tcPr>
            <w:tcW w:w="294" w:type="dxa"/>
            <w:tcBorders>
              <w:top w:val="nil"/>
              <w:left w:val="nil"/>
              <w:bottom w:val="nil"/>
              <w:right w:val="nil"/>
            </w:tcBorders>
            <w:noWrap w:val="0"/>
            <w:tcMar>
              <w:top w:w="12" w:type="dxa"/>
              <w:left w:w="12" w:type="dxa"/>
              <w:right w:w="12" w:type="dxa"/>
            </w:tcMar>
            <w:vAlign w:val="bottom"/>
          </w:tcPr>
          <w:p w14:paraId="481E3FCA">
            <w:pPr>
              <w:rPr>
                <w:rFonts w:hint="eastAsia" w:ascii="仿宋_GB2312" w:hAnsi="仿宋_GB2312" w:eastAsia="仿宋_GB2312" w:cs="仿宋_GB2312"/>
                <w:i w:val="0"/>
                <w:color w:val="000000"/>
                <w:sz w:val="21"/>
                <w:szCs w:val="21"/>
                <w:u w:val="none"/>
              </w:rPr>
            </w:pPr>
          </w:p>
        </w:tc>
        <w:tc>
          <w:tcPr>
            <w:tcW w:w="2030" w:type="dxa"/>
            <w:tcBorders>
              <w:top w:val="nil"/>
              <w:left w:val="nil"/>
              <w:bottom w:val="nil"/>
              <w:right w:val="nil"/>
            </w:tcBorders>
            <w:noWrap w:val="0"/>
            <w:tcMar>
              <w:top w:w="12" w:type="dxa"/>
              <w:left w:w="12" w:type="dxa"/>
              <w:right w:w="12" w:type="dxa"/>
            </w:tcMar>
            <w:vAlign w:val="bottom"/>
          </w:tcPr>
          <w:p w14:paraId="0B50BBAF">
            <w:pPr>
              <w:rPr>
                <w:rFonts w:hint="eastAsia" w:ascii="仿宋_GB2312" w:hAnsi="仿宋_GB2312" w:eastAsia="仿宋_GB2312" w:cs="仿宋_GB2312"/>
                <w:i w:val="0"/>
                <w:color w:val="000000"/>
                <w:sz w:val="21"/>
                <w:szCs w:val="21"/>
                <w:u w:val="none"/>
              </w:rPr>
            </w:pPr>
          </w:p>
        </w:tc>
        <w:tc>
          <w:tcPr>
            <w:tcW w:w="1067" w:type="dxa"/>
            <w:tcBorders>
              <w:top w:val="nil"/>
              <w:left w:val="nil"/>
              <w:bottom w:val="nil"/>
              <w:right w:val="nil"/>
            </w:tcBorders>
            <w:noWrap w:val="0"/>
            <w:tcMar>
              <w:top w:w="12" w:type="dxa"/>
              <w:left w:w="12" w:type="dxa"/>
              <w:right w:w="12" w:type="dxa"/>
            </w:tcMar>
            <w:vAlign w:val="bottom"/>
          </w:tcPr>
          <w:p w14:paraId="4E091FF8">
            <w:pPr>
              <w:rPr>
                <w:rFonts w:hint="eastAsia" w:ascii="仿宋_GB2312" w:hAnsi="仿宋_GB2312" w:eastAsia="仿宋_GB2312" w:cs="仿宋_GB2312"/>
                <w:i w:val="0"/>
                <w:color w:val="000000"/>
                <w:sz w:val="21"/>
                <w:szCs w:val="21"/>
                <w:u w:val="none"/>
              </w:rPr>
            </w:pPr>
          </w:p>
        </w:tc>
        <w:tc>
          <w:tcPr>
            <w:tcW w:w="1283" w:type="dxa"/>
            <w:tcBorders>
              <w:top w:val="nil"/>
              <w:left w:val="nil"/>
              <w:bottom w:val="nil"/>
              <w:right w:val="nil"/>
            </w:tcBorders>
            <w:noWrap w:val="0"/>
            <w:tcMar>
              <w:top w:w="12" w:type="dxa"/>
              <w:left w:w="12" w:type="dxa"/>
              <w:right w:w="12" w:type="dxa"/>
            </w:tcMar>
            <w:vAlign w:val="bottom"/>
          </w:tcPr>
          <w:p w14:paraId="43F86B63">
            <w:pPr>
              <w:rPr>
                <w:rFonts w:hint="eastAsia" w:ascii="仿宋_GB2312" w:hAnsi="仿宋_GB2312" w:eastAsia="仿宋_GB2312" w:cs="仿宋_GB2312"/>
                <w:i w:val="0"/>
                <w:color w:val="000000"/>
                <w:sz w:val="21"/>
                <w:szCs w:val="21"/>
                <w:u w:val="none"/>
              </w:rPr>
            </w:pPr>
          </w:p>
        </w:tc>
        <w:tc>
          <w:tcPr>
            <w:tcW w:w="1033" w:type="dxa"/>
            <w:tcBorders>
              <w:top w:val="nil"/>
              <w:left w:val="nil"/>
              <w:bottom w:val="nil"/>
              <w:right w:val="nil"/>
            </w:tcBorders>
            <w:noWrap w:val="0"/>
            <w:tcMar>
              <w:top w:w="12" w:type="dxa"/>
              <w:left w:w="12" w:type="dxa"/>
              <w:right w:w="12" w:type="dxa"/>
            </w:tcMar>
            <w:vAlign w:val="bottom"/>
          </w:tcPr>
          <w:p w14:paraId="5031029D">
            <w:pPr>
              <w:rPr>
                <w:rFonts w:hint="eastAsia" w:ascii="仿宋_GB2312" w:hAnsi="仿宋_GB2312" w:eastAsia="仿宋_GB2312" w:cs="仿宋_GB2312"/>
                <w:i w:val="0"/>
                <w:color w:val="000000"/>
                <w:sz w:val="21"/>
                <w:szCs w:val="21"/>
                <w:u w:val="none"/>
              </w:rPr>
            </w:pPr>
          </w:p>
        </w:tc>
        <w:tc>
          <w:tcPr>
            <w:tcW w:w="733" w:type="dxa"/>
            <w:tcBorders>
              <w:top w:val="nil"/>
              <w:left w:val="nil"/>
              <w:bottom w:val="nil"/>
              <w:right w:val="nil"/>
            </w:tcBorders>
            <w:noWrap w:val="0"/>
            <w:tcMar>
              <w:top w:w="12" w:type="dxa"/>
              <w:left w:w="12" w:type="dxa"/>
              <w:right w:w="12" w:type="dxa"/>
            </w:tcMar>
            <w:vAlign w:val="bottom"/>
          </w:tcPr>
          <w:p w14:paraId="4DC8BD7D">
            <w:pPr>
              <w:rPr>
                <w:rFonts w:hint="eastAsia" w:ascii="仿宋_GB2312" w:hAnsi="仿宋_GB2312" w:eastAsia="仿宋_GB2312" w:cs="仿宋_GB2312"/>
                <w:i w:val="0"/>
                <w:color w:val="000000"/>
                <w:sz w:val="21"/>
                <w:szCs w:val="21"/>
                <w:u w:val="none"/>
              </w:rPr>
            </w:pPr>
          </w:p>
        </w:tc>
        <w:tc>
          <w:tcPr>
            <w:tcW w:w="567" w:type="dxa"/>
            <w:tcBorders>
              <w:top w:val="nil"/>
              <w:left w:val="nil"/>
              <w:bottom w:val="nil"/>
              <w:right w:val="nil"/>
            </w:tcBorders>
            <w:noWrap w:val="0"/>
            <w:tcMar>
              <w:top w:w="12" w:type="dxa"/>
              <w:left w:w="12" w:type="dxa"/>
              <w:right w:w="12" w:type="dxa"/>
            </w:tcMar>
            <w:vAlign w:val="bottom"/>
          </w:tcPr>
          <w:p w14:paraId="72C30545">
            <w:pPr>
              <w:rPr>
                <w:rFonts w:hint="eastAsia" w:ascii="仿宋_GB2312" w:hAnsi="仿宋_GB2312" w:eastAsia="仿宋_GB2312" w:cs="仿宋_GB2312"/>
                <w:i w:val="0"/>
                <w:color w:val="000000"/>
                <w:sz w:val="21"/>
                <w:szCs w:val="21"/>
                <w:u w:val="none"/>
              </w:rPr>
            </w:pPr>
          </w:p>
        </w:tc>
        <w:tc>
          <w:tcPr>
            <w:tcW w:w="1250" w:type="dxa"/>
            <w:tcBorders>
              <w:top w:val="nil"/>
              <w:left w:val="nil"/>
              <w:bottom w:val="nil"/>
              <w:right w:val="nil"/>
            </w:tcBorders>
            <w:noWrap w:val="0"/>
            <w:tcMar>
              <w:top w:w="12" w:type="dxa"/>
              <w:left w:w="12" w:type="dxa"/>
              <w:right w:w="12" w:type="dxa"/>
            </w:tcMar>
            <w:vAlign w:val="bottom"/>
          </w:tcPr>
          <w:p w14:paraId="3317BA64">
            <w:pPr>
              <w:keepNext w:val="0"/>
              <w:keepLines w:val="0"/>
              <w:widowControl/>
              <w:suppressLineNumbers w:val="0"/>
              <w:jc w:val="right"/>
              <w:textAlignment w:val="bottom"/>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公开03表</w:t>
            </w:r>
          </w:p>
        </w:tc>
      </w:tr>
      <w:tr w14:paraId="39CCE5AC">
        <w:tblPrEx>
          <w:tblCellMar>
            <w:top w:w="0" w:type="dxa"/>
            <w:left w:w="0" w:type="dxa"/>
            <w:bottom w:w="0" w:type="dxa"/>
            <w:right w:w="0" w:type="dxa"/>
          </w:tblCellMar>
        </w:tblPrEx>
        <w:trPr>
          <w:trHeight w:val="264" w:hRule="atLeast"/>
        </w:trPr>
        <w:tc>
          <w:tcPr>
            <w:tcW w:w="675" w:type="dxa"/>
            <w:gridSpan w:val="2"/>
            <w:tcBorders>
              <w:top w:val="nil"/>
              <w:left w:val="nil"/>
              <w:bottom w:val="nil"/>
              <w:right w:val="nil"/>
            </w:tcBorders>
            <w:noWrap w:val="0"/>
            <w:tcMar>
              <w:top w:w="12" w:type="dxa"/>
              <w:left w:w="12" w:type="dxa"/>
              <w:right w:w="12" w:type="dxa"/>
            </w:tcMar>
            <w:vAlign w:val="bottom"/>
          </w:tcPr>
          <w:p w14:paraId="2A036707">
            <w:pPr>
              <w:keepNext w:val="0"/>
              <w:keepLines w:val="0"/>
              <w:widowControl/>
              <w:suppressLineNumbers w:val="0"/>
              <w:jc w:val="left"/>
              <w:textAlignment w:val="bottom"/>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部门</w:t>
            </w:r>
            <w:r>
              <w:rPr>
                <w:rFonts w:hint="eastAsia" w:ascii="仿宋_GB2312" w:hAnsi="仿宋_GB2312" w:eastAsia="仿宋_GB2312" w:cs="仿宋_GB2312"/>
                <w:b w:val="0"/>
                <w:bCs/>
                <w:color w:val="000000"/>
                <w:sz w:val="21"/>
                <w:szCs w:val="21"/>
                <w:lang w:val="en-US" w:eastAsia="zh-CN"/>
              </w:rPr>
              <w:t>：</w:t>
            </w:r>
          </w:p>
        </w:tc>
        <w:tc>
          <w:tcPr>
            <w:tcW w:w="294" w:type="dxa"/>
            <w:gridSpan w:val="2"/>
            <w:tcBorders>
              <w:top w:val="nil"/>
              <w:left w:val="nil"/>
              <w:bottom w:val="nil"/>
              <w:right w:val="nil"/>
            </w:tcBorders>
            <w:noWrap w:val="0"/>
            <w:tcMar>
              <w:top w:w="12" w:type="dxa"/>
              <w:left w:w="12" w:type="dxa"/>
              <w:right w:w="12" w:type="dxa"/>
            </w:tcMar>
            <w:vAlign w:val="bottom"/>
          </w:tcPr>
          <w:p w14:paraId="78151EF9">
            <w:pPr>
              <w:rPr>
                <w:rFonts w:hint="eastAsia" w:ascii="仿宋_GB2312" w:hAnsi="仿宋_GB2312" w:eastAsia="仿宋_GB2312" w:cs="仿宋_GB2312"/>
                <w:i w:val="0"/>
                <w:color w:val="000000"/>
                <w:sz w:val="21"/>
                <w:szCs w:val="21"/>
                <w:u w:val="none"/>
              </w:rPr>
            </w:pPr>
          </w:p>
        </w:tc>
        <w:tc>
          <w:tcPr>
            <w:tcW w:w="294" w:type="dxa"/>
            <w:tcBorders>
              <w:top w:val="nil"/>
              <w:left w:val="nil"/>
              <w:bottom w:val="nil"/>
              <w:right w:val="nil"/>
            </w:tcBorders>
            <w:noWrap w:val="0"/>
            <w:tcMar>
              <w:top w:w="12" w:type="dxa"/>
              <w:left w:w="12" w:type="dxa"/>
              <w:right w:w="12" w:type="dxa"/>
            </w:tcMar>
            <w:vAlign w:val="bottom"/>
          </w:tcPr>
          <w:p w14:paraId="7CAB48C3">
            <w:pPr>
              <w:rPr>
                <w:rFonts w:hint="eastAsia" w:ascii="仿宋_GB2312" w:hAnsi="仿宋_GB2312" w:eastAsia="仿宋_GB2312" w:cs="仿宋_GB2312"/>
                <w:i w:val="0"/>
                <w:color w:val="000000"/>
                <w:sz w:val="21"/>
                <w:szCs w:val="21"/>
                <w:u w:val="none"/>
              </w:rPr>
            </w:pPr>
          </w:p>
        </w:tc>
        <w:tc>
          <w:tcPr>
            <w:tcW w:w="2030" w:type="dxa"/>
            <w:tcBorders>
              <w:top w:val="nil"/>
              <w:left w:val="nil"/>
              <w:bottom w:val="nil"/>
              <w:right w:val="nil"/>
            </w:tcBorders>
            <w:noWrap w:val="0"/>
            <w:tcMar>
              <w:top w:w="12" w:type="dxa"/>
              <w:left w:w="12" w:type="dxa"/>
              <w:right w:w="12" w:type="dxa"/>
            </w:tcMar>
            <w:vAlign w:val="bottom"/>
          </w:tcPr>
          <w:p w14:paraId="11FF06FB">
            <w:pPr>
              <w:rPr>
                <w:rFonts w:hint="eastAsia" w:ascii="仿宋_GB2312" w:hAnsi="仿宋_GB2312" w:eastAsia="仿宋_GB2312" w:cs="仿宋_GB2312"/>
                <w:i w:val="0"/>
                <w:color w:val="000000"/>
                <w:sz w:val="21"/>
                <w:szCs w:val="21"/>
                <w:u w:val="none"/>
              </w:rPr>
            </w:pPr>
          </w:p>
        </w:tc>
        <w:tc>
          <w:tcPr>
            <w:tcW w:w="1067" w:type="dxa"/>
            <w:tcBorders>
              <w:top w:val="nil"/>
              <w:left w:val="nil"/>
              <w:bottom w:val="nil"/>
              <w:right w:val="nil"/>
            </w:tcBorders>
            <w:noWrap w:val="0"/>
            <w:tcMar>
              <w:top w:w="12" w:type="dxa"/>
              <w:left w:w="12" w:type="dxa"/>
              <w:right w:w="12" w:type="dxa"/>
            </w:tcMar>
            <w:vAlign w:val="bottom"/>
          </w:tcPr>
          <w:p w14:paraId="3528173D">
            <w:pPr>
              <w:rPr>
                <w:rFonts w:hint="eastAsia" w:ascii="仿宋_GB2312" w:hAnsi="仿宋_GB2312" w:eastAsia="仿宋_GB2312" w:cs="仿宋_GB2312"/>
                <w:i w:val="0"/>
                <w:color w:val="000000"/>
                <w:sz w:val="21"/>
                <w:szCs w:val="21"/>
                <w:u w:val="none"/>
              </w:rPr>
            </w:pPr>
          </w:p>
        </w:tc>
        <w:tc>
          <w:tcPr>
            <w:tcW w:w="1283" w:type="dxa"/>
            <w:tcBorders>
              <w:top w:val="nil"/>
              <w:left w:val="nil"/>
              <w:bottom w:val="nil"/>
              <w:right w:val="nil"/>
            </w:tcBorders>
            <w:noWrap w:val="0"/>
            <w:tcMar>
              <w:top w:w="12" w:type="dxa"/>
              <w:left w:w="12" w:type="dxa"/>
              <w:right w:w="12" w:type="dxa"/>
            </w:tcMar>
            <w:vAlign w:val="bottom"/>
          </w:tcPr>
          <w:p w14:paraId="32007B24">
            <w:pPr>
              <w:rPr>
                <w:rFonts w:hint="eastAsia" w:ascii="仿宋_GB2312" w:hAnsi="仿宋_GB2312" w:eastAsia="仿宋_GB2312" w:cs="仿宋_GB2312"/>
                <w:i w:val="0"/>
                <w:color w:val="000000"/>
                <w:sz w:val="21"/>
                <w:szCs w:val="21"/>
                <w:u w:val="none"/>
              </w:rPr>
            </w:pPr>
          </w:p>
        </w:tc>
        <w:tc>
          <w:tcPr>
            <w:tcW w:w="1033" w:type="dxa"/>
            <w:tcBorders>
              <w:top w:val="nil"/>
              <w:left w:val="nil"/>
              <w:bottom w:val="nil"/>
              <w:right w:val="nil"/>
            </w:tcBorders>
            <w:noWrap w:val="0"/>
            <w:tcMar>
              <w:top w:w="12" w:type="dxa"/>
              <w:left w:w="12" w:type="dxa"/>
              <w:right w:w="12" w:type="dxa"/>
            </w:tcMar>
            <w:vAlign w:val="bottom"/>
          </w:tcPr>
          <w:p w14:paraId="71735005">
            <w:pPr>
              <w:rPr>
                <w:rFonts w:hint="eastAsia" w:ascii="仿宋_GB2312" w:hAnsi="仿宋_GB2312" w:eastAsia="仿宋_GB2312" w:cs="仿宋_GB2312"/>
                <w:i w:val="0"/>
                <w:color w:val="000000"/>
                <w:sz w:val="21"/>
                <w:szCs w:val="21"/>
                <w:u w:val="none"/>
              </w:rPr>
            </w:pPr>
          </w:p>
        </w:tc>
        <w:tc>
          <w:tcPr>
            <w:tcW w:w="733" w:type="dxa"/>
            <w:tcBorders>
              <w:top w:val="nil"/>
              <w:left w:val="nil"/>
              <w:bottom w:val="nil"/>
              <w:right w:val="nil"/>
            </w:tcBorders>
            <w:noWrap w:val="0"/>
            <w:tcMar>
              <w:top w:w="12" w:type="dxa"/>
              <w:left w:w="12" w:type="dxa"/>
              <w:right w:w="12" w:type="dxa"/>
            </w:tcMar>
            <w:vAlign w:val="bottom"/>
          </w:tcPr>
          <w:p w14:paraId="2EBE76B0">
            <w:pPr>
              <w:rPr>
                <w:rFonts w:hint="eastAsia" w:ascii="仿宋_GB2312" w:hAnsi="仿宋_GB2312" w:eastAsia="仿宋_GB2312" w:cs="仿宋_GB2312"/>
                <w:i w:val="0"/>
                <w:color w:val="000000"/>
                <w:sz w:val="21"/>
                <w:szCs w:val="21"/>
                <w:u w:val="none"/>
              </w:rPr>
            </w:pPr>
          </w:p>
        </w:tc>
        <w:tc>
          <w:tcPr>
            <w:tcW w:w="567" w:type="dxa"/>
            <w:tcBorders>
              <w:top w:val="nil"/>
              <w:left w:val="nil"/>
              <w:bottom w:val="nil"/>
              <w:right w:val="nil"/>
            </w:tcBorders>
            <w:noWrap w:val="0"/>
            <w:tcMar>
              <w:top w:w="12" w:type="dxa"/>
              <w:left w:w="12" w:type="dxa"/>
              <w:right w:w="12" w:type="dxa"/>
            </w:tcMar>
            <w:vAlign w:val="bottom"/>
          </w:tcPr>
          <w:p w14:paraId="10C78DC8">
            <w:pPr>
              <w:rPr>
                <w:rFonts w:hint="eastAsia" w:ascii="仿宋_GB2312" w:hAnsi="仿宋_GB2312" w:eastAsia="仿宋_GB2312" w:cs="仿宋_GB2312"/>
                <w:i w:val="0"/>
                <w:color w:val="000000"/>
                <w:sz w:val="21"/>
                <w:szCs w:val="21"/>
                <w:u w:val="none"/>
              </w:rPr>
            </w:pPr>
          </w:p>
        </w:tc>
        <w:tc>
          <w:tcPr>
            <w:tcW w:w="1250" w:type="dxa"/>
            <w:tcBorders>
              <w:top w:val="nil"/>
              <w:left w:val="nil"/>
              <w:bottom w:val="nil"/>
              <w:right w:val="nil"/>
            </w:tcBorders>
            <w:noWrap w:val="0"/>
            <w:tcMar>
              <w:top w:w="12" w:type="dxa"/>
              <w:left w:w="12" w:type="dxa"/>
              <w:right w:w="12" w:type="dxa"/>
            </w:tcMar>
            <w:vAlign w:val="bottom"/>
          </w:tcPr>
          <w:p w14:paraId="7A8B3BCC">
            <w:pPr>
              <w:keepNext w:val="0"/>
              <w:keepLines w:val="0"/>
              <w:widowControl/>
              <w:suppressLineNumbers w:val="0"/>
              <w:jc w:val="right"/>
              <w:textAlignment w:val="bottom"/>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金额单位：万元</w:t>
            </w:r>
          </w:p>
        </w:tc>
      </w:tr>
      <w:tr w14:paraId="6FD62D0B">
        <w:tblPrEx>
          <w:tblCellMar>
            <w:top w:w="0" w:type="dxa"/>
            <w:left w:w="0" w:type="dxa"/>
            <w:bottom w:w="0" w:type="dxa"/>
            <w:right w:w="0" w:type="dxa"/>
          </w:tblCellMar>
        </w:tblPrEx>
        <w:trPr>
          <w:trHeight w:val="235" w:hRule="atLeast"/>
        </w:trPr>
        <w:tc>
          <w:tcPr>
            <w:tcW w:w="1263"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58D234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科目代码</w:t>
            </w:r>
          </w:p>
        </w:tc>
        <w:tc>
          <w:tcPr>
            <w:tcW w:w="203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97C728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科目名称</w:t>
            </w:r>
          </w:p>
        </w:tc>
        <w:tc>
          <w:tcPr>
            <w:tcW w:w="1067"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CF3879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本年支出合计</w:t>
            </w:r>
          </w:p>
        </w:tc>
        <w:tc>
          <w:tcPr>
            <w:tcW w:w="1283"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9EC3CF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基本支出</w:t>
            </w:r>
          </w:p>
        </w:tc>
        <w:tc>
          <w:tcPr>
            <w:tcW w:w="1033"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3AD186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项目支出</w:t>
            </w:r>
          </w:p>
        </w:tc>
        <w:tc>
          <w:tcPr>
            <w:tcW w:w="733"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7C1EA6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上缴上级支出</w:t>
            </w:r>
          </w:p>
        </w:tc>
        <w:tc>
          <w:tcPr>
            <w:tcW w:w="567"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A40387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经营支出</w:t>
            </w:r>
          </w:p>
        </w:tc>
        <w:tc>
          <w:tcPr>
            <w:tcW w:w="125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2CAF54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对附属单位补助支出</w:t>
            </w:r>
          </w:p>
        </w:tc>
      </w:tr>
      <w:tr w14:paraId="255BC900">
        <w:tblPrEx>
          <w:tblCellMar>
            <w:top w:w="0" w:type="dxa"/>
            <w:left w:w="0" w:type="dxa"/>
            <w:bottom w:w="0" w:type="dxa"/>
            <w:right w:w="0" w:type="dxa"/>
          </w:tblCellMar>
        </w:tblPrEx>
        <w:trPr>
          <w:trHeight w:val="235"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15D6CEF">
            <w:pPr>
              <w:jc w:val="center"/>
              <w:rPr>
                <w:rFonts w:hint="eastAsia" w:ascii="仿宋_GB2312" w:hAnsi="仿宋_GB2312" w:eastAsia="仿宋_GB2312" w:cs="仿宋_GB2312"/>
                <w:i w:val="0"/>
                <w:color w:val="000000"/>
                <w:sz w:val="21"/>
                <w:szCs w:val="21"/>
                <w:u w:val="none"/>
              </w:rPr>
            </w:pPr>
          </w:p>
        </w:tc>
        <w:tc>
          <w:tcPr>
            <w:tcW w:w="203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62F15A6">
            <w:pPr>
              <w:jc w:val="center"/>
              <w:rPr>
                <w:rFonts w:hint="eastAsia" w:ascii="仿宋_GB2312" w:hAnsi="仿宋_GB2312" w:eastAsia="仿宋_GB2312" w:cs="仿宋_GB2312"/>
                <w:i w:val="0"/>
                <w:color w:val="000000"/>
                <w:sz w:val="21"/>
                <w:szCs w:val="21"/>
                <w:u w:val="none"/>
              </w:rPr>
            </w:pPr>
          </w:p>
        </w:tc>
        <w:tc>
          <w:tcPr>
            <w:tcW w:w="106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A8F0536">
            <w:pPr>
              <w:jc w:val="center"/>
              <w:rPr>
                <w:rFonts w:hint="eastAsia" w:ascii="仿宋_GB2312" w:hAnsi="仿宋_GB2312" w:eastAsia="仿宋_GB2312" w:cs="仿宋_GB2312"/>
                <w:i w:val="0"/>
                <w:color w:val="000000"/>
                <w:sz w:val="21"/>
                <w:szCs w:val="21"/>
                <w:u w:val="none"/>
              </w:rPr>
            </w:pPr>
          </w:p>
        </w:tc>
        <w:tc>
          <w:tcPr>
            <w:tcW w:w="128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88DEA18">
            <w:pPr>
              <w:jc w:val="center"/>
              <w:rPr>
                <w:rFonts w:hint="eastAsia" w:ascii="仿宋_GB2312" w:hAnsi="仿宋_GB2312" w:eastAsia="仿宋_GB2312" w:cs="仿宋_GB2312"/>
                <w:i w:val="0"/>
                <w:color w:val="000000"/>
                <w:sz w:val="21"/>
                <w:szCs w:val="21"/>
                <w:u w:val="none"/>
              </w:rPr>
            </w:pPr>
          </w:p>
        </w:tc>
        <w:tc>
          <w:tcPr>
            <w:tcW w:w="103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20B9987">
            <w:pPr>
              <w:jc w:val="center"/>
              <w:rPr>
                <w:rFonts w:hint="eastAsia" w:ascii="仿宋_GB2312" w:hAnsi="仿宋_GB2312" w:eastAsia="仿宋_GB2312" w:cs="仿宋_GB2312"/>
                <w:i w:val="0"/>
                <w:color w:val="000000"/>
                <w:sz w:val="21"/>
                <w:szCs w:val="21"/>
                <w:u w:val="none"/>
              </w:rPr>
            </w:pPr>
          </w:p>
        </w:tc>
        <w:tc>
          <w:tcPr>
            <w:tcW w:w="73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D5DA096">
            <w:pPr>
              <w:jc w:val="center"/>
              <w:rPr>
                <w:rFonts w:hint="eastAsia" w:ascii="仿宋_GB2312" w:hAnsi="仿宋_GB2312" w:eastAsia="仿宋_GB2312" w:cs="仿宋_GB2312"/>
                <w:i w:val="0"/>
                <w:color w:val="000000"/>
                <w:sz w:val="21"/>
                <w:szCs w:val="21"/>
                <w:u w:val="none"/>
              </w:rPr>
            </w:pPr>
          </w:p>
        </w:tc>
        <w:tc>
          <w:tcPr>
            <w:tcW w:w="56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90A0EDD">
            <w:pPr>
              <w:jc w:val="center"/>
              <w:rPr>
                <w:rFonts w:hint="eastAsia" w:ascii="仿宋_GB2312" w:hAnsi="仿宋_GB2312" w:eastAsia="仿宋_GB2312" w:cs="仿宋_GB2312"/>
                <w:i w:val="0"/>
                <w:color w:val="000000"/>
                <w:sz w:val="21"/>
                <w:szCs w:val="21"/>
                <w:u w:val="none"/>
              </w:rPr>
            </w:pPr>
          </w:p>
        </w:tc>
        <w:tc>
          <w:tcPr>
            <w:tcW w:w="12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EF8397D">
            <w:pPr>
              <w:jc w:val="center"/>
              <w:rPr>
                <w:rFonts w:hint="eastAsia" w:ascii="仿宋_GB2312" w:hAnsi="仿宋_GB2312" w:eastAsia="仿宋_GB2312" w:cs="仿宋_GB2312"/>
                <w:i w:val="0"/>
                <w:color w:val="000000"/>
                <w:sz w:val="21"/>
                <w:szCs w:val="21"/>
                <w:u w:val="none"/>
              </w:rPr>
            </w:pPr>
          </w:p>
        </w:tc>
      </w:tr>
      <w:tr w14:paraId="648CAD13">
        <w:tblPrEx>
          <w:tblCellMar>
            <w:top w:w="0" w:type="dxa"/>
            <w:left w:w="0" w:type="dxa"/>
            <w:bottom w:w="0" w:type="dxa"/>
            <w:right w:w="0" w:type="dxa"/>
          </w:tblCellMar>
        </w:tblPrEx>
        <w:trPr>
          <w:trHeight w:val="235"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42BA1F9">
            <w:pPr>
              <w:jc w:val="center"/>
              <w:rPr>
                <w:rFonts w:hint="eastAsia" w:ascii="仿宋_GB2312" w:hAnsi="仿宋_GB2312" w:eastAsia="仿宋_GB2312" w:cs="仿宋_GB2312"/>
                <w:i w:val="0"/>
                <w:color w:val="000000"/>
                <w:sz w:val="21"/>
                <w:szCs w:val="21"/>
                <w:u w:val="none"/>
              </w:rPr>
            </w:pPr>
          </w:p>
        </w:tc>
        <w:tc>
          <w:tcPr>
            <w:tcW w:w="203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3F8085C">
            <w:pPr>
              <w:jc w:val="center"/>
              <w:rPr>
                <w:rFonts w:hint="eastAsia" w:ascii="仿宋_GB2312" w:hAnsi="仿宋_GB2312" w:eastAsia="仿宋_GB2312" w:cs="仿宋_GB2312"/>
                <w:i w:val="0"/>
                <w:color w:val="000000"/>
                <w:sz w:val="21"/>
                <w:szCs w:val="21"/>
                <w:u w:val="none"/>
              </w:rPr>
            </w:pPr>
          </w:p>
        </w:tc>
        <w:tc>
          <w:tcPr>
            <w:tcW w:w="106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8C2D173">
            <w:pPr>
              <w:jc w:val="center"/>
              <w:rPr>
                <w:rFonts w:hint="eastAsia" w:ascii="仿宋_GB2312" w:hAnsi="仿宋_GB2312" w:eastAsia="仿宋_GB2312" w:cs="仿宋_GB2312"/>
                <w:i w:val="0"/>
                <w:color w:val="000000"/>
                <w:sz w:val="21"/>
                <w:szCs w:val="21"/>
                <w:u w:val="none"/>
              </w:rPr>
            </w:pPr>
          </w:p>
        </w:tc>
        <w:tc>
          <w:tcPr>
            <w:tcW w:w="128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CED813B">
            <w:pPr>
              <w:jc w:val="center"/>
              <w:rPr>
                <w:rFonts w:hint="eastAsia" w:ascii="仿宋_GB2312" w:hAnsi="仿宋_GB2312" w:eastAsia="仿宋_GB2312" w:cs="仿宋_GB2312"/>
                <w:i w:val="0"/>
                <w:color w:val="000000"/>
                <w:sz w:val="21"/>
                <w:szCs w:val="21"/>
                <w:u w:val="none"/>
              </w:rPr>
            </w:pPr>
          </w:p>
        </w:tc>
        <w:tc>
          <w:tcPr>
            <w:tcW w:w="103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825EF89">
            <w:pPr>
              <w:jc w:val="center"/>
              <w:rPr>
                <w:rFonts w:hint="eastAsia" w:ascii="仿宋_GB2312" w:hAnsi="仿宋_GB2312" w:eastAsia="仿宋_GB2312" w:cs="仿宋_GB2312"/>
                <w:i w:val="0"/>
                <w:color w:val="000000"/>
                <w:sz w:val="21"/>
                <w:szCs w:val="21"/>
                <w:u w:val="none"/>
              </w:rPr>
            </w:pPr>
          </w:p>
        </w:tc>
        <w:tc>
          <w:tcPr>
            <w:tcW w:w="73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28BCEE2">
            <w:pPr>
              <w:jc w:val="center"/>
              <w:rPr>
                <w:rFonts w:hint="eastAsia" w:ascii="仿宋_GB2312" w:hAnsi="仿宋_GB2312" w:eastAsia="仿宋_GB2312" w:cs="仿宋_GB2312"/>
                <w:i w:val="0"/>
                <w:color w:val="000000"/>
                <w:sz w:val="21"/>
                <w:szCs w:val="21"/>
                <w:u w:val="none"/>
              </w:rPr>
            </w:pPr>
          </w:p>
        </w:tc>
        <w:tc>
          <w:tcPr>
            <w:tcW w:w="56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4CB3578">
            <w:pPr>
              <w:jc w:val="center"/>
              <w:rPr>
                <w:rFonts w:hint="eastAsia" w:ascii="仿宋_GB2312" w:hAnsi="仿宋_GB2312" w:eastAsia="仿宋_GB2312" w:cs="仿宋_GB2312"/>
                <w:i w:val="0"/>
                <w:color w:val="000000"/>
                <w:sz w:val="21"/>
                <w:szCs w:val="21"/>
                <w:u w:val="none"/>
              </w:rPr>
            </w:pPr>
          </w:p>
        </w:tc>
        <w:tc>
          <w:tcPr>
            <w:tcW w:w="12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2163034D">
            <w:pPr>
              <w:jc w:val="center"/>
              <w:rPr>
                <w:rFonts w:hint="eastAsia" w:ascii="仿宋_GB2312" w:hAnsi="仿宋_GB2312" w:eastAsia="仿宋_GB2312" w:cs="仿宋_GB2312"/>
                <w:i w:val="0"/>
                <w:color w:val="000000"/>
                <w:sz w:val="21"/>
                <w:szCs w:val="21"/>
                <w:u w:val="none"/>
              </w:rPr>
            </w:pPr>
          </w:p>
        </w:tc>
      </w:tr>
      <w:tr w14:paraId="3707FDBB">
        <w:tblPrEx>
          <w:tblCellMar>
            <w:top w:w="0" w:type="dxa"/>
            <w:left w:w="0" w:type="dxa"/>
            <w:bottom w:w="0" w:type="dxa"/>
            <w:right w:w="0" w:type="dxa"/>
          </w:tblCellMar>
        </w:tblPrEx>
        <w:trPr>
          <w:trHeight w:val="235"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D884CF5">
            <w:pPr>
              <w:jc w:val="center"/>
              <w:rPr>
                <w:rFonts w:hint="eastAsia" w:ascii="仿宋_GB2312" w:hAnsi="仿宋_GB2312" w:eastAsia="仿宋_GB2312" w:cs="仿宋_GB2312"/>
                <w:i w:val="0"/>
                <w:color w:val="000000"/>
                <w:sz w:val="21"/>
                <w:szCs w:val="21"/>
                <w:u w:val="none"/>
              </w:rPr>
            </w:pPr>
          </w:p>
        </w:tc>
        <w:tc>
          <w:tcPr>
            <w:tcW w:w="203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61345717">
            <w:pPr>
              <w:jc w:val="center"/>
              <w:rPr>
                <w:rFonts w:hint="eastAsia" w:ascii="仿宋_GB2312" w:hAnsi="仿宋_GB2312" w:eastAsia="仿宋_GB2312" w:cs="仿宋_GB2312"/>
                <w:i w:val="0"/>
                <w:color w:val="000000"/>
                <w:sz w:val="21"/>
                <w:szCs w:val="21"/>
                <w:u w:val="none"/>
              </w:rPr>
            </w:pPr>
          </w:p>
        </w:tc>
        <w:tc>
          <w:tcPr>
            <w:tcW w:w="106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BF5BC86">
            <w:pPr>
              <w:jc w:val="center"/>
              <w:rPr>
                <w:rFonts w:hint="eastAsia" w:ascii="仿宋_GB2312" w:hAnsi="仿宋_GB2312" w:eastAsia="仿宋_GB2312" w:cs="仿宋_GB2312"/>
                <w:i w:val="0"/>
                <w:color w:val="000000"/>
                <w:sz w:val="21"/>
                <w:szCs w:val="21"/>
                <w:u w:val="none"/>
              </w:rPr>
            </w:pPr>
          </w:p>
        </w:tc>
        <w:tc>
          <w:tcPr>
            <w:tcW w:w="128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122D303">
            <w:pPr>
              <w:jc w:val="center"/>
              <w:rPr>
                <w:rFonts w:hint="eastAsia" w:ascii="仿宋_GB2312" w:hAnsi="仿宋_GB2312" w:eastAsia="仿宋_GB2312" w:cs="仿宋_GB2312"/>
                <w:i w:val="0"/>
                <w:color w:val="000000"/>
                <w:sz w:val="21"/>
                <w:szCs w:val="21"/>
                <w:u w:val="none"/>
              </w:rPr>
            </w:pPr>
          </w:p>
        </w:tc>
        <w:tc>
          <w:tcPr>
            <w:tcW w:w="103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1FC0F1B">
            <w:pPr>
              <w:jc w:val="center"/>
              <w:rPr>
                <w:rFonts w:hint="eastAsia" w:ascii="仿宋_GB2312" w:hAnsi="仿宋_GB2312" w:eastAsia="仿宋_GB2312" w:cs="仿宋_GB2312"/>
                <w:i w:val="0"/>
                <w:color w:val="000000"/>
                <w:sz w:val="21"/>
                <w:szCs w:val="21"/>
                <w:u w:val="none"/>
              </w:rPr>
            </w:pPr>
          </w:p>
        </w:tc>
        <w:tc>
          <w:tcPr>
            <w:tcW w:w="733"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5B6CB55">
            <w:pPr>
              <w:jc w:val="center"/>
              <w:rPr>
                <w:rFonts w:hint="eastAsia" w:ascii="仿宋_GB2312" w:hAnsi="仿宋_GB2312" w:eastAsia="仿宋_GB2312" w:cs="仿宋_GB2312"/>
                <w:i w:val="0"/>
                <w:color w:val="000000"/>
                <w:sz w:val="21"/>
                <w:szCs w:val="21"/>
                <w:u w:val="none"/>
              </w:rPr>
            </w:pPr>
          </w:p>
        </w:tc>
        <w:tc>
          <w:tcPr>
            <w:tcW w:w="567"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C66AC3E">
            <w:pPr>
              <w:jc w:val="center"/>
              <w:rPr>
                <w:rFonts w:hint="eastAsia" w:ascii="仿宋_GB2312" w:hAnsi="仿宋_GB2312" w:eastAsia="仿宋_GB2312" w:cs="仿宋_GB2312"/>
                <w:i w:val="0"/>
                <w:color w:val="000000"/>
                <w:sz w:val="21"/>
                <w:szCs w:val="21"/>
                <w:u w:val="none"/>
              </w:rPr>
            </w:pPr>
          </w:p>
        </w:tc>
        <w:tc>
          <w:tcPr>
            <w:tcW w:w="125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243A5BA">
            <w:pPr>
              <w:jc w:val="center"/>
              <w:rPr>
                <w:rFonts w:hint="eastAsia" w:ascii="仿宋_GB2312" w:hAnsi="仿宋_GB2312" w:eastAsia="仿宋_GB2312" w:cs="仿宋_GB2312"/>
                <w:i w:val="0"/>
                <w:color w:val="000000"/>
                <w:sz w:val="21"/>
                <w:szCs w:val="21"/>
                <w:u w:val="none"/>
              </w:rPr>
            </w:pPr>
          </w:p>
        </w:tc>
      </w:tr>
      <w:tr w14:paraId="6CF06BEF">
        <w:tblPrEx>
          <w:tblCellMar>
            <w:top w:w="0" w:type="dxa"/>
            <w:left w:w="0" w:type="dxa"/>
            <w:bottom w:w="0" w:type="dxa"/>
            <w:right w:w="0" w:type="dxa"/>
          </w:tblCellMar>
        </w:tblPrEx>
        <w:trPr>
          <w:trHeight w:val="235" w:hRule="atLeast"/>
        </w:trPr>
        <w:tc>
          <w:tcPr>
            <w:tcW w:w="411"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2DE923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类</w:t>
            </w:r>
          </w:p>
        </w:tc>
        <w:tc>
          <w:tcPr>
            <w:tcW w:w="459"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F206E4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款</w:t>
            </w:r>
          </w:p>
        </w:tc>
        <w:tc>
          <w:tcPr>
            <w:tcW w:w="393"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BC800F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734829A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栏次</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45E0E8B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3381138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055D9EF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456852C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58CFB1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w:t>
            </w: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20D87A3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w:t>
            </w:r>
          </w:p>
        </w:tc>
      </w:tr>
      <w:tr w14:paraId="11B25EE1">
        <w:tblPrEx>
          <w:tblCellMar>
            <w:top w:w="0" w:type="dxa"/>
            <w:left w:w="0" w:type="dxa"/>
            <w:bottom w:w="0" w:type="dxa"/>
            <w:right w:w="0" w:type="dxa"/>
          </w:tblCellMar>
        </w:tblPrEx>
        <w:trPr>
          <w:trHeight w:val="235" w:hRule="atLeast"/>
        </w:trPr>
        <w:tc>
          <w:tcPr>
            <w:tcW w:w="411"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A001E7E">
            <w:pPr>
              <w:jc w:val="center"/>
              <w:rPr>
                <w:rFonts w:hint="eastAsia" w:ascii="仿宋_GB2312" w:hAnsi="仿宋_GB2312" w:eastAsia="仿宋_GB2312" w:cs="仿宋_GB2312"/>
                <w:i w:val="0"/>
                <w:color w:val="000000"/>
                <w:sz w:val="21"/>
                <w:szCs w:val="21"/>
                <w:u w:val="none"/>
              </w:rPr>
            </w:pPr>
          </w:p>
        </w:tc>
        <w:tc>
          <w:tcPr>
            <w:tcW w:w="459"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9A2F940">
            <w:pPr>
              <w:jc w:val="center"/>
              <w:rPr>
                <w:rFonts w:hint="eastAsia" w:ascii="仿宋_GB2312" w:hAnsi="仿宋_GB2312" w:eastAsia="仿宋_GB2312" w:cs="仿宋_GB2312"/>
                <w:i w:val="0"/>
                <w:color w:val="000000"/>
                <w:sz w:val="21"/>
                <w:szCs w:val="21"/>
                <w:u w:val="none"/>
              </w:rPr>
            </w:pPr>
          </w:p>
        </w:tc>
        <w:tc>
          <w:tcPr>
            <w:tcW w:w="393"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7909822">
            <w:pPr>
              <w:jc w:val="center"/>
              <w:rPr>
                <w:rFonts w:hint="eastAsia" w:ascii="仿宋_GB2312" w:hAnsi="仿宋_GB2312" w:eastAsia="仿宋_GB2312" w:cs="仿宋_GB2312"/>
                <w:i w:val="0"/>
                <w:color w:val="000000"/>
                <w:sz w:val="21"/>
                <w:szCs w:val="21"/>
                <w:u w:val="none"/>
              </w:rPr>
            </w:pP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6F0F6EE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合计</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75461939">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5181.63</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7B917FF2">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2227.34</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791DD891">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2954.29</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34D605DA">
            <w:pPr>
              <w:jc w:val="right"/>
              <w:rPr>
                <w:rFonts w:hint="eastAsia" w:ascii="仿宋_GB2312" w:hAnsi="仿宋_GB2312" w:eastAsia="仿宋_GB2312" w:cs="仿宋_GB2312"/>
                <w:b/>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10967850">
            <w:pPr>
              <w:jc w:val="right"/>
              <w:rPr>
                <w:rFonts w:hint="eastAsia" w:ascii="仿宋_GB2312" w:hAnsi="仿宋_GB2312" w:eastAsia="仿宋_GB2312" w:cs="仿宋_GB2312"/>
                <w:b/>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4C1304EB">
            <w:pPr>
              <w:jc w:val="right"/>
              <w:rPr>
                <w:rFonts w:hint="eastAsia" w:ascii="仿宋_GB2312" w:hAnsi="仿宋_GB2312" w:eastAsia="仿宋_GB2312" w:cs="仿宋_GB2312"/>
                <w:b/>
                <w:i w:val="0"/>
                <w:color w:val="000000"/>
                <w:sz w:val="21"/>
                <w:szCs w:val="21"/>
                <w:u w:val="none"/>
              </w:rPr>
            </w:pPr>
          </w:p>
        </w:tc>
      </w:tr>
      <w:tr w14:paraId="6C67F461">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626873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2050101</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23E664B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行政运行</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60CEF60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36.57</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0CD217D7">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36.57</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2DBE209A">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0D9A26B4">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1979C4C2">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0AAD56A0">
            <w:pPr>
              <w:jc w:val="right"/>
              <w:rPr>
                <w:rFonts w:hint="eastAsia" w:ascii="仿宋_GB2312" w:hAnsi="仿宋_GB2312" w:eastAsia="仿宋_GB2312" w:cs="仿宋_GB2312"/>
                <w:i w:val="0"/>
                <w:color w:val="000000"/>
                <w:sz w:val="21"/>
                <w:szCs w:val="21"/>
                <w:u w:val="none"/>
              </w:rPr>
            </w:pPr>
          </w:p>
        </w:tc>
      </w:tr>
      <w:tr w14:paraId="158CB115">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6AC7EC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2050102</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39AF1E8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一般行政管理事务</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3A34A29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621.56</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5F4F11CE">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354.10</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6A4E1D9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267.46</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5B4F6A2D">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D8CF8C5">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7EA39F64">
            <w:pPr>
              <w:jc w:val="right"/>
              <w:rPr>
                <w:rFonts w:hint="eastAsia" w:ascii="仿宋_GB2312" w:hAnsi="仿宋_GB2312" w:eastAsia="仿宋_GB2312" w:cs="仿宋_GB2312"/>
                <w:i w:val="0"/>
                <w:color w:val="000000"/>
                <w:sz w:val="21"/>
                <w:szCs w:val="21"/>
                <w:u w:val="none"/>
              </w:rPr>
            </w:pPr>
          </w:p>
        </w:tc>
      </w:tr>
      <w:tr w14:paraId="4F8C74B7">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45EBF7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2050199</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7BD1F83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其他教育管理事务支出</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6E1BA36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14.13</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5BA1870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14.13</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16175258">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179B61EA">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8AAF0E0">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4071945F">
            <w:pPr>
              <w:jc w:val="right"/>
              <w:rPr>
                <w:rFonts w:hint="eastAsia" w:ascii="仿宋_GB2312" w:hAnsi="仿宋_GB2312" w:eastAsia="仿宋_GB2312" w:cs="仿宋_GB2312"/>
                <w:i w:val="0"/>
                <w:color w:val="000000"/>
                <w:sz w:val="21"/>
                <w:szCs w:val="21"/>
                <w:u w:val="none"/>
              </w:rPr>
            </w:pPr>
          </w:p>
        </w:tc>
      </w:tr>
      <w:tr w14:paraId="47B117CD">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80B0FF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2050201</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4A0D70E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学前教育</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43FC109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147.85</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0ADF54F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26.57</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226F9AAE">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121.28</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65FE5223">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49B9996">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0142166E">
            <w:pPr>
              <w:jc w:val="right"/>
              <w:rPr>
                <w:rFonts w:hint="eastAsia" w:ascii="仿宋_GB2312" w:hAnsi="仿宋_GB2312" w:eastAsia="仿宋_GB2312" w:cs="仿宋_GB2312"/>
                <w:i w:val="0"/>
                <w:color w:val="000000"/>
                <w:sz w:val="21"/>
                <w:szCs w:val="21"/>
                <w:u w:val="none"/>
              </w:rPr>
            </w:pPr>
          </w:p>
        </w:tc>
      </w:tr>
      <w:tr w14:paraId="064EB714">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7EE2D7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2050202</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3FBC725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小学教育</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691684B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2143.65</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3050D300">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599.35</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37D7ADE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1544.30</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38E4FEE2">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199ABE13">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201F05FD">
            <w:pPr>
              <w:jc w:val="right"/>
              <w:rPr>
                <w:rFonts w:hint="eastAsia" w:ascii="仿宋_GB2312" w:hAnsi="仿宋_GB2312" w:eastAsia="仿宋_GB2312" w:cs="仿宋_GB2312"/>
                <w:i w:val="0"/>
                <w:color w:val="000000"/>
                <w:sz w:val="21"/>
                <w:szCs w:val="21"/>
                <w:u w:val="none"/>
              </w:rPr>
            </w:pPr>
          </w:p>
        </w:tc>
      </w:tr>
      <w:tr w14:paraId="398E9F63">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ABC3FF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2050203</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46E976A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初中教育</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685061A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890.64</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294A8C9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880.38</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532C9F0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10.26</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1C18D3D3">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609429A">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257A24C0">
            <w:pPr>
              <w:jc w:val="right"/>
              <w:rPr>
                <w:rFonts w:hint="eastAsia" w:ascii="仿宋_GB2312" w:hAnsi="仿宋_GB2312" w:eastAsia="仿宋_GB2312" w:cs="仿宋_GB2312"/>
                <w:i w:val="0"/>
                <w:color w:val="000000"/>
                <w:sz w:val="21"/>
                <w:szCs w:val="21"/>
                <w:u w:val="none"/>
              </w:rPr>
            </w:pPr>
          </w:p>
        </w:tc>
      </w:tr>
      <w:tr w14:paraId="097A021E">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2A513D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2050299</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7EC7481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其他普通教育支出</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6454B89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600.53</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7852AC8D">
            <w:pPr>
              <w:jc w:val="right"/>
              <w:rPr>
                <w:rFonts w:hint="eastAsia" w:ascii="仿宋_GB2312" w:hAnsi="仿宋_GB2312" w:eastAsia="仿宋_GB2312" w:cs="仿宋_GB2312"/>
                <w:i w:val="0"/>
                <w:color w:val="000000"/>
                <w:sz w:val="21"/>
                <w:szCs w:val="21"/>
                <w:u w:val="none"/>
              </w:rPr>
            </w:pP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76CEB80E">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600.53</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250572A7">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EB1B419">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16953614">
            <w:pPr>
              <w:jc w:val="right"/>
              <w:rPr>
                <w:rFonts w:hint="eastAsia" w:ascii="仿宋_GB2312" w:hAnsi="仿宋_GB2312" w:eastAsia="仿宋_GB2312" w:cs="仿宋_GB2312"/>
                <w:i w:val="0"/>
                <w:color w:val="000000"/>
                <w:sz w:val="21"/>
                <w:szCs w:val="21"/>
                <w:u w:val="none"/>
              </w:rPr>
            </w:pPr>
          </w:p>
        </w:tc>
      </w:tr>
      <w:tr w14:paraId="132F9B55">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9CC9CD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2050999</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05D9599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其他教育费附加安排的支出</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2076D9C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77.31</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19C5056D">
            <w:pPr>
              <w:jc w:val="right"/>
              <w:rPr>
                <w:rFonts w:hint="eastAsia" w:ascii="仿宋_GB2312" w:hAnsi="仿宋_GB2312" w:eastAsia="仿宋_GB2312" w:cs="仿宋_GB2312"/>
                <w:i w:val="0"/>
                <w:color w:val="000000"/>
                <w:sz w:val="21"/>
                <w:szCs w:val="21"/>
                <w:u w:val="none"/>
              </w:rPr>
            </w:pP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3B447D9E">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77.31</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1A3E47C5">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B374CC2">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5D14A760">
            <w:pPr>
              <w:jc w:val="right"/>
              <w:rPr>
                <w:rFonts w:hint="eastAsia" w:ascii="仿宋_GB2312" w:hAnsi="仿宋_GB2312" w:eastAsia="仿宋_GB2312" w:cs="仿宋_GB2312"/>
                <w:i w:val="0"/>
                <w:color w:val="000000"/>
                <w:sz w:val="21"/>
                <w:szCs w:val="21"/>
                <w:u w:val="none"/>
              </w:rPr>
            </w:pPr>
          </w:p>
        </w:tc>
      </w:tr>
      <w:tr w14:paraId="59BAD01A">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3D4001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2080502</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4A20F0B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事业单位离退休</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40AD192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61.65</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7FB8A5F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61.65</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5B1C182B">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5BE5680F">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A59BF43">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78D2AD74">
            <w:pPr>
              <w:jc w:val="right"/>
              <w:rPr>
                <w:rFonts w:hint="eastAsia" w:ascii="仿宋_GB2312" w:hAnsi="仿宋_GB2312" w:eastAsia="仿宋_GB2312" w:cs="仿宋_GB2312"/>
                <w:i w:val="0"/>
                <w:color w:val="000000"/>
                <w:sz w:val="21"/>
                <w:szCs w:val="21"/>
                <w:u w:val="none"/>
              </w:rPr>
            </w:pPr>
          </w:p>
        </w:tc>
      </w:tr>
      <w:tr w14:paraId="18EA72F2">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5F5CE0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2080505</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09606D5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机关事业单位基本养老保险缴费支出</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1BF8E142">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77.16</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4B2E256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77.16</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33079842">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0F87D9A5">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9EA36D6">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29E8BB26">
            <w:pPr>
              <w:jc w:val="right"/>
              <w:rPr>
                <w:rFonts w:hint="eastAsia" w:ascii="仿宋_GB2312" w:hAnsi="仿宋_GB2312" w:eastAsia="仿宋_GB2312" w:cs="仿宋_GB2312"/>
                <w:i w:val="0"/>
                <w:color w:val="000000"/>
                <w:sz w:val="21"/>
                <w:szCs w:val="21"/>
                <w:u w:val="none"/>
              </w:rPr>
            </w:pPr>
          </w:p>
        </w:tc>
      </w:tr>
      <w:tr w14:paraId="3A31F9EE">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E8E164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2080506</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4B41809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机关事业单位职业年金缴费支出</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704E87D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26.69</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004D553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26.69</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29C0F2EF">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4731A8D9">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15A4597">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07C7F829">
            <w:pPr>
              <w:jc w:val="right"/>
              <w:rPr>
                <w:rFonts w:hint="eastAsia" w:ascii="仿宋_GB2312" w:hAnsi="仿宋_GB2312" w:eastAsia="仿宋_GB2312" w:cs="仿宋_GB2312"/>
                <w:i w:val="0"/>
                <w:color w:val="000000"/>
                <w:sz w:val="21"/>
                <w:szCs w:val="21"/>
                <w:u w:val="none"/>
              </w:rPr>
            </w:pPr>
          </w:p>
        </w:tc>
      </w:tr>
      <w:tr w14:paraId="07AEA870">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8865DC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2080801</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3DB4867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死亡抚恤</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751E04B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326.68</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6B0E151F">
            <w:pPr>
              <w:jc w:val="right"/>
              <w:rPr>
                <w:rFonts w:hint="eastAsia" w:ascii="仿宋_GB2312" w:hAnsi="仿宋_GB2312" w:eastAsia="仿宋_GB2312" w:cs="仿宋_GB2312"/>
                <w:i w:val="0"/>
                <w:color w:val="000000"/>
                <w:sz w:val="21"/>
                <w:szCs w:val="21"/>
                <w:u w:val="none"/>
              </w:rPr>
            </w:pP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2439D47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326.68</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5FBC7D46">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411AF3A">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7ACF39B5">
            <w:pPr>
              <w:jc w:val="right"/>
              <w:rPr>
                <w:rFonts w:hint="eastAsia" w:ascii="仿宋_GB2312" w:hAnsi="仿宋_GB2312" w:eastAsia="仿宋_GB2312" w:cs="仿宋_GB2312"/>
                <w:i w:val="0"/>
                <w:color w:val="000000"/>
                <w:sz w:val="21"/>
                <w:szCs w:val="21"/>
                <w:u w:val="none"/>
              </w:rPr>
            </w:pPr>
          </w:p>
        </w:tc>
      </w:tr>
      <w:tr w14:paraId="4C1BFBBA">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64CDBC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2089999</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7A750E1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其他社会保障和就业支出</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1F7C153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1.68</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689DA15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1.68</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3423FD6A">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054289A6">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5997949">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597A578C">
            <w:pPr>
              <w:jc w:val="right"/>
              <w:rPr>
                <w:rFonts w:hint="eastAsia" w:ascii="仿宋_GB2312" w:hAnsi="仿宋_GB2312" w:eastAsia="仿宋_GB2312" w:cs="仿宋_GB2312"/>
                <w:i w:val="0"/>
                <w:color w:val="000000"/>
                <w:sz w:val="21"/>
                <w:szCs w:val="21"/>
                <w:u w:val="none"/>
              </w:rPr>
            </w:pPr>
          </w:p>
        </w:tc>
      </w:tr>
      <w:tr w14:paraId="136B3D48">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1B2C51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2101101</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0D5CF44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行政单位医疗</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1AAC95E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1.86</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4B925DE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1.86</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1E3C9F17">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4B0FA717">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94E90B5">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6F870776">
            <w:pPr>
              <w:jc w:val="right"/>
              <w:rPr>
                <w:rFonts w:hint="eastAsia" w:ascii="仿宋_GB2312" w:hAnsi="仿宋_GB2312" w:eastAsia="仿宋_GB2312" w:cs="仿宋_GB2312"/>
                <w:i w:val="0"/>
                <w:color w:val="000000"/>
                <w:sz w:val="21"/>
                <w:szCs w:val="21"/>
                <w:u w:val="none"/>
              </w:rPr>
            </w:pPr>
          </w:p>
        </w:tc>
      </w:tr>
      <w:tr w14:paraId="3C42B603">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B3BE5F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2101102</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3BBDD5A3">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事业单位医疗</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5D0AFB10">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21.32</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0FBA852F">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21.32</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774403BC">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0E5B62D3">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CC3C6D4">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6161A2A1">
            <w:pPr>
              <w:jc w:val="right"/>
              <w:rPr>
                <w:rFonts w:hint="eastAsia" w:ascii="仿宋_GB2312" w:hAnsi="仿宋_GB2312" w:eastAsia="仿宋_GB2312" w:cs="仿宋_GB2312"/>
                <w:i w:val="0"/>
                <w:color w:val="000000"/>
                <w:sz w:val="21"/>
                <w:szCs w:val="21"/>
                <w:u w:val="none"/>
              </w:rPr>
            </w:pPr>
          </w:p>
        </w:tc>
      </w:tr>
      <w:tr w14:paraId="37A09357">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356CB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2101103</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57B276F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公务员医疗补助</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0D7330E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0.69</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5D2D77C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0.69</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0B322B03">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196AB8AF">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2869C95">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270744F0">
            <w:pPr>
              <w:jc w:val="right"/>
              <w:rPr>
                <w:rFonts w:hint="eastAsia" w:ascii="仿宋_GB2312" w:hAnsi="仿宋_GB2312" w:eastAsia="仿宋_GB2312" w:cs="仿宋_GB2312"/>
                <w:i w:val="0"/>
                <w:color w:val="000000"/>
                <w:sz w:val="21"/>
                <w:szCs w:val="21"/>
                <w:u w:val="none"/>
              </w:rPr>
            </w:pPr>
          </w:p>
        </w:tc>
      </w:tr>
      <w:tr w14:paraId="00F07334">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33A19E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2150201</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263D98C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行政运行</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6FD19717">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43877926">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3868697B">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6954987C">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CE63AA3">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02F08BD6">
            <w:pPr>
              <w:jc w:val="right"/>
              <w:rPr>
                <w:rFonts w:hint="eastAsia" w:ascii="仿宋_GB2312" w:hAnsi="仿宋_GB2312" w:eastAsia="仿宋_GB2312" w:cs="仿宋_GB2312"/>
                <w:i w:val="0"/>
                <w:color w:val="000000"/>
                <w:sz w:val="21"/>
                <w:szCs w:val="21"/>
                <w:u w:val="none"/>
              </w:rPr>
            </w:pPr>
          </w:p>
        </w:tc>
      </w:tr>
      <w:tr w14:paraId="59268D87">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1CC0EE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2210201</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6FFAF30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住房公积金</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79AA4F02">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45.45</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64939AB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45.45</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4078C298">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1305B96B">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6BAFD72">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3E6DF135">
            <w:pPr>
              <w:jc w:val="right"/>
              <w:rPr>
                <w:rFonts w:hint="eastAsia" w:ascii="仿宋_GB2312" w:hAnsi="仿宋_GB2312" w:eastAsia="仿宋_GB2312" w:cs="仿宋_GB2312"/>
                <w:i w:val="0"/>
                <w:color w:val="000000"/>
                <w:sz w:val="21"/>
                <w:szCs w:val="21"/>
                <w:u w:val="none"/>
              </w:rPr>
            </w:pPr>
          </w:p>
        </w:tc>
      </w:tr>
      <w:tr w14:paraId="1BD65190">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2EED66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2210202</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42C85DB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提租补贴</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5B06EB7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28.95</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1527DD50">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28.95</w:t>
            </w: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05F72973">
            <w:pPr>
              <w:jc w:val="right"/>
              <w:rPr>
                <w:rFonts w:hint="eastAsia" w:ascii="仿宋_GB2312" w:hAnsi="仿宋_GB2312" w:eastAsia="仿宋_GB2312" w:cs="仿宋_GB2312"/>
                <w:i w:val="0"/>
                <w:color w:val="000000"/>
                <w:sz w:val="21"/>
                <w:szCs w:val="21"/>
                <w:u w:val="none"/>
              </w:rPr>
            </w:pP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5C5161E8">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7670029">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3E99BBFF">
            <w:pPr>
              <w:jc w:val="right"/>
              <w:rPr>
                <w:rFonts w:hint="eastAsia" w:ascii="仿宋_GB2312" w:hAnsi="仿宋_GB2312" w:eastAsia="仿宋_GB2312" w:cs="仿宋_GB2312"/>
                <w:i w:val="0"/>
                <w:color w:val="000000"/>
                <w:sz w:val="21"/>
                <w:szCs w:val="21"/>
                <w:u w:val="none"/>
              </w:rPr>
            </w:pPr>
          </w:p>
        </w:tc>
      </w:tr>
      <w:tr w14:paraId="55D38B5E">
        <w:tblPrEx>
          <w:tblCellMar>
            <w:top w:w="0" w:type="dxa"/>
            <w:left w:w="0" w:type="dxa"/>
            <w:bottom w:w="0" w:type="dxa"/>
            <w:right w:w="0" w:type="dxa"/>
          </w:tblCellMar>
        </w:tblPrEx>
        <w:trPr>
          <w:trHeight w:val="235" w:hRule="atLeast"/>
        </w:trPr>
        <w:tc>
          <w:tcPr>
            <w:tcW w:w="1263" w:type="dxa"/>
            <w:gridSpan w:val="5"/>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47F71D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2296003</w:t>
            </w:r>
          </w:p>
        </w:tc>
        <w:tc>
          <w:tcPr>
            <w:tcW w:w="2030" w:type="dxa"/>
            <w:tcBorders>
              <w:top w:val="nil"/>
              <w:left w:val="nil"/>
              <w:bottom w:val="single" w:color="000000" w:sz="4" w:space="0"/>
              <w:right w:val="single" w:color="000000" w:sz="4" w:space="0"/>
            </w:tcBorders>
            <w:noWrap w:val="0"/>
            <w:tcMar>
              <w:top w:w="12" w:type="dxa"/>
              <w:left w:w="12" w:type="dxa"/>
              <w:right w:w="12" w:type="dxa"/>
            </w:tcMar>
            <w:vAlign w:val="center"/>
          </w:tcPr>
          <w:p w14:paraId="3860904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用于体育事业的彩票公益金支出</w:t>
            </w:r>
          </w:p>
        </w:tc>
        <w:tc>
          <w:tcPr>
            <w:tcW w:w="1067" w:type="dxa"/>
            <w:tcBorders>
              <w:top w:val="nil"/>
              <w:left w:val="nil"/>
              <w:bottom w:val="single" w:color="000000" w:sz="4" w:space="0"/>
              <w:right w:val="single" w:color="000000" w:sz="4" w:space="0"/>
            </w:tcBorders>
            <w:noWrap w:val="0"/>
            <w:tcMar>
              <w:top w:w="12" w:type="dxa"/>
              <w:left w:w="12" w:type="dxa"/>
              <w:right w:w="12" w:type="dxa"/>
            </w:tcMar>
            <w:vAlign w:val="center"/>
          </w:tcPr>
          <w:p w14:paraId="385BF66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1283" w:type="dxa"/>
            <w:tcBorders>
              <w:top w:val="nil"/>
              <w:left w:val="nil"/>
              <w:bottom w:val="single" w:color="000000" w:sz="4" w:space="0"/>
              <w:right w:val="single" w:color="000000" w:sz="4" w:space="0"/>
            </w:tcBorders>
            <w:noWrap w:val="0"/>
            <w:tcMar>
              <w:top w:w="12" w:type="dxa"/>
              <w:left w:w="12" w:type="dxa"/>
              <w:right w:w="12" w:type="dxa"/>
            </w:tcMar>
            <w:vAlign w:val="center"/>
          </w:tcPr>
          <w:p w14:paraId="717928C8">
            <w:pPr>
              <w:jc w:val="right"/>
              <w:rPr>
                <w:rFonts w:hint="eastAsia" w:ascii="仿宋_GB2312" w:hAnsi="仿宋_GB2312" w:eastAsia="仿宋_GB2312" w:cs="仿宋_GB2312"/>
                <w:i w:val="0"/>
                <w:color w:val="000000"/>
                <w:sz w:val="21"/>
                <w:szCs w:val="21"/>
                <w:u w:val="none"/>
              </w:rPr>
            </w:pPr>
          </w:p>
        </w:tc>
        <w:tc>
          <w:tcPr>
            <w:tcW w:w="1033" w:type="dxa"/>
            <w:tcBorders>
              <w:top w:val="nil"/>
              <w:left w:val="nil"/>
              <w:bottom w:val="single" w:color="000000" w:sz="4" w:space="0"/>
              <w:right w:val="single" w:color="000000" w:sz="4" w:space="0"/>
            </w:tcBorders>
            <w:noWrap w:val="0"/>
            <w:tcMar>
              <w:top w:w="12" w:type="dxa"/>
              <w:left w:w="12" w:type="dxa"/>
              <w:right w:w="12" w:type="dxa"/>
            </w:tcMar>
            <w:vAlign w:val="center"/>
          </w:tcPr>
          <w:p w14:paraId="3429CED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733" w:type="dxa"/>
            <w:tcBorders>
              <w:top w:val="nil"/>
              <w:left w:val="nil"/>
              <w:bottom w:val="single" w:color="000000" w:sz="4" w:space="0"/>
              <w:right w:val="single" w:color="000000" w:sz="4" w:space="0"/>
            </w:tcBorders>
            <w:noWrap w:val="0"/>
            <w:tcMar>
              <w:top w:w="12" w:type="dxa"/>
              <w:left w:w="12" w:type="dxa"/>
              <w:right w:w="12" w:type="dxa"/>
            </w:tcMar>
            <w:vAlign w:val="center"/>
          </w:tcPr>
          <w:p w14:paraId="703ECE91">
            <w:pPr>
              <w:jc w:val="right"/>
              <w:rPr>
                <w:rFonts w:hint="eastAsia" w:ascii="仿宋_GB2312" w:hAnsi="仿宋_GB2312" w:eastAsia="仿宋_GB2312" w:cs="仿宋_GB2312"/>
                <w:i w:val="0"/>
                <w:color w:val="000000"/>
                <w:sz w:val="21"/>
                <w:szCs w:val="21"/>
                <w:u w:val="none"/>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5EA7E7C">
            <w:pPr>
              <w:jc w:val="right"/>
              <w:rPr>
                <w:rFonts w:hint="eastAsia" w:ascii="仿宋_GB2312" w:hAnsi="仿宋_GB2312" w:eastAsia="仿宋_GB2312" w:cs="仿宋_GB2312"/>
                <w:i w:val="0"/>
                <w:color w:val="000000"/>
                <w:sz w:val="21"/>
                <w:szCs w:val="21"/>
                <w:u w:val="none"/>
              </w:rPr>
            </w:pPr>
          </w:p>
        </w:tc>
        <w:tc>
          <w:tcPr>
            <w:tcW w:w="1250" w:type="dxa"/>
            <w:tcBorders>
              <w:top w:val="nil"/>
              <w:left w:val="nil"/>
              <w:bottom w:val="single" w:color="000000" w:sz="4" w:space="0"/>
              <w:right w:val="single" w:color="000000" w:sz="4" w:space="0"/>
            </w:tcBorders>
            <w:noWrap w:val="0"/>
            <w:tcMar>
              <w:top w:w="12" w:type="dxa"/>
              <w:left w:w="12" w:type="dxa"/>
              <w:right w:w="12" w:type="dxa"/>
            </w:tcMar>
            <w:vAlign w:val="center"/>
          </w:tcPr>
          <w:p w14:paraId="00F707CF">
            <w:pPr>
              <w:jc w:val="right"/>
              <w:rPr>
                <w:rFonts w:hint="eastAsia" w:ascii="仿宋_GB2312" w:hAnsi="仿宋_GB2312" w:eastAsia="仿宋_GB2312" w:cs="仿宋_GB2312"/>
                <w:i w:val="0"/>
                <w:color w:val="000000"/>
                <w:sz w:val="21"/>
                <w:szCs w:val="21"/>
                <w:u w:val="none"/>
              </w:rPr>
            </w:pPr>
          </w:p>
        </w:tc>
      </w:tr>
      <w:tr w14:paraId="5FD6F58B">
        <w:tblPrEx>
          <w:tblCellMar>
            <w:top w:w="0" w:type="dxa"/>
            <w:left w:w="0" w:type="dxa"/>
            <w:bottom w:w="0" w:type="dxa"/>
            <w:right w:w="0" w:type="dxa"/>
          </w:tblCellMar>
        </w:tblPrEx>
        <w:trPr>
          <w:trHeight w:val="235" w:hRule="atLeast"/>
        </w:trPr>
        <w:tc>
          <w:tcPr>
            <w:tcW w:w="9226" w:type="dxa"/>
            <w:gridSpan w:val="12"/>
            <w:tcBorders>
              <w:top w:val="nil"/>
              <w:left w:val="nil"/>
              <w:bottom w:val="nil"/>
              <w:right w:val="nil"/>
            </w:tcBorders>
            <w:noWrap w:val="0"/>
            <w:tcMar>
              <w:top w:w="12" w:type="dxa"/>
              <w:left w:w="12" w:type="dxa"/>
              <w:right w:w="12" w:type="dxa"/>
            </w:tcMar>
            <w:vAlign w:val="center"/>
          </w:tcPr>
          <w:p w14:paraId="777A6FCE">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注：本表反映部门本年度各项支出情况。</w:t>
            </w:r>
          </w:p>
        </w:tc>
      </w:tr>
    </w:tbl>
    <w:p w14:paraId="191D0819">
      <w:pPr>
        <w:ind w:firstLine="468" w:firstLineChars="200"/>
        <w:rPr>
          <w:rFonts w:hint="eastAsia" w:ascii="仿宋_GB2312" w:hAnsi="仿宋_GB2312" w:eastAsia="仿宋_GB2312" w:cs="仿宋_GB2312"/>
          <w:color w:val="000000"/>
          <w:sz w:val="24"/>
          <w:szCs w:val="24"/>
        </w:rPr>
      </w:pPr>
    </w:p>
    <w:p w14:paraId="14EFCB56">
      <w:pPr>
        <w:ind w:firstLine="468" w:firstLineChars="200"/>
        <w:rPr>
          <w:rFonts w:hint="eastAsia" w:ascii="仿宋_GB2312" w:hAnsi="仿宋_GB2312" w:eastAsia="仿宋_GB2312" w:cs="仿宋_GB2312"/>
          <w:color w:val="000000"/>
          <w:sz w:val="24"/>
          <w:szCs w:val="24"/>
        </w:rPr>
      </w:pPr>
    </w:p>
    <w:p w14:paraId="116873FC">
      <w:pPr>
        <w:ind w:firstLine="468" w:firstLineChars="200"/>
        <w:rPr>
          <w:rFonts w:hint="eastAsia" w:ascii="仿宋_GB2312" w:hAnsi="仿宋_GB2312" w:eastAsia="仿宋_GB2312" w:cs="仿宋_GB2312"/>
          <w:color w:val="000000"/>
          <w:sz w:val="24"/>
          <w:szCs w:val="24"/>
        </w:rPr>
      </w:pPr>
    </w:p>
    <w:p w14:paraId="17E1B834">
      <w:pPr>
        <w:ind w:firstLine="468" w:firstLineChars="20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财政拨款收入支出决算总表</w:t>
      </w:r>
    </w:p>
    <w:tbl>
      <w:tblPr>
        <w:tblStyle w:val="8"/>
        <w:tblW w:w="9809" w:type="dxa"/>
        <w:tblInd w:w="0" w:type="dxa"/>
        <w:tblLayout w:type="fixed"/>
        <w:tblCellMar>
          <w:top w:w="0" w:type="dxa"/>
          <w:left w:w="0" w:type="dxa"/>
          <w:bottom w:w="0" w:type="dxa"/>
          <w:right w:w="0" w:type="dxa"/>
        </w:tblCellMar>
      </w:tblPr>
      <w:tblGrid>
        <w:gridCol w:w="1827"/>
        <w:gridCol w:w="466"/>
        <w:gridCol w:w="916"/>
        <w:gridCol w:w="2050"/>
        <w:gridCol w:w="400"/>
        <w:gridCol w:w="934"/>
        <w:gridCol w:w="1150"/>
        <w:gridCol w:w="1000"/>
        <w:gridCol w:w="1066"/>
      </w:tblGrid>
      <w:tr w14:paraId="11C49F21">
        <w:tblPrEx>
          <w:tblCellMar>
            <w:top w:w="0" w:type="dxa"/>
            <w:left w:w="0" w:type="dxa"/>
            <w:bottom w:w="0" w:type="dxa"/>
            <w:right w:w="0" w:type="dxa"/>
          </w:tblCellMar>
        </w:tblPrEx>
        <w:trPr>
          <w:trHeight w:val="264" w:hRule="atLeast"/>
        </w:trPr>
        <w:tc>
          <w:tcPr>
            <w:tcW w:w="1827" w:type="dxa"/>
            <w:tcBorders>
              <w:top w:val="nil"/>
              <w:left w:val="nil"/>
              <w:bottom w:val="nil"/>
              <w:right w:val="nil"/>
            </w:tcBorders>
            <w:noWrap w:val="0"/>
            <w:tcMar>
              <w:top w:w="12" w:type="dxa"/>
              <w:left w:w="12" w:type="dxa"/>
              <w:right w:w="12" w:type="dxa"/>
            </w:tcMar>
            <w:vAlign w:val="bottom"/>
          </w:tcPr>
          <w:p w14:paraId="449F19DD">
            <w:pPr>
              <w:rPr>
                <w:rFonts w:hint="eastAsia" w:ascii="仿宋_GB2312" w:hAnsi="仿宋_GB2312" w:eastAsia="仿宋_GB2312" w:cs="仿宋_GB2312"/>
                <w:i w:val="0"/>
                <w:color w:val="000000"/>
                <w:sz w:val="24"/>
                <w:szCs w:val="24"/>
                <w:u w:val="none"/>
              </w:rPr>
            </w:pPr>
          </w:p>
        </w:tc>
        <w:tc>
          <w:tcPr>
            <w:tcW w:w="466" w:type="dxa"/>
            <w:tcBorders>
              <w:top w:val="nil"/>
              <w:left w:val="nil"/>
              <w:bottom w:val="nil"/>
              <w:right w:val="nil"/>
            </w:tcBorders>
            <w:noWrap w:val="0"/>
            <w:tcMar>
              <w:top w:w="12" w:type="dxa"/>
              <w:left w:w="12" w:type="dxa"/>
              <w:right w:w="12" w:type="dxa"/>
            </w:tcMar>
            <w:vAlign w:val="bottom"/>
          </w:tcPr>
          <w:p w14:paraId="11939CC7">
            <w:pPr>
              <w:rPr>
                <w:rFonts w:hint="eastAsia" w:ascii="仿宋_GB2312" w:hAnsi="仿宋_GB2312" w:eastAsia="仿宋_GB2312" w:cs="仿宋_GB2312"/>
                <w:i w:val="0"/>
                <w:color w:val="000000"/>
                <w:sz w:val="24"/>
                <w:szCs w:val="24"/>
                <w:u w:val="none"/>
              </w:rPr>
            </w:pPr>
          </w:p>
        </w:tc>
        <w:tc>
          <w:tcPr>
            <w:tcW w:w="916" w:type="dxa"/>
            <w:tcBorders>
              <w:top w:val="nil"/>
              <w:left w:val="nil"/>
              <w:bottom w:val="nil"/>
              <w:right w:val="nil"/>
            </w:tcBorders>
            <w:noWrap w:val="0"/>
            <w:tcMar>
              <w:top w:w="12" w:type="dxa"/>
              <w:left w:w="12" w:type="dxa"/>
              <w:right w:w="12" w:type="dxa"/>
            </w:tcMar>
            <w:vAlign w:val="bottom"/>
          </w:tcPr>
          <w:p w14:paraId="52A3B14C">
            <w:pPr>
              <w:rPr>
                <w:rFonts w:hint="eastAsia" w:ascii="仿宋_GB2312" w:hAnsi="仿宋_GB2312" w:eastAsia="仿宋_GB2312" w:cs="仿宋_GB2312"/>
                <w:i w:val="0"/>
                <w:color w:val="000000"/>
                <w:sz w:val="24"/>
                <w:szCs w:val="24"/>
                <w:u w:val="none"/>
              </w:rPr>
            </w:pPr>
          </w:p>
        </w:tc>
        <w:tc>
          <w:tcPr>
            <w:tcW w:w="2050" w:type="dxa"/>
            <w:tcBorders>
              <w:top w:val="nil"/>
              <w:left w:val="nil"/>
              <w:bottom w:val="nil"/>
              <w:right w:val="nil"/>
            </w:tcBorders>
            <w:noWrap w:val="0"/>
            <w:tcMar>
              <w:top w:w="12" w:type="dxa"/>
              <w:left w:w="12" w:type="dxa"/>
              <w:right w:w="12" w:type="dxa"/>
            </w:tcMar>
            <w:vAlign w:val="bottom"/>
          </w:tcPr>
          <w:p w14:paraId="0504CB51">
            <w:pPr>
              <w:rPr>
                <w:rFonts w:hint="eastAsia" w:ascii="仿宋_GB2312" w:hAnsi="仿宋_GB2312" w:eastAsia="仿宋_GB2312" w:cs="仿宋_GB2312"/>
                <w:i w:val="0"/>
                <w:color w:val="000000"/>
                <w:sz w:val="24"/>
                <w:szCs w:val="24"/>
                <w:u w:val="none"/>
              </w:rPr>
            </w:pPr>
          </w:p>
        </w:tc>
        <w:tc>
          <w:tcPr>
            <w:tcW w:w="400" w:type="dxa"/>
            <w:tcBorders>
              <w:top w:val="nil"/>
              <w:left w:val="nil"/>
              <w:bottom w:val="nil"/>
              <w:right w:val="nil"/>
            </w:tcBorders>
            <w:noWrap w:val="0"/>
            <w:tcMar>
              <w:top w:w="12" w:type="dxa"/>
              <w:left w:w="12" w:type="dxa"/>
              <w:right w:w="12" w:type="dxa"/>
            </w:tcMar>
            <w:vAlign w:val="bottom"/>
          </w:tcPr>
          <w:p w14:paraId="3112D24A">
            <w:pPr>
              <w:rPr>
                <w:rFonts w:hint="eastAsia" w:ascii="仿宋_GB2312" w:hAnsi="仿宋_GB2312" w:eastAsia="仿宋_GB2312" w:cs="仿宋_GB2312"/>
                <w:i w:val="0"/>
                <w:color w:val="000000"/>
                <w:sz w:val="24"/>
                <w:szCs w:val="24"/>
                <w:u w:val="none"/>
              </w:rPr>
            </w:pPr>
          </w:p>
        </w:tc>
        <w:tc>
          <w:tcPr>
            <w:tcW w:w="934" w:type="dxa"/>
            <w:tcBorders>
              <w:top w:val="nil"/>
              <w:left w:val="nil"/>
              <w:bottom w:val="nil"/>
              <w:right w:val="nil"/>
            </w:tcBorders>
            <w:noWrap w:val="0"/>
            <w:tcMar>
              <w:top w:w="12" w:type="dxa"/>
              <w:left w:w="12" w:type="dxa"/>
              <w:right w:w="12" w:type="dxa"/>
            </w:tcMar>
            <w:vAlign w:val="bottom"/>
          </w:tcPr>
          <w:p w14:paraId="505393F1">
            <w:pPr>
              <w:rPr>
                <w:rFonts w:hint="eastAsia" w:ascii="仿宋_GB2312" w:hAnsi="仿宋_GB2312" w:eastAsia="仿宋_GB2312" w:cs="仿宋_GB2312"/>
                <w:i w:val="0"/>
                <w:color w:val="000000"/>
                <w:sz w:val="24"/>
                <w:szCs w:val="24"/>
                <w:u w:val="none"/>
              </w:rPr>
            </w:pPr>
          </w:p>
        </w:tc>
        <w:tc>
          <w:tcPr>
            <w:tcW w:w="1150" w:type="dxa"/>
            <w:tcBorders>
              <w:top w:val="nil"/>
              <w:left w:val="nil"/>
              <w:bottom w:val="nil"/>
              <w:right w:val="nil"/>
            </w:tcBorders>
            <w:noWrap w:val="0"/>
            <w:tcMar>
              <w:top w:w="12" w:type="dxa"/>
              <w:left w:w="12" w:type="dxa"/>
              <w:right w:w="12" w:type="dxa"/>
            </w:tcMar>
            <w:vAlign w:val="bottom"/>
          </w:tcPr>
          <w:p w14:paraId="4FA60608">
            <w:pPr>
              <w:rPr>
                <w:rFonts w:hint="eastAsia" w:ascii="仿宋_GB2312" w:hAnsi="仿宋_GB2312" w:eastAsia="仿宋_GB2312" w:cs="仿宋_GB2312"/>
                <w:i w:val="0"/>
                <w:color w:val="000000"/>
                <w:sz w:val="24"/>
                <w:szCs w:val="24"/>
                <w:u w:val="none"/>
              </w:rPr>
            </w:pPr>
          </w:p>
        </w:tc>
        <w:tc>
          <w:tcPr>
            <w:tcW w:w="1000" w:type="dxa"/>
            <w:tcBorders>
              <w:top w:val="nil"/>
              <w:left w:val="nil"/>
              <w:bottom w:val="nil"/>
              <w:right w:val="nil"/>
            </w:tcBorders>
            <w:noWrap w:val="0"/>
            <w:tcMar>
              <w:top w:w="12" w:type="dxa"/>
              <w:left w:w="12" w:type="dxa"/>
              <w:right w:w="12" w:type="dxa"/>
            </w:tcMar>
            <w:vAlign w:val="bottom"/>
          </w:tcPr>
          <w:p w14:paraId="3D6EC1EE">
            <w:pPr>
              <w:rPr>
                <w:rFonts w:hint="eastAsia" w:ascii="仿宋_GB2312" w:hAnsi="仿宋_GB2312" w:eastAsia="仿宋_GB2312" w:cs="仿宋_GB2312"/>
                <w:i w:val="0"/>
                <w:color w:val="000000"/>
                <w:sz w:val="24"/>
                <w:szCs w:val="24"/>
                <w:u w:val="none"/>
              </w:rPr>
            </w:pPr>
          </w:p>
        </w:tc>
        <w:tc>
          <w:tcPr>
            <w:tcW w:w="1066" w:type="dxa"/>
            <w:tcBorders>
              <w:top w:val="nil"/>
              <w:left w:val="nil"/>
              <w:bottom w:val="nil"/>
              <w:right w:val="nil"/>
            </w:tcBorders>
            <w:noWrap w:val="0"/>
            <w:tcMar>
              <w:top w:w="12" w:type="dxa"/>
              <w:left w:w="12" w:type="dxa"/>
              <w:right w:w="12" w:type="dxa"/>
            </w:tcMar>
            <w:vAlign w:val="bottom"/>
          </w:tcPr>
          <w:p w14:paraId="63DFFD0A">
            <w:pPr>
              <w:keepNext w:val="0"/>
              <w:keepLines w:val="0"/>
              <w:widowControl/>
              <w:suppressLineNumbers w:val="0"/>
              <w:jc w:val="right"/>
              <w:textAlignment w:val="bottom"/>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公开04表</w:t>
            </w:r>
          </w:p>
        </w:tc>
      </w:tr>
      <w:tr w14:paraId="2115D1AA">
        <w:tblPrEx>
          <w:tblCellMar>
            <w:top w:w="0" w:type="dxa"/>
            <w:left w:w="0" w:type="dxa"/>
            <w:bottom w:w="0" w:type="dxa"/>
            <w:right w:w="0" w:type="dxa"/>
          </w:tblCellMar>
        </w:tblPrEx>
        <w:trPr>
          <w:trHeight w:val="264" w:hRule="atLeast"/>
        </w:trPr>
        <w:tc>
          <w:tcPr>
            <w:tcW w:w="1827" w:type="dxa"/>
            <w:tcBorders>
              <w:top w:val="nil"/>
              <w:left w:val="nil"/>
              <w:bottom w:val="nil"/>
              <w:right w:val="nil"/>
            </w:tcBorders>
            <w:noWrap w:val="0"/>
            <w:tcMar>
              <w:top w:w="12" w:type="dxa"/>
              <w:left w:w="12" w:type="dxa"/>
              <w:right w:w="12" w:type="dxa"/>
            </w:tcMar>
            <w:vAlign w:val="bottom"/>
          </w:tcPr>
          <w:p w14:paraId="56BBB5D9">
            <w:pPr>
              <w:keepNext w:val="0"/>
              <w:keepLines w:val="0"/>
              <w:widowControl/>
              <w:suppressLineNumbers w:val="0"/>
              <w:jc w:val="left"/>
              <w:textAlignment w:val="bottom"/>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部门：</w:t>
            </w:r>
          </w:p>
        </w:tc>
        <w:tc>
          <w:tcPr>
            <w:tcW w:w="466" w:type="dxa"/>
            <w:tcBorders>
              <w:top w:val="nil"/>
              <w:left w:val="nil"/>
              <w:bottom w:val="nil"/>
              <w:right w:val="nil"/>
            </w:tcBorders>
            <w:noWrap w:val="0"/>
            <w:tcMar>
              <w:top w:w="12" w:type="dxa"/>
              <w:left w:w="12" w:type="dxa"/>
              <w:right w:w="12" w:type="dxa"/>
            </w:tcMar>
            <w:vAlign w:val="bottom"/>
          </w:tcPr>
          <w:p w14:paraId="41216071">
            <w:pPr>
              <w:rPr>
                <w:rFonts w:hint="eastAsia" w:ascii="仿宋_GB2312" w:hAnsi="仿宋_GB2312" w:eastAsia="仿宋_GB2312" w:cs="仿宋_GB2312"/>
                <w:i w:val="0"/>
                <w:color w:val="000000"/>
                <w:sz w:val="24"/>
                <w:szCs w:val="24"/>
                <w:u w:val="none"/>
              </w:rPr>
            </w:pPr>
          </w:p>
        </w:tc>
        <w:tc>
          <w:tcPr>
            <w:tcW w:w="916" w:type="dxa"/>
            <w:tcBorders>
              <w:top w:val="nil"/>
              <w:left w:val="nil"/>
              <w:bottom w:val="nil"/>
              <w:right w:val="nil"/>
            </w:tcBorders>
            <w:noWrap w:val="0"/>
            <w:tcMar>
              <w:top w:w="12" w:type="dxa"/>
              <w:left w:w="12" w:type="dxa"/>
              <w:right w:w="12" w:type="dxa"/>
            </w:tcMar>
            <w:vAlign w:val="bottom"/>
          </w:tcPr>
          <w:p w14:paraId="4BD8A3ED">
            <w:pPr>
              <w:rPr>
                <w:rFonts w:hint="eastAsia" w:ascii="仿宋_GB2312" w:hAnsi="仿宋_GB2312" w:eastAsia="仿宋_GB2312" w:cs="仿宋_GB2312"/>
                <w:i w:val="0"/>
                <w:color w:val="000000"/>
                <w:sz w:val="24"/>
                <w:szCs w:val="24"/>
                <w:u w:val="none"/>
              </w:rPr>
            </w:pPr>
          </w:p>
        </w:tc>
        <w:tc>
          <w:tcPr>
            <w:tcW w:w="2050" w:type="dxa"/>
            <w:tcBorders>
              <w:top w:val="nil"/>
              <w:left w:val="nil"/>
              <w:bottom w:val="nil"/>
              <w:right w:val="nil"/>
            </w:tcBorders>
            <w:noWrap w:val="0"/>
            <w:tcMar>
              <w:top w:w="12" w:type="dxa"/>
              <w:left w:w="12" w:type="dxa"/>
              <w:right w:w="12" w:type="dxa"/>
            </w:tcMar>
            <w:vAlign w:val="bottom"/>
          </w:tcPr>
          <w:p w14:paraId="57526751">
            <w:pPr>
              <w:rPr>
                <w:rFonts w:hint="eastAsia" w:ascii="仿宋_GB2312" w:hAnsi="仿宋_GB2312" w:eastAsia="仿宋_GB2312" w:cs="仿宋_GB2312"/>
                <w:i w:val="0"/>
                <w:color w:val="000000"/>
                <w:sz w:val="24"/>
                <w:szCs w:val="24"/>
                <w:u w:val="none"/>
              </w:rPr>
            </w:pPr>
          </w:p>
        </w:tc>
        <w:tc>
          <w:tcPr>
            <w:tcW w:w="400" w:type="dxa"/>
            <w:tcBorders>
              <w:top w:val="nil"/>
              <w:left w:val="nil"/>
              <w:bottom w:val="nil"/>
              <w:right w:val="nil"/>
            </w:tcBorders>
            <w:noWrap w:val="0"/>
            <w:tcMar>
              <w:top w:w="12" w:type="dxa"/>
              <w:left w:w="12" w:type="dxa"/>
              <w:right w:w="12" w:type="dxa"/>
            </w:tcMar>
            <w:vAlign w:val="bottom"/>
          </w:tcPr>
          <w:p w14:paraId="79CBD85F">
            <w:pPr>
              <w:rPr>
                <w:rFonts w:hint="eastAsia" w:ascii="仿宋_GB2312" w:hAnsi="仿宋_GB2312" w:eastAsia="仿宋_GB2312" w:cs="仿宋_GB2312"/>
                <w:i w:val="0"/>
                <w:color w:val="000000"/>
                <w:sz w:val="24"/>
                <w:szCs w:val="24"/>
                <w:u w:val="none"/>
              </w:rPr>
            </w:pPr>
          </w:p>
        </w:tc>
        <w:tc>
          <w:tcPr>
            <w:tcW w:w="934" w:type="dxa"/>
            <w:tcBorders>
              <w:top w:val="nil"/>
              <w:left w:val="nil"/>
              <w:bottom w:val="nil"/>
              <w:right w:val="nil"/>
            </w:tcBorders>
            <w:noWrap w:val="0"/>
            <w:tcMar>
              <w:top w:w="12" w:type="dxa"/>
              <w:left w:w="12" w:type="dxa"/>
              <w:right w:w="12" w:type="dxa"/>
            </w:tcMar>
            <w:vAlign w:val="bottom"/>
          </w:tcPr>
          <w:p w14:paraId="4CEA1756">
            <w:pPr>
              <w:rPr>
                <w:rFonts w:hint="eastAsia" w:ascii="仿宋_GB2312" w:hAnsi="仿宋_GB2312" w:eastAsia="仿宋_GB2312" w:cs="仿宋_GB2312"/>
                <w:i w:val="0"/>
                <w:color w:val="000000"/>
                <w:sz w:val="24"/>
                <w:szCs w:val="24"/>
                <w:u w:val="none"/>
              </w:rPr>
            </w:pPr>
          </w:p>
        </w:tc>
        <w:tc>
          <w:tcPr>
            <w:tcW w:w="1150" w:type="dxa"/>
            <w:tcBorders>
              <w:top w:val="nil"/>
              <w:left w:val="nil"/>
              <w:bottom w:val="nil"/>
              <w:right w:val="nil"/>
            </w:tcBorders>
            <w:noWrap w:val="0"/>
            <w:tcMar>
              <w:top w:w="12" w:type="dxa"/>
              <w:left w:w="12" w:type="dxa"/>
              <w:right w:w="12" w:type="dxa"/>
            </w:tcMar>
            <w:vAlign w:val="bottom"/>
          </w:tcPr>
          <w:p w14:paraId="729E6755">
            <w:pPr>
              <w:rPr>
                <w:rFonts w:hint="eastAsia" w:ascii="仿宋_GB2312" w:hAnsi="仿宋_GB2312" w:eastAsia="仿宋_GB2312" w:cs="仿宋_GB2312"/>
                <w:i w:val="0"/>
                <w:color w:val="000000"/>
                <w:sz w:val="24"/>
                <w:szCs w:val="24"/>
                <w:u w:val="none"/>
              </w:rPr>
            </w:pPr>
          </w:p>
        </w:tc>
        <w:tc>
          <w:tcPr>
            <w:tcW w:w="1000" w:type="dxa"/>
            <w:tcBorders>
              <w:top w:val="nil"/>
              <w:left w:val="nil"/>
              <w:bottom w:val="nil"/>
              <w:right w:val="nil"/>
            </w:tcBorders>
            <w:noWrap w:val="0"/>
            <w:tcMar>
              <w:top w:w="12" w:type="dxa"/>
              <w:left w:w="12" w:type="dxa"/>
              <w:right w:w="12" w:type="dxa"/>
            </w:tcMar>
            <w:vAlign w:val="bottom"/>
          </w:tcPr>
          <w:p w14:paraId="165BCF36">
            <w:pPr>
              <w:rPr>
                <w:rFonts w:hint="eastAsia" w:ascii="仿宋_GB2312" w:hAnsi="仿宋_GB2312" w:eastAsia="仿宋_GB2312" w:cs="仿宋_GB2312"/>
                <w:i w:val="0"/>
                <w:color w:val="000000"/>
                <w:sz w:val="24"/>
                <w:szCs w:val="24"/>
                <w:u w:val="none"/>
              </w:rPr>
            </w:pPr>
          </w:p>
        </w:tc>
        <w:tc>
          <w:tcPr>
            <w:tcW w:w="1066" w:type="dxa"/>
            <w:tcBorders>
              <w:top w:val="nil"/>
              <w:left w:val="nil"/>
              <w:bottom w:val="nil"/>
              <w:right w:val="nil"/>
            </w:tcBorders>
            <w:noWrap w:val="0"/>
            <w:tcMar>
              <w:top w:w="12" w:type="dxa"/>
              <w:left w:w="12" w:type="dxa"/>
              <w:right w:w="12" w:type="dxa"/>
            </w:tcMar>
            <w:vAlign w:val="bottom"/>
          </w:tcPr>
          <w:p w14:paraId="0F916669">
            <w:pPr>
              <w:keepNext w:val="0"/>
              <w:keepLines w:val="0"/>
              <w:widowControl/>
              <w:suppressLineNumbers w:val="0"/>
              <w:jc w:val="right"/>
              <w:textAlignment w:val="bottom"/>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金额单位：万元</w:t>
            </w:r>
          </w:p>
        </w:tc>
      </w:tr>
      <w:tr w14:paraId="72872ED3">
        <w:tblPrEx>
          <w:tblCellMar>
            <w:top w:w="0" w:type="dxa"/>
            <w:left w:w="0" w:type="dxa"/>
            <w:bottom w:w="0" w:type="dxa"/>
            <w:right w:w="0" w:type="dxa"/>
          </w:tblCellMar>
        </w:tblPrEx>
        <w:trPr>
          <w:trHeight w:val="235" w:hRule="atLeast"/>
        </w:trPr>
        <w:tc>
          <w:tcPr>
            <w:tcW w:w="320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3BF79E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收     入</w:t>
            </w:r>
          </w:p>
        </w:tc>
        <w:tc>
          <w:tcPr>
            <w:tcW w:w="6600" w:type="dxa"/>
            <w:gridSpan w:val="6"/>
            <w:tcBorders>
              <w:top w:val="single" w:color="000000" w:sz="4" w:space="0"/>
              <w:left w:val="nil"/>
              <w:bottom w:val="single" w:color="000000" w:sz="4" w:space="0"/>
              <w:right w:val="single" w:color="000000" w:sz="8" w:space="0"/>
            </w:tcBorders>
            <w:noWrap w:val="0"/>
            <w:tcMar>
              <w:top w:w="12" w:type="dxa"/>
              <w:left w:w="12" w:type="dxa"/>
              <w:right w:w="12" w:type="dxa"/>
            </w:tcMar>
            <w:vAlign w:val="center"/>
          </w:tcPr>
          <w:p w14:paraId="0B5E405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支     出</w:t>
            </w:r>
          </w:p>
        </w:tc>
      </w:tr>
      <w:tr w14:paraId="46A388D8">
        <w:tblPrEx>
          <w:tblCellMar>
            <w:top w:w="0" w:type="dxa"/>
            <w:left w:w="0" w:type="dxa"/>
            <w:bottom w:w="0" w:type="dxa"/>
            <w:right w:w="0" w:type="dxa"/>
          </w:tblCellMar>
        </w:tblPrEx>
        <w:trPr>
          <w:trHeight w:val="224" w:hRule="atLeast"/>
        </w:trPr>
        <w:tc>
          <w:tcPr>
            <w:tcW w:w="1827"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0E2E1C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项目</w:t>
            </w:r>
          </w:p>
        </w:tc>
        <w:tc>
          <w:tcPr>
            <w:tcW w:w="466"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D51FAC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行次</w:t>
            </w:r>
          </w:p>
        </w:tc>
        <w:tc>
          <w:tcPr>
            <w:tcW w:w="916"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C902E4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w:t>
            </w:r>
          </w:p>
        </w:tc>
        <w:tc>
          <w:tcPr>
            <w:tcW w:w="205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F17A06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项目</w:t>
            </w:r>
          </w:p>
        </w:tc>
        <w:tc>
          <w:tcPr>
            <w:tcW w:w="40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82CCB2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行次</w:t>
            </w:r>
          </w:p>
        </w:tc>
        <w:tc>
          <w:tcPr>
            <w:tcW w:w="934"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95DA79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小计</w:t>
            </w:r>
          </w:p>
        </w:tc>
        <w:tc>
          <w:tcPr>
            <w:tcW w:w="115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49DC0E7">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一般公共预算财政拨款</w:t>
            </w:r>
          </w:p>
        </w:tc>
        <w:tc>
          <w:tcPr>
            <w:tcW w:w="100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40C70A4C">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政府性基金预算财政拨款</w:t>
            </w:r>
          </w:p>
        </w:tc>
        <w:tc>
          <w:tcPr>
            <w:tcW w:w="1066" w:type="dxa"/>
            <w:vMerge w:val="restart"/>
            <w:tcBorders>
              <w:top w:val="nil"/>
              <w:left w:val="nil"/>
              <w:bottom w:val="single" w:color="000000" w:sz="4" w:space="0"/>
              <w:right w:val="single" w:color="000000" w:sz="8" w:space="0"/>
            </w:tcBorders>
            <w:noWrap w:val="0"/>
            <w:tcMar>
              <w:top w:w="12" w:type="dxa"/>
              <w:left w:w="12" w:type="dxa"/>
              <w:right w:w="12" w:type="dxa"/>
            </w:tcMar>
            <w:vAlign w:val="center"/>
          </w:tcPr>
          <w:p w14:paraId="3C5990DC">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国有资本经营预算财政拨款</w:t>
            </w:r>
          </w:p>
        </w:tc>
      </w:tr>
      <w:tr w14:paraId="685C5307">
        <w:tblPrEx>
          <w:tblCellMar>
            <w:top w:w="0" w:type="dxa"/>
            <w:left w:w="0" w:type="dxa"/>
            <w:bottom w:w="0" w:type="dxa"/>
            <w:right w:w="0" w:type="dxa"/>
          </w:tblCellMar>
        </w:tblPrEx>
        <w:trPr>
          <w:trHeight w:val="471" w:hRule="atLeast"/>
        </w:trPr>
        <w:tc>
          <w:tcPr>
            <w:tcW w:w="1827"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FA18494">
            <w:pPr>
              <w:jc w:val="center"/>
              <w:rPr>
                <w:rFonts w:hint="eastAsia" w:ascii="仿宋_GB2312" w:hAnsi="仿宋_GB2312" w:eastAsia="仿宋_GB2312" w:cs="仿宋_GB2312"/>
                <w:i w:val="0"/>
                <w:color w:val="000000"/>
                <w:sz w:val="21"/>
                <w:szCs w:val="21"/>
                <w:u w:val="none"/>
              </w:rPr>
            </w:pPr>
          </w:p>
        </w:tc>
        <w:tc>
          <w:tcPr>
            <w:tcW w:w="466"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27F3937">
            <w:pPr>
              <w:jc w:val="center"/>
              <w:rPr>
                <w:rFonts w:hint="eastAsia" w:ascii="仿宋_GB2312" w:hAnsi="仿宋_GB2312" w:eastAsia="仿宋_GB2312" w:cs="仿宋_GB2312"/>
                <w:i w:val="0"/>
                <w:color w:val="000000"/>
                <w:sz w:val="21"/>
                <w:szCs w:val="21"/>
                <w:u w:val="none"/>
              </w:rPr>
            </w:pPr>
          </w:p>
        </w:tc>
        <w:tc>
          <w:tcPr>
            <w:tcW w:w="916"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3102C65">
            <w:pPr>
              <w:jc w:val="center"/>
              <w:rPr>
                <w:rFonts w:hint="eastAsia" w:ascii="仿宋_GB2312" w:hAnsi="仿宋_GB2312" w:eastAsia="仿宋_GB2312" w:cs="仿宋_GB2312"/>
                <w:i w:val="0"/>
                <w:color w:val="000000"/>
                <w:sz w:val="21"/>
                <w:szCs w:val="21"/>
                <w:u w:val="none"/>
              </w:rPr>
            </w:pPr>
          </w:p>
        </w:tc>
        <w:tc>
          <w:tcPr>
            <w:tcW w:w="205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A55C666">
            <w:pPr>
              <w:jc w:val="center"/>
              <w:rPr>
                <w:rFonts w:hint="eastAsia" w:ascii="仿宋_GB2312" w:hAnsi="仿宋_GB2312" w:eastAsia="仿宋_GB2312" w:cs="仿宋_GB2312"/>
                <w:i w:val="0"/>
                <w:color w:val="000000"/>
                <w:sz w:val="21"/>
                <w:szCs w:val="21"/>
                <w:u w:val="none"/>
              </w:rPr>
            </w:pPr>
          </w:p>
        </w:tc>
        <w:tc>
          <w:tcPr>
            <w:tcW w:w="40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D600D9C">
            <w:pPr>
              <w:jc w:val="center"/>
              <w:rPr>
                <w:rFonts w:hint="eastAsia" w:ascii="仿宋_GB2312" w:hAnsi="仿宋_GB2312" w:eastAsia="仿宋_GB2312" w:cs="仿宋_GB2312"/>
                <w:i w:val="0"/>
                <w:color w:val="000000"/>
                <w:sz w:val="21"/>
                <w:szCs w:val="21"/>
                <w:u w:val="none"/>
              </w:rPr>
            </w:pPr>
          </w:p>
        </w:tc>
        <w:tc>
          <w:tcPr>
            <w:tcW w:w="934"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ABBAC42">
            <w:pPr>
              <w:jc w:val="center"/>
              <w:rPr>
                <w:rFonts w:hint="eastAsia" w:ascii="仿宋_GB2312" w:hAnsi="仿宋_GB2312" w:eastAsia="仿宋_GB2312" w:cs="仿宋_GB2312"/>
                <w:i w:val="0"/>
                <w:color w:val="000000"/>
                <w:sz w:val="21"/>
                <w:szCs w:val="21"/>
                <w:u w:val="none"/>
              </w:rPr>
            </w:pPr>
          </w:p>
        </w:tc>
        <w:tc>
          <w:tcPr>
            <w:tcW w:w="115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C326B65">
            <w:pPr>
              <w:jc w:val="center"/>
              <w:rPr>
                <w:rFonts w:hint="eastAsia" w:ascii="仿宋_GB2312" w:hAnsi="仿宋_GB2312" w:eastAsia="仿宋_GB2312" w:cs="仿宋_GB2312"/>
                <w:i w:val="0"/>
                <w:color w:val="000000"/>
                <w:sz w:val="21"/>
                <w:szCs w:val="21"/>
                <w:u w:val="none"/>
              </w:rPr>
            </w:pPr>
          </w:p>
        </w:tc>
        <w:tc>
          <w:tcPr>
            <w:tcW w:w="100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833D58C">
            <w:pPr>
              <w:jc w:val="center"/>
              <w:rPr>
                <w:rFonts w:hint="eastAsia" w:ascii="仿宋_GB2312" w:hAnsi="仿宋_GB2312" w:eastAsia="仿宋_GB2312" w:cs="仿宋_GB2312"/>
                <w:i w:val="0"/>
                <w:color w:val="000000"/>
                <w:sz w:val="21"/>
                <w:szCs w:val="21"/>
                <w:u w:val="none"/>
              </w:rPr>
            </w:pPr>
          </w:p>
        </w:tc>
        <w:tc>
          <w:tcPr>
            <w:tcW w:w="1066" w:type="dxa"/>
            <w:vMerge w:val="continue"/>
            <w:tcBorders>
              <w:top w:val="nil"/>
              <w:left w:val="nil"/>
              <w:bottom w:val="single" w:color="000000" w:sz="4" w:space="0"/>
              <w:right w:val="single" w:color="000000" w:sz="8" w:space="0"/>
            </w:tcBorders>
            <w:noWrap w:val="0"/>
            <w:tcMar>
              <w:top w:w="12" w:type="dxa"/>
              <w:left w:w="12" w:type="dxa"/>
              <w:right w:w="12" w:type="dxa"/>
            </w:tcMar>
            <w:vAlign w:val="center"/>
          </w:tcPr>
          <w:p w14:paraId="3538E21B">
            <w:pPr>
              <w:jc w:val="center"/>
              <w:rPr>
                <w:rFonts w:hint="eastAsia" w:ascii="仿宋_GB2312" w:hAnsi="仿宋_GB2312" w:eastAsia="仿宋_GB2312" w:cs="仿宋_GB2312"/>
                <w:i w:val="0"/>
                <w:color w:val="000000"/>
                <w:sz w:val="21"/>
                <w:szCs w:val="21"/>
                <w:u w:val="none"/>
              </w:rPr>
            </w:pPr>
          </w:p>
        </w:tc>
      </w:tr>
      <w:tr w14:paraId="5107A905">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D88CF7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栏次</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2F2A3266">
            <w:pPr>
              <w:jc w:val="center"/>
              <w:rPr>
                <w:rFonts w:hint="eastAsia" w:ascii="仿宋_GB2312" w:hAnsi="仿宋_GB2312" w:eastAsia="仿宋_GB2312" w:cs="仿宋_GB2312"/>
                <w:i w:val="0"/>
                <w:color w:val="000000"/>
                <w:sz w:val="21"/>
                <w:szCs w:val="21"/>
                <w:u w:val="none"/>
              </w:rPr>
            </w:pP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4EF35E5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w:t>
            </w: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B7B84A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栏次</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4DD62248">
            <w:pPr>
              <w:jc w:val="center"/>
              <w:rPr>
                <w:rFonts w:hint="eastAsia" w:ascii="仿宋_GB2312" w:hAnsi="仿宋_GB2312" w:eastAsia="仿宋_GB2312" w:cs="仿宋_GB2312"/>
                <w:i w:val="0"/>
                <w:color w:val="000000"/>
                <w:sz w:val="21"/>
                <w:szCs w:val="21"/>
                <w:u w:val="none"/>
              </w:rPr>
            </w:pP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77ED473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4876CE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w:t>
            </w: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78983BC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w:t>
            </w: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1638145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w:t>
            </w:r>
          </w:p>
        </w:tc>
      </w:tr>
      <w:tr w14:paraId="58347844">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4E6EA3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一、一般公共预算财政拨款</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4B1DF72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0F0AF5CB">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5100.08</w:t>
            </w: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697E3A5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一、一般公共服务支出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2528C39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3C9B89AF">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F18E577">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52C4D7AB">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1E7676BC">
            <w:pPr>
              <w:jc w:val="right"/>
              <w:rPr>
                <w:rFonts w:hint="eastAsia" w:ascii="仿宋_GB2312" w:hAnsi="仿宋_GB2312" w:eastAsia="仿宋_GB2312" w:cs="仿宋_GB2312"/>
                <w:i w:val="0"/>
                <w:color w:val="000000"/>
                <w:sz w:val="21"/>
                <w:szCs w:val="21"/>
                <w:u w:val="none"/>
              </w:rPr>
            </w:pPr>
          </w:p>
        </w:tc>
      </w:tr>
      <w:tr w14:paraId="5133D14E">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D4B1D7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二、政府性基金预算财政拨款</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6C9AC1E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1292688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2F8CA2B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二、外交支出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29E715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31</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2EDA9751">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E45A749">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61C6366B">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2D738D02">
            <w:pPr>
              <w:jc w:val="right"/>
              <w:rPr>
                <w:rFonts w:hint="eastAsia" w:ascii="仿宋_GB2312" w:hAnsi="仿宋_GB2312" w:eastAsia="仿宋_GB2312" w:cs="仿宋_GB2312"/>
                <w:i w:val="0"/>
                <w:color w:val="000000"/>
                <w:sz w:val="21"/>
                <w:szCs w:val="21"/>
                <w:u w:val="none"/>
              </w:rPr>
            </w:pPr>
          </w:p>
        </w:tc>
      </w:tr>
      <w:tr w14:paraId="7DBC38EA">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F9FC1B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三、国有资本经营预算财政拨款</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26EAB18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667790F9">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2B61294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三、国防支出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628F614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32</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157809AB">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0118EB3">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193D321D">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7D936EA4">
            <w:pPr>
              <w:jc w:val="right"/>
              <w:rPr>
                <w:rFonts w:hint="eastAsia" w:ascii="仿宋_GB2312" w:hAnsi="仿宋_GB2312" w:eastAsia="仿宋_GB2312" w:cs="仿宋_GB2312"/>
                <w:i w:val="0"/>
                <w:color w:val="000000"/>
                <w:sz w:val="21"/>
                <w:szCs w:val="21"/>
                <w:u w:val="none"/>
              </w:rPr>
            </w:pPr>
          </w:p>
        </w:tc>
      </w:tr>
      <w:tr w14:paraId="4B1D1170">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7AC1694">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7ABC8EC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501FE045">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26158A4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四、公共安全支出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EE5E2F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33</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64AB3D21">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7532526">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60C595C4">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0E523709">
            <w:pPr>
              <w:jc w:val="right"/>
              <w:rPr>
                <w:rFonts w:hint="eastAsia" w:ascii="仿宋_GB2312" w:hAnsi="仿宋_GB2312" w:eastAsia="仿宋_GB2312" w:cs="仿宋_GB2312"/>
                <w:i w:val="0"/>
                <w:color w:val="000000"/>
                <w:sz w:val="21"/>
                <w:szCs w:val="21"/>
                <w:u w:val="none"/>
              </w:rPr>
            </w:pPr>
          </w:p>
        </w:tc>
      </w:tr>
      <w:tr w14:paraId="29F2F61A">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F7089D">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58FC403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0074771D">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CEEB8E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五、教育支出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3674E1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34</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3E136FBF">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4457.16</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466777E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4457.16</w:t>
            </w: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444B9033">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34C8C6C8">
            <w:pPr>
              <w:jc w:val="right"/>
              <w:rPr>
                <w:rFonts w:hint="eastAsia" w:ascii="仿宋_GB2312" w:hAnsi="仿宋_GB2312" w:eastAsia="仿宋_GB2312" w:cs="仿宋_GB2312"/>
                <w:i w:val="0"/>
                <w:color w:val="000000"/>
                <w:sz w:val="21"/>
                <w:szCs w:val="21"/>
                <w:u w:val="none"/>
              </w:rPr>
            </w:pPr>
          </w:p>
        </w:tc>
      </w:tr>
      <w:tr w14:paraId="2DF4D0E3">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F5C2165">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5A7CC78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6</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05882606">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42FE59D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六、科学技术支出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2C05370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35</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79E66E4C">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6E8F174">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29A16EA6">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0548FBB3">
            <w:pPr>
              <w:jc w:val="right"/>
              <w:rPr>
                <w:rFonts w:hint="eastAsia" w:ascii="仿宋_GB2312" w:hAnsi="仿宋_GB2312" w:eastAsia="仿宋_GB2312" w:cs="仿宋_GB2312"/>
                <w:i w:val="0"/>
                <w:color w:val="000000"/>
                <w:sz w:val="21"/>
                <w:szCs w:val="21"/>
                <w:u w:val="none"/>
              </w:rPr>
            </w:pPr>
          </w:p>
        </w:tc>
      </w:tr>
      <w:tr w14:paraId="02C7A617">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4639E5A">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6F87A5D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7</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1218D2E7">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73EF14A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七、文化旅游体育与传媒支出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658BAF3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36</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59B0AD0F">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A3D8E20">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74BB9D26">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0BD445AB">
            <w:pPr>
              <w:jc w:val="right"/>
              <w:rPr>
                <w:rFonts w:hint="eastAsia" w:ascii="仿宋_GB2312" w:hAnsi="仿宋_GB2312" w:eastAsia="仿宋_GB2312" w:cs="仿宋_GB2312"/>
                <w:i w:val="0"/>
                <w:color w:val="000000"/>
                <w:sz w:val="21"/>
                <w:szCs w:val="21"/>
                <w:u w:val="none"/>
              </w:rPr>
            </w:pPr>
          </w:p>
        </w:tc>
      </w:tr>
      <w:tr w14:paraId="3B164CA8">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E6B0A3A">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3A904C7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8</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3C282C9F">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E5C790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八、社会保障和就业支出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2F20ACB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37</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44F4B12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493.86</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1D3A640">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493.86</w:t>
            </w: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05799881">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51352C97">
            <w:pPr>
              <w:jc w:val="right"/>
              <w:rPr>
                <w:rFonts w:hint="eastAsia" w:ascii="仿宋_GB2312" w:hAnsi="仿宋_GB2312" w:eastAsia="仿宋_GB2312" w:cs="仿宋_GB2312"/>
                <w:i w:val="0"/>
                <w:color w:val="000000"/>
                <w:sz w:val="21"/>
                <w:szCs w:val="21"/>
                <w:u w:val="none"/>
              </w:rPr>
            </w:pPr>
          </w:p>
        </w:tc>
      </w:tr>
      <w:tr w14:paraId="424425CB">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0C8C464">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1E4386D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9</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490CB2DA">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03EA9E8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九、卫生健康支出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74BCEB3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38</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7A8C113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23.87</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86A71C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23.87</w:t>
            </w: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49F233B1">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6D69B26B">
            <w:pPr>
              <w:jc w:val="right"/>
              <w:rPr>
                <w:rFonts w:hint="eastAsia" w:ascii="仿宋_GB2312" w:hAnsi="仿宋_GB2312" w:eastAsia="仿宋_GB2312" w:cs="仿宋_GB2312"/>
                <w:i w:val="0"/>
                <w:color w:val="000000"/>
                <w:sz w:val="21"/>
                <w:szCs w:val="21"/>
                <w:u w:val="none"/>
              </w:rPr>
            </w:pPr>
          </w:p>
        </w:tc>
      </w:tr>
      <w:tr w14:paraId="77E24B42">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0D37BFD">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14B0C4D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10</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6CA0C994">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755DD68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十、节能环保支出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5046B5C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39</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3B3E519E">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ABD7DA1">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3F080C97">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0242A452">
            <w:pPr>
              <w:jc w:val="right"/>
              <w:rPr>
                <w:rFonts w:hint="eastAsia" w:ascii="仿宋_GB2312" w:hAnsi="仿宋_GB2312" w:eastAsia="仿宋_GB2312" w:cs="仿宋_GB2312"/>
                <w:i w:val="0"/>
                <w:color w:val="000000"/>
                <w:sz w:val="21"/>
                <w:szCs w:val="21"/>
                <w:u w:val="none"/>
              </w:rPr>
            </w:pPr>
          </w:p>
        </w:tc>
      </w:tr>
      <w:tr w14:paraId="7F252D98">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80F921D">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6FF62F9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11</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247FFD52">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01AD82A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十一、城乡社区支出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7E4BBAD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40</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5ED83125">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650EC51">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1D9B390E">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62744D40">
            <w:pPr>
              <w:jc w:val="right"/>
              <w:rPr>
                <w:rFonts w:hint="eastAsia" w:ascii="仿宋_GB2312" w:hAnsi="仿宋_GB2312" w:eastAsia="仿宋_GB2312" w:cs="仿宋_GB2312"/>
                <w:i w:val="0"/>
                <w:color w:val="000000"/>
                <w:sz w:val="21"/>
                <w:szCs w:val="21"/>
                <w:u w:val="none"/>
              </w:rPr>
            </w:pPr>
          </w:p>
        </w:tc>
      </w:tr>
      <w:tr w14:paraId="21B76AE8">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442593B">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5AF29A7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12</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3FACEE99">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0AB4B07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十二、农林水支出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293D5B3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41</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095D2649">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9CBA28C">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211B79A2">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10C25AFE">
            <w:pPr>
              <w:jc w:val="right"/>
              <w:rPr>
                <w:rFonts w:hint="eastAsia" w:ascii="仿宋_GB2312" w:hAnsi="仿宋_GB2312" w:eastAsia="仿宋_GB2312" w:cs="仿宋_GB2312"/>
                <w:i w:val="0"/>
                <w:color w:val="000000"/>
                <w:sz w:val="21"/>
                <w:szCs w:val="21"/>
                <w:u w:val="none"/>
              </w:rPr>
            </w:pPr>
          </w:p>
        </w:tc>
      </w:tr>
      <w:tr w14:paraId="36323259">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B813FE9">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15623CE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13</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1F9BF4C5">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7667BA4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十三、交通运输支出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EAB66E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42</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7B146024">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DB858B7">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2830DE30">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3445C04F">
            <w:pPr>
              <w:jc w:val="right"/>
              <w:rPr>
                <w:rFonts w:hint="eastAsia" w:ascii="仿宋_GB2312" w:hAnsi="仿宋_GB2312" w:eastAsia="仿宋_GB2312" w:cs="仿宋_GB2312"/>
                <w:i w:val="0"/>
                <w:color w:val="000000"/>
                <w:sz w:val="21"/>
                <w:szCs w:val="21"/>
                <w:u w:val="none"/>
              </w:rPr>
            </w:pPr>
          </w:p>
        </w:tc>
      </w:tr>
      <w:tr w14:paraId="375E4D8F">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B34406F">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036BC14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14</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5AD9A4DC">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0AB0EDE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十四、资源勘探工业信息等支出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546A338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43</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0DC9366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20C920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6F37B758">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3D12576C">
            <w:pPr>
              <w:jc w:val="right"/>
              <w:rPr>
                <w:rFonts w:hint="eastAsia" w:ascii="仿宋_GB2312" w:hAnsi="仿宋_GB2312" w:eastAsia="仿宋_GB2312" w:cs="仿宋_GB2312"/>
                <w:i w:val="0"/>
                <w:color w:val="000000"/>
                <w:sz w:val="21"/>
                <w:szCs w:val="21"/>
                <w:u w:val="none"/>
              </w:rPr>
            </w:pPr>
          </w:p>
        </w:tc>
      </w:tr>
      <w:tr w14:paraId="09D89955">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6F3D8B">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0E4F6BD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15</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2ABEC85D">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A0B81D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十五、商业服务业等支出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213A092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44</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6A430E58">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1D7073C">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7C8BC8BC">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0112543D">
            <w:pPr>
              <w:jc w:val="right"/>
              <w:rPr>
                <w:rFonts w:hint="eastAsia" w:ascii="仿宋_GB2312" w:hAnsi="仿宋_GB2312" w:eastAsia="仿宋_GB2312" w:cs="仿宋_GB2312"/>
                <w:i w:val="0"/>
                <w:color w:val="000000"/>
                <w:sz w:val="21"/>
                <w:szCs w:val="21"/>
                <w:u w:val="none"/>
              </w:rPr>
            </w:pPr>
          </w:p>
        </w:tc>
      </w:tr>
      <w:tr w14:paraId="581DF8F5">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EB45210">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60B28C8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16</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34696375">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75C7F23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十六、金融支出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73E1EFA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45</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2B9468E9">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B033F7B">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3C55FA80">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4D0A9983">
            <w:pPr>
              <w:jc w:val="right"/>
              <w:rPr>
                <w:rFonts w:hint="eastAsia" w:ascii="仿宋_GB2312" w:hAnsi="仿宋_GB2312" w:eastAsia="仿宋_GB2312" w:cs="仿宋_GB2312"/>
                <w:i w:val="0"/>
                <w:color w:val="000000"/>
                <w:sz w:val="21"/>
                <w:szCs w:val="21"/>
                <w:u w:val="none"/>
              </w:rPr>
            </w:pPr>
          </w:p>
        </w:tc>
      </w:tr>
      <w:tr w14:paraId="04110C79">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3C382CA">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3F681E4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17</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5C6F5325">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132E238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十七、援助其他地区支出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47C1B3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46</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6007064D">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C9AC85B">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7D95A898">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4B7FB6F3">
            <w:pPr>
              <w:jc w:val="right"/>
              <w:rPr>
                <w:rFonts w:hint="eastAsia" w:ascii="仿宋_GB2312" w:hAnsi="仿宋_GB2312" w:eastAsia="仿宋_GB2312" w:cs="仿宋_GB2312"/>
                <w:i w:val="0"/>
                <w:color w:val="000000"/>
                <w:sz w:val="21"/>
                <w:szCs w:val="21"/>
                <w:u w:val="none"/>
              </w:rPr>
            </w:pPr>
          </w:p>
        </w:tc>
      </w:tr>
      <w:tr w14:paraId="538E9365">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7106779">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6688E5C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18</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1A9B72F6">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73EA7C6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十八、自然资源海洋气象等支出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D0C1D9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47</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12AC3195">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3551A14C">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1BCEA6A0">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28797567">
            <w:pPr>
              <w:jc w:val="right"/>
              <w:rPr>
                <w:rFonts w:hint="eastAsia" w:ascii="仿宋_GB2312" w:hAnsi="仿宋_GB2312" w:eastAsia="仿宋_GB2312" w:cs="仿宋_GB2312"/>
                <w:i w:val="0"/>
                <w:color w:val="000000"/>
                <w:sz w:val="21"/>
                <w:szCs w:val="21"/>
                <w:u w:val="none"/>
              </w:rPr>
            </w:pPr>
          </w:p>
        </w:tc>
      </w:tr>
      <w:tr w14:paraId="5186886C">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655FE0B">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1840F24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19</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1B620FF0">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41EB599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十九、住房保障支出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3A71A12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48</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4AD5F0A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74.40</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0681228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74.40</w:t>
            </w: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20B2A3F1">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52DD1137">
            <w:pPr>
              <w:jc w:val="right"/>
              <w:rPr>
                <w:rFonts w:hint="eastAsia" w:ascii="仿宋_GB2312" w:hAnsi="仿宋_GB2312" w:eastAsia="仿宋_GB2312" w:cs="仿宋_GB2312"/>
                <w:i w:val="0"/>
                <w:color w:val="000000"/>
                <w:sz w:val="21"/>
                <w:szCs w:val="21"/>
                <w:u w:val="none"/>
              </w:rPr>
            </w:pPr>
          </w:p>
        </w:tc>
      </w:tr>
      <w:tr w14:paraId="0361918B">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5CEE10E">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4E31B3F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20</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4B2593D7">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414BC52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二十、粮油物资储备支出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18CB7B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49</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09866255">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237216F0">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5B44996A">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1C3029D9">
            <w:pPr>
              <w:jc w:val="right"/>
              <w:rPr>
                <w:rFonts w:hint="eastAsia" w:ascii="仿宋_GB2312" w:hAnsi="仿宋_GB2312" w:eastAsia="仿宋_GB2312" w:cs="仿宋_GB2312"/>
                <w:i w:val="0"/>
                <w:color w:val="000000"/>
                <w:sz w:val="21"/>
                <w:szCs w:val="21"/>
                <w:u w:val="none"/>
              </w:rPr>
            </w:pPr>
          </w:p>
        </w:tc>
      </w:tr>
      <w:tr w14:paraId="3FD98C5A">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014CC0A">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1A55AE1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21</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5383AF60">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598BFB7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二十一、国有资本经营预算支出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73CFB2B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50</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16CD2C48">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6A5538B">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0F13D93E">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3D6C4A35">
            <w:pPr>
              <w:jc w:val="right"/>
              <w:rPr>
                <w:rFonts w:hint="eastAsia" w:ascii="仿宋_GB2312" w:hAnsi="仿宋_GB2312" w:eastAsia="仿宋_GB2312" w:cs="仿宋_GB2312"/>
                <w:i w:val="0"/>
                <w:color w:val="000000"/>
                <w:sz w:val="21"/>
                <w:szCs w:val="21"/>
                <w:u w:val="none"/>
              </w:rPr>
            </w:pPr>
          </w:p>
        </w:tc>
      </w:tr>
      <w:tr w14:paraId="10E51FCA">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8F45C65">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261B0E3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22</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43AF6108">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2AE2E4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二十二、灾害防治及应急管理支出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3B47D9C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51</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72B70DB5">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3F2E1561">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5B1EEB3E">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5C6C2FC2">
            <w:pPr>
              <w:jc w:val="right"/>
              <w:rPr>
                <w:rFonts w:hint="eastAsia" w:ascii="仿宋_GB2312" w:hAnsi="仿宋_GB2312" w:eastAsia="仿宋_GB2312" w:cs="仿宋_GB2312"/>
                <w:i w:val="0"/>
                <w:color w:val="000000"/>
                <w:sz w:val="21"/>
                <w:szCs w:val="21"/>
                <w:u w:val="none"/>
              </w:rPr>
            </w:pPr>
          </w:p>
        </w:tc>
      </w:tr>
      <w:tr w14:paraId="49BAC97C">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D1C782B">
            <w:pPr>
              <w:jc w:val="left"/>
              <w:rPr>
                <w:rFonts w:hint="eastAsia" w:ascii="仿宋_GB2312" w:hAnsi="仿宋_GB2312" w:eastAsia="仿宋_GB2312" w:cs="仿宋_GB2312"/>
                <w:i w:val="0"/>
                <w:color w:val="000000"/>
                <w:sz w:val="21"/>
                <w:szCs w:val="21"/>
                <w:u w:val="none"/>
              </w:rPr>
            </w:pP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1FFCF27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23</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5907ED5A">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1F64CE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二十三、其他支出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742822F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52</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33A7478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10FEE65">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2430423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4C65E5E8">
            <w:pPr>
              <w:jc w:val="right"/>
              <w:rPr>
                <w:rFonts w:hint="eastAsia" w:ascii="仿宋_GB2312" w:hAnsi="仿宋_GB2312" w:eastAsia="仿宋_GB2312" w:cs="仿宋_GB2312"/>
                <w:i w:val="0"/>
                <w:color w:val="000000"/>
                <w:sz w:val="21"/>
                <w:szCs w:val="21"/>
                <w:u w:val="none"/>
              </w:rPr>
            </w:pPr>
          </w:p>
        </w:tc>
      </w:tr>
      <w:tr w14:paraId="37C8737E">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E273AE6">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本年收入合计</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536E62D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24</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4D015EC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5106.55</w:t>
            </w: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421707E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二十四、债务还本支出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0AAC4B5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53</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7C0C7A57">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1117384C">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05ECA46E">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0AAB58EF">
            <w:pPr>
              <w:jc w:val="right"/>
              <w:rPr>
                <w:rFonts w:hint="eastAsia" w:ascii="仿宋_GB2312" w:hAnsi="仿宋_GB2312" w:eastAsia="仿宋_GB2312" w:cs="仿宋_GB2312"/>
                <w:i w:val="0"/>
                <w:color w:val="000000"/>
                <w:sz w:val="21"/>
                <w:szCs w:val="21"/>
                <w:u w:val="none"/>
              </w:rPr>
            </w:pPr>
          </w:p>
        </w:tc>
      </w:tr>
      <w:tr w14:paraId="5D6E9A5D">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5857C9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年初财政拨款结转和结余</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6FC5A2F7">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25</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348801A1">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528CBE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二十五、债务付息支出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6D13D0F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54</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5370A1FB">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32196DC2">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480E285A">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16361E94">
            <w:pPr>
              <w:jc w:val="right"/>
              <w:rPr>
                <w:rFonts w:hint="eastAsia" w:ascii="仿宋_GB2312" w:hAnsi="仿宋_GB2312" w:eastAsia="仿宋_GB2312" w:cs="仿宋_GB2312"/>
                <w:i w:val="0"/>
                <w:color w:val="000000"/>
                <w:sz w:val="21"/>
                <w:szCs w:val="21"/>
                <w:u w:val="none"/>
              </w:rPr>
            </w:pPr>
          </w:p>
        </w:tc>
      </w:tr>
      <w:tr w14:paraId="5E110714">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E07AB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 xml:space="preserve">  一般公共预算财政拨款</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018C2D5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26</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4E1669AA">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59F9F27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二十六、抗疫特别国债安排的支出</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52DC928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55</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5803E508">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70F1404A">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7D4978F8">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5DA6A3D1">
            <w:pPr>
              <w:jc w:val="right"/>
              <w:rPr>
                <w:rFonts w:hint="eastAsia" w:ascii="仿宋_GB2312" w:hAnsi="仿宋_GB2312" w:eastAsia="仿宋_GB2312" w:cs="仿宋_GB2312"/>
                <w:i w:val="0"/>
                <w:color w:val="000000"/>
                <w:sz w:val="21"/>
                <w:szCs w:val="21"/>
                <w:u w:val="none"/>
              </w:rPr>
            </w:pPr>
          </w:p>
        </w:tc>
      </w:tr>
      <w:tr w14:paraId="08B1D44D">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A17A0E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 xml:space="preserve">  政府性基金预算财政拨款</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5225AFA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27</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7F52C601">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5DE1D7BA">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本年支出合计</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71582AC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56</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0129D47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5106.55</w:t>
            </w: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5643440">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5100.08</w:t>
            </w: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786C7C66">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7A999271">
            <w:pPr>
              <w:jc w:val="right"/>
              <w:rPr>
                <w:rFonts w:hint="eastAsia" w:ascii="仿宋_GB2312" w:hAnsi="仿宋_GB2312" w:eastAsia="仿宋_GB2312" w:cs="仿宋_GB2312"/>
                <w:i w:val="0"/>
                <w:color w:val="000000"/>
                <w:sz w:val="21"/>
                <w:szCs w:val="21"/>
                <w:u w:val="none"/>
              </w:rPr>
            </w:pPr>
          </w:p>
        </w:tc>
      </w:tr>
      <w:tr w14:paraId="1811DD36">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48622B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 xml:space="preserve">  国有资本经营预算财政拨款</w:t>
            </w:r>
          </w:p>
        </w:tc>
        <w:tc>
          <w:tcPr>
            <w:tcW w:w="466" w:type="dxa"/>
            <w:tcBorders>
              <w:top w:val="nil"/>
              <w:left w:val="nil"/>
              <w:bottom w:val="single" w:color="000000" w:sz="4" w:space="0"/>
              <w:right w:val="single" w:color="000000" w:sz="4" w:space="0"/>
            </w:tcBorders>
            <w:noWrap w:val="0"/>
            <w:tcMar>
              <w:top w:w="12" w:type="dxa"/>
              <w:left w:w="12" w:type="dxa"/>
              <w:right w:w="12" w:type="dxa"/>
            </w:tcMar>
            <w:vAlign w:val="center"/>
          </w:tcPr>
          <w:p w14:paraId="7607F07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28</w:t>
            </w:r>
          </w:p>
        </w:tc>
        <w:tc>
          <w:tcPr>
            <w:tcW w:w="916" w:type="dxa"/>
            <w:tcBorders>
              <w:top w:val="nil"/>
              <w:left w:val="nil"/>
              <w:bottom w:val="single" w:color="000000" w:sz="4" w:space="0"/>
              <w:right w:val="single" w:color="000000" w:sz="4" w:space="0"/>
            </w:tcBorders>
            <w:noWrap w:val="0"/>
            <w:tcMar>
              <w:top w:w="12" w:type="dxa"/>
              <w:left w:w="12" w:type="dxa"/>
              <w:right w:w="12" w:type="dxa"/>
            </w:tcMar>
            <w:vAlign w:val="center"/>
          </w:tcPr>
          <w:p w14:paraId="567A718D">
            <w:pPr>
              <w:jc w:val="right"/>
              <w:rPr>
                <w:rFonts w:hint="eastAsia" w:ascii="仿宋_GB2312" w:hAnsi="仿宋_GB2312" w:eastAsia="仿宋_GB2312" w:cs="仿宋_GB2312"/>
                <w:i w:val="0"/>
                <w:color w:val="000000"/>
                <w:sz w:val="21"/>
                <w:szCs w:val="21"/>
                <w:u w:val="none"/>
              </w:rPr>
            </w:pPr>
          </w:p>
        </w:tc>
        <w:tc>
          <w:tcPr>
            <w:tcW w:w="2050" w:type="dxa"/>
            <w:tcBorders>
              <w:top w:val="nil"/>
              <w:left w:val="nil"/>
              <w:bottom w:val="single" w:color="000000" w:sz="4" w:space="0"/>
              <w:right w:val="single" w:color="000000" w:sz="4" w:space="0"/>
            </w:tcBorders>
            <w:noWrap w:val="0"/>
            <w:tcMar>
              <w:top w:w="12" w:type="dxa"/>
              <w:left w:w="12" w:type="dxa"/>
              <w:right w:w="12" w:type="dxa"/>
            </w:tcMar>
            <w:vAlign w:val="center"/>
          </w:tcPr>
          <w:p w14:paraId="36B3C5D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年末财政拨款结转和结余</w:t>
            </w:r>
          </w:p>
        </w:tc>
        <w:tc>
          <w:tcPr>
            <w:tcW w:w="400" w:type="dxa"/>
            <w:tcBorders>
              <w:top w:val="nil"/>
              <w:left w:val="nil"/>
              <w:bottom w:val="single" w:color="000000" w:sz="4" w:space="0"/>
              <w:right w:val="single" w:color="000000" w:sz="4" w:space="0"/>
            </w:tcBorders>
            <w:noWrap w:val="0"/>
            <w:tcMar>
              <w:top w:w="12" w:type="dxa"/>
              <w:left w:w="12" w:type="dxa"/>
              <w:right w:w="12" w:type="dxa"/>
            </w:tcMar>
            <w:vAlign w:val="center"/>
          </w:tcPr>
          <w:p w14:paraId="6E3405DF">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57</w:t>
            </w:r>
          </w:p>
        </w:tc>
        <w:tc>
          <w:tcPr>
            <w:tcW w:w="934" w:type="dxa"/>
            <w:tcBorders>
              <w:top w:val="nil"/>
              <w:left w:val="nil"/>
              <w:bottom w:val="single" w:color="000000" w:sz="4" w:space="0"/>
              <w:right w:val="single" w:color="000000" w:sz="4" w:space="0"/>
            </w:tcBorders>
            <w:noWrap w:val="0"/>
            <w:tcMar>
              <w:top w:w="12" w:type="dxa"/>
              <w:left w:w="12" w:type="dxa"/>
              <w:right w:w="12" w:type="dxa"/>
            </w:tcMar>
            <w:vAlign w:val="center"/>
          </w:tcPr>
          <w:p w14:paraId="03500C42">
            <w:pPr>
              <w:jc w:val="right"/>
              <w:rPr>
                <w:rFonts w:hint="eastAsia" w:ascii="仿宋_GB2312" w:hAnsi="仿宋_GB2312" w:eastAsia="仿宋_GB2312" w:cs="仿宋_GB2312"/>
                <w:i w:val="0"/>
                <w:color w:val="000000"/>
                <w:sz w:val="21"/>
                <w:szCs w:val="21"/>
                <w:u w:val="none"/>
              </w:rPr>
            </w:pPr>
          </w:p>
        </w:tc>
        <w:tc>
          <w:tcPr>
            <w:tcW w:w="1150" w:type="dxa"/>
            <w:tcBorders>
              <w:top w:val="nil"/>
              <w:left w:val="nil"/>
              <w:bottom w:val="single" w:color="000000" w:sz="4" w:space="0"/>
              <w:right w:val="single" w:color="000000" w:sz="4" w:space="0"/>
            </w:tcBorders>
            <w:noWrap w:val="0"/>
            <w:tcMar>
              <w:top w:w="12" w:type="dxa"/>
              <w:left w:w="12" w:type="dxa"/>
              <w:right w:w="12" w:type="dxa"/>
            </w:tcMar>
            <w:vAlign w:val="center"/>
          </w:tcPr>
          <w:p w14:paraId="6D448E44">
            <w:pPr>
              <w:jc w:val="right"/>
              <w:rPr>
                <w:rFonts w:hint="eastAsia" w:ascii="仿宋_GB2312" w:hAnsi="仿宋_GB2312" w:eastAsia="仿宋_GB2312" w:cs="仿宋_GB2312"/>
                <w:i w:val="0"/>
                <w:color w:val="000000"/>
                <w:sz w:val="21"/>
                <w:szCs w:val="21"/>
                <w:u w:val="none"/>
              </w:rPr>
            </w:pPr>
          </w:p>
        </w:tc>
        <w:tc>
          <w:tcPr>
            <w:tcW w:w="1000" w:type="dxa"/>
            <w:tcBorders>
              <w:top w:val="nil"/>
              <w:left w:val="nil"/>
              <w:bottom w:val="single" w:color="000000" w:sz="4" w:space="0"/>
              <w:right w:val="single" w:color="000000" w:sz="4" w:space="0"/>
            </w:tcBorders>
            <w:noWrap w:val="0"/>
            <w:tcMar>
              <w:top w:w="12" w:type="dxa"/>
              <w:left w:w="12" w:type="dxa"/>
              <w:right w:w="12" w:type="dxa"/>
            </w:tcMar>
            <w:vAlign w:val="center"/>
          </w:tcPr>
          <w:p w14:paraId="6201036A">
            <w:pPr>
              <w:jc w:val="right"/>
              <w:rPr>
                <w:rFonts w:hint="eastAsia" w:ascii="仿宋_GB2312" w:hAnsi="仿宋_GB2312" w:eastAsia="仿宋_GB2312" w:cs="仿宋_GB2312"/>
                <w:i w:val="0"/>
                <w:color w:val="000000"/>
                <w:sz w:val="21"/>
                <w:szCs w:val="21"/>
                <w:u w:val="none"/>
              </w:rPr>
            </w:pPr>
          </w:p>
        </w:tc>
        <w:tc>
          <w:tcPr>
            <w:tcW w:w="1066" w:type="dxa"/>
            <w:tcBorders>
              <w:top w:val="nil"/>
              <w:left w:val="nil"/>
              <w:bottom w:val="single" w:color="000000" w:sz="4" w:space="0"/>
              <w:right w:val="single" w:color="000000" w:sz="8" w:space="0"/>
            </w:tcBorders>
            <w:noWrap w:val="0"/>
            <w:tcMar>
              <w:top w:w="12" w:type="dxa"/>
              <w:left w:w="12" w:type="dxa"/>
              <w:right w:w="12" w:type="dxa"/>
            </w:tcMar>
            <w:vAlign w:val="center"/>
          </w:tcPr>
          <w:p w14:paraId="1AFEF805">
            <w:pPr>
              <w:jc w:val="right"/>
              <w:rPr>
                <w:rFonts w:hint="eastAsia" w:ascii="仿宋_GB2312" w:hAnsi="仿宋_GB2312" w:eastAsia="仿宋_GB2312" w:cs="仿宋_GB2312"/>
                <w:i w:val="0"/>
                <w:color w:val="000000"/>
                <w:sz w:val="21"/>
                <w:szCs w:val="21"/>
                <w:u w:val="none"/>
              </w:rPr>
            </w:pPr>
          </w:p>
        </w:tc>
      </w:tr>
      <w:tr w14:paraId="067BBFC8">
        <w:tblPrEx>
          <w:tblCellMar>
            <w:top w:w="0" w:type="dxa"/>
            <w:left w:w="0" w:type="dxa"/>
            <w:bottom w:w="0" w:type="dxa"/>
            <w:right w:w="0" w:type="dxa"/>
          </w:tblCellMar>
        </w:tblPrEx>
        <w:trPr>
          <w:trHeight w:val="235" w:hRule="atLeast"/>
        </w:trPr>
        <w:tc>
          <w:tcPr>
            <w:tcW w:w="1827" w:type="dxa"/>
            <w:tcBorders>
              <w:top w:val="nil"/>
              <w:left w:val="single" w:color="000000" w:sz="4" w:space="0"/>
              <w:bottom w:val="single" w:color="000000" w:sz="8" w:space="0"/>
              <w:right w:val="single" w:color="000000" w:sz="4" w:space="0"/>
            </w:tcBorders>
            <w:noWrap w:val="0"/>
            <w:tcMar>
              <w:top w:w="12" w:type="dxa"/>
              <w:left w:w="12" w:type="dxa"/>
              <w:right w:w="12" w:type="dxa"/>
            </w:tcMar>
            <w:vAlign w:val="center"/>
          </w:tcPr>
          <w:p w14:paraId="70C1CC17">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总计</w:t>
            </w:r>
          </w:p>
        </w:tc>
        <w:tc>
          <w:tcPr>
            <w:tcW w:w="466" w:type="dxa"/>
            <w:tcBorders>
              <w:top w:val="nil"/>
              <w:left w:val="nil"/>
              <w:bottom w:val="single" w:color="000000" w:sz="8" w:space="0"/>
              <w:right w:val="single" w:color="000000" w:sz="4" w:space="0"/>
            </w:tcBorders>
            <w:noWrap w:val="0"/>
            <w:tcMar>
              <w:top w:w="12" w:type="dxa"/>
              <w:left w:w="12" w:type="dxa"/>
              <w:right w:w="12" w:type="dxa"/>
            </w:tcMar>
            <w:vAlign w:val="center"/>
          </w:tcPr>
          <w:p w14:paraId="4497BA0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29</w:t>
            </w:r>
          </w:p>
        </w:tc>
        <w:tc>
          <w:tcPr>
            <w:tcW w:w="916" w:type="dxa"/>
            <w:tcBorders>
              <w:top w:val="nil"/>
              <w:left w:val="nil"/>
              <w:bottom w:val="single" w:color="000000" w:sz="8" w:space="0"/>
              <w:right w:val="single" w:color="000000" w:sz="4" w:space="0"/>
            </w:tcBorders>
            <w:noWrap w:val="0"/>
            <w:tcMar>
              <w:top w:w="12" w:type="dxa"/>
              <w:left w:w="12" w:type="dxa"/>
              <w:right w:w="12" w:type="dxa"/>
            </w:tcMar>
            <w:vAlign w:val="center"/>
          </w:tcPr>
          <w:p w14:paraId="2F8506D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5106.55</w:t>
            </w:r>
          </w:p>
        </w:tc>
        <w:tc>
          <w:tcPr>
            <w:tcW w:w="2050" w:type="dxa"/>
            <w:tcBorders>
              <w:top w:val="nil"/>
              <w:left w:val="nil"/>
              <w:bottom w:val="single" w:color="000000" w:sz="8" w:space="0"/>
              <w:right w:val="single" w:color="000000" w:sz="4" w:space="0"/>
            </w:tcBorders>
            <w:noWrap w:val="0"/>
            <w:tcMar>
              <w:top w:w="12" w:type="dxa"/>
              <w:left w:w="12" w:type="dxa"/>
              <w:right w:w="12" w:type="dxa"/>
            </w:tcMar>
            <w:vAlign w:val="center"/>
          </w:tcPr>
          <w:p w14:paraId="314A7291">
            <w:pPr>
              <w:keepNext w:val="0"/>
              <w:keepLines w:val="0"/>
              <w:widowControl/>
              <w:suppressLineNumbers w:val="0"/>
              <w:jc w:val="center"/>
              <w:textAlignment w:val="center"/>
              <w:rPr>
                <w:rFonts w:hint="eastAsia" w:ascii="仿宋_GB2312" w:hAnsi="仿宋_GB2312" w:eastAsia="仿宋_GB2312" w:cs="仿宋_GB2312"/>
                <w:b/>
                <w:i w:val="0"/>
                <w:color w:val="000000"/>
                <w:sz w:val="21"/>
                <w:szCs w:val="21"/>
                <w:u w:val="none"/>
              </w:rPr>
            </w:pPr>
            <w:r>
              <w:rPr>
                <w:rFonts w:hint="eastAsia" w:ascii="仿宋_GB2312" w:hAnsi="仿宋_GB2312" w:eastAsia="仿宋_GB2312" w:cs="仿宋_GB2312"/>
                <w:b/>
                <w:i w:val="0"/>
                <w:color w:val="000000"/>
                <w:kern w:val="0"/>
                <w:sz w:val="21"/>
                <w:szCs w:val="21"/>
                <w:u w:val="none"/>
                <w:lang w:val="en-US" w:eastAsia="zh-CN" w:bidi="ar"/>
              </w:rPr>
              <w:t>总计</w:t>
            </w:r>
          </w:p>
        </w:tc>
        <w:tc>
          <w:tcPr>
            <w:tcW w:w="400" w:type="dxa"/>
            <w:tcBorders>
              <w:top w:val="nil"/>
              <w:left w:val="nil"/>
              <w:bottom w:val="single" w:color="000000" w:sz="8" w:space="0"/>
              <w:right w:val="single" w:color="000000" w:sz="4" w:space="0"/>
            </w:tcBorders>
            <w:noWrap w:val="0"/>
            <w:tcMar>
              <w:top w:w="12" w:type="dxa"/>
              <w:left w:w="12" w:type="dxa"/>
              <w:right w:w="12" w:type="dxa"/>
            </w:tcMar>
            <w:vAlign w:val="center"/>
          </w:tcPr>
          <w:p w14:paraId="6FAC91D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58</w:t>
            </w:r>
          </w:p>
        </w:tc>
        <w:tc>
          <w:tcPr>
            <w:tcW w:w="934" w:type="dxa"/>
            <w:tcBorders>
              <w:top w:val="nil"/>
              <w:left w:val="nil"/>
              <w:bottom w:val="single" w:color="000000" w:sz="8" w:space="0"/>
              <w:right w:val="single" w:color="000000" w:sz="4" w:space="0"/>
            </w:tcBorders>
            <w:noWrap w:val="0"/>
            <w:tcMar>
              <w:top w:w="12" w:type="dxa"/>
              <w:left w:w="12" w:type="dxa"/>
              <w:right w:w="12" w:type="dxa"/>
            </w:tcMar>
            <w:vAlign w:val="center"/>
          </w:tcPr>
          <w:p w14:paraId="1F42F81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5106.55</w:t>
            </w:r>
          </w:p>
        </w:tc>
        <w:tc>
          <w:tcPr>
            <w:tcW w:w="1150" w:type="dxa"/>
            <w:tcBorders>
              <w:top w:val="nil"/>
              <w:left w:val="nil"/>
              <w:bottom w:val="single" w:color="000000" w:sz="8" w:space="0"/>
              <w:right w:val="single" w:color="000000" w:sz="4" w:space="0"/>
            </w:tcBorders>
            <w:noWrap w:val="0"/>
            <w:tcMar>
              <w:top w:w="12" w:type="dxa"/>
              <w:left w:w="12" w:type="dxa"/>
              <w:right w:w="12" w:type="dxa"/>
            </w:tcMar>
            <w:vAlign w:val="center"/>
          </w:tcPr>
          <w:p w14:paraId="6690278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5100.08</w:t>
            </w:r>
          </w:p>
        </w:tc>
        <w:tc>
          <w:tcPr>
            <w:tcW w:w="1000" w:type="dxa"/>
            <w:tcBorders>
              <w:top w:val="nil"/>
              <w:left w:val="nil"/>
              <w:bottom w:val="single" w:color="000000" w:sz="8" w:space="0"/>
              <w:right w:val="single" w:color="000000" w:sz="4" w:space="0"/>
            </w:tcBorders>
            <w:noWrap w:val="0"/>
            <w:tcMar>
              <w:top w:w="12" w:type="dxa"/>
              <w:left w:w="12" w:type="dxa"/>
              <w:right w:w="12" w:type="dxa"/>
            </w:tcMar>
            <w:vAlign w:val="center"/>
          </w:tcPr>
          <w:p w14:paraId="2D549402">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1066" w:type="dxa"/>
            <w:tcBorders>
              <w:top w:val="nil"/>
              <w:left w:val="nil"/>
              <w:bottom w:val="single" w:color="000000" w:sz="8" w:space="0"/>
              <w:right w:val="single" w:color="000000" w:sz="8" w:space="0"/>
            </w:tcBorders>
            <w:noWrap w:val="0"/>
            <w:tcMar>
              <w:top w:w="12" w:type="dxa"/>
              <w:left w:w="12" w:type="dxa"/>
              <w:right w:w="12" w:type="dxa"/>
            </w:tcMar>
            <w:vAlign w:val="center"/>
          </w:tcPr>
          <w:p w14:paraId="6E785C65">
            <w:pPr>
              <w:jc w:val="right"/>
              <w:rPr>
                <w:rFonts w:hint="eastAsia" w:ascii="仿宋_GB2312" w:hAnsi="仿宋_GB2312" w:eastAsia="仿宋_GB2312" w:cs="仿宋_GB2312"/>
                <w:i w:val="0"/>
                <w:color w:val="000000"/>
                <w:sz w:val="21"/>
                <w:szCs w:val="21"/>
                <w:u w:val="none"/>
              </w:rPr>
            </w:pPr>
          </w:p>
        </w:tc>
      </w:tr>
      <w:tr w14:paraId="207CF4DD">
        <w:tblPrEx>
          <w:tblCellMar>
            <w:top w:w="0" w:type="dxa"/>
            <w:left w:w="0" w:type="dxa"/>
            <w:bottom w:w="0" w:type="dxa"/>
            <w:right w:w="0" w:type="dxa"/>
          </w:tblCellMar>
        </w:tblPrEx>
        <w:trPr>
          <w:trHeight w:val="90" w:hRule="atLeast"/>
        </w:trPr>
        <w:tc>
          <w:tcPr>
            <w:tcW w:w="9809" w:type="dxa"/>
            <w:gridSpan w:val="9"/>
            <w:tcBorders>
              <w:top w:val="nil"/>
              <w:left w:val="nil"/>
              <w:bottom w:val="nil"/>
              <w:right w:val="nil"/>
            </w:tcBorders>
            <w:noWrap w:val="0"/>
            <w:tcMar>
              <w:top w:w="12" w:type="dxa"/>
              <w:left w:w="12" w:type="dxa"/>
              <w:right w:w="12" w:type="dxa"/>
            </w:tcMar>
            <w:vAlign w:val="center"/>
          </w:tcPr>
          <w:p w14:paraId="59CDC84E">
            <w:pPr>
              <w:keepNext w:val="0"/>
              <w:keepLines w:val="0"/>
              <w:widowControl/>
              <w:suppressLineNumbers w:val="0"/>
              <w:jc w:val="left"/>
              <w:textAlignment w:val="cente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注：本表反映部门本年度一般公共预算财政拨款、政府性基金预算财政拨款和国有资本经营预算财政拨款的总收支和年末结转结余情况。</w:t>
            </w:r>
          </w:p>
        </w:tc>
      </w:tr>
    </w:tbl>
    <w:p w14:paraId="17A7BE61">
      <w:pPr>
        <w:ind w:firstLine="628" w:firstLineChars="200"/>
        <w:rPr>
          <w:rFonts w:hint="eastAsia" w:ascii="仿宋_GB2312" w:hAnsi="仿宋_GB2312" w:eastAsia="仿宋_GB2312" w:cs="仿宋_GB2312"/>
          <w:color w:val="000000"/>
          <w:sz w:val="32"/>
          <w:szCs w:val="32"/>
        </w:rPr>
      </w:pPr>
    </w:p>
    <w:p w14:paraId="30875C56">
      <w:pPr>
        <w:ind w:firstLine="628" w:firstLineChars="200"/>
        <w:rPr>
          <w:rFonts w:hint="eastAsia" w:ascii="仿宋_GB2312" w:hAnsi="仿宋_GB2312" w:eastAsia="仿宋_GB2312" w:cs="仿宋_GB2312"/>
          <w:color w:val="000000"/>
          <w:sz w:val="32"/>
          <w:szCs w:val="32"/>
        </w:rPr>
      </w:pPr>
    </w:p>
    <w:p w14:paraId="48541AF8">
      <w:pPr>
        <w:ind w:firstLine="628" w:firstLineChars="200"/>
        <w:rPr>
          <w:rFonts w:hint="eastAsia" w:ascii="仿宋_GB2312" w:hAnsi="仿宋_GB2312" w:eastAsia="仿宋_GB2312" w:cs="仿宋_GB2312"/>
          <w:color w:val="000000"/>
          <w:sz w:val="32"/>
          <w:szCs w:val="32"/>
        </w:rPr>
      </w:pPr>
    </w:p>
    <w:p w14:paraId="2FE9570C">
      <w:pPr>
        <w:ind w:firstLine="628" w:firstLineChars="200"/>
        <w:jc w:val="center"/>
        <w:rPr>
          <w:rFonts w:hint="eastAsia" w:ascii="仿宋_GB2312" w:hAnsi="仿宋_GB2312" w:eastAsia="仿宋_GB2312" w:cs="仿宋_GB2312"/>
          <w:color w:val="000000"/>
          <w:sz w:val="32"/>
          <w:szCs w:val="32"/>
        </w:rPr>
      </w:pPr>
    </w:p>
    <w:p w14:paraId="65CCE300">
      <w:pPr>
        <w:ind w:firstLine="628" w:firstLineChars="2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一般公共预算财政拨款支出决算表</w:t>
      </w:r>
    </w:p>
    <w:tbl>
      <w:tblPr>
        <w:tblStyle w:val="8"/>
        <w:tblW w:w="15642" w:type="dxa"/>
        <w:tblInd w:w="0" w:type="dxa"/>
        <w:tblLayout w:type="fixed"/>
        <w:tblCellMar>
          <w:top w:w="0" w:type="dxa"/>
          <w:left w:w="0" w:type="dxa"/>
          <w:bottom w:w="0" w:type="dxa"/>
          <w:right w:w="0" w:type="dxa"/>
        </w:tblCellMar>
      </w:tblPr>
      <w:tblGrid>
        <w:gridCol w:w="443"/>
        <w:gridCol w:w="434"/>
        <w:gridCol w:w="110"/>
        <w:gridCol w:w="240"/>
        <w:gridCol w:w="3700"/>
        <w:gridCol w:w="1200"/>
        <w:gridCol w:w="981"/>
        <w:gridCol w:w="501"/>
        <w:gridCol w:w="1417"/>
        <w:gridCol w:w="6616"/>
      </w:tblGrid>
      <w:tr w14:paraId="141B09C4">
        <w:tblPrEx>
          <w:tblCellMar>
            <w:top w:w="0" w:type="dxa"/>
            <w:left w:w="0" w:type="dxa"/>
            <w:bottom w:w="0" w:type="dxa"/>
            <w:right w:w="0" w:type="dxa"/>
          </w:tblCellMar>
        </w:tblPrEx>
        <w:trPr>
          <w:trHeight w:val="259" w:hRule="atLeast"/>
        </w:trPr>
        <w:tc>
          <w:tcPr>
            <w:tcW w:w="443" w:type="dxa"/>
            <w:tcBorders>
              <w:top w:val="nil"/>
              <w:left w:val="nil"/>
              <w:bottom w:val="nil"/>
              <w:right w:val="nil"/>
            </w:tcBorders>
            <w:noWrap w:val="0"/>
            <w:tcMar>
              <w:top w:w="12" w:type="dxa"/>
              <w:left w:w="12" w:type="dxa"/>
              <w:right w:w="12" w:type="dxa"/>
            </w:tcMar>
            <w:vAlign w:val="bottom"/>
          </w:tcPr>
          <w:p w14:paraId="624E758A">
            <w:pPr>
              <w:rPr>
                <w:rFonts w:hint="eastAsia" w:ascii="仿宋_GB2312" w:hAnsi="仿宋_GB2312" w:eastAsia="仿宋_GB2312" w:cs="仿宋_GB2312"/>
                <w:i w:val="0"/>
                <w:color w:val="000000"/>
                <w:sz w:val="32"/>
                <w:szCs w:val="32"/>
                <w:u w:val="none"/>
              </w:rPr>
            </w:pPr>
          </w:p>
        </w:tc>
        <w:tc>
          <w:tcPr>
            <w:tcW w:w="544" w:type="dxa"/>
            <w:gridSpan w:val="2"/>
            <w:tcBorders>
              <w:top w:val="nil"/>
              <w:left w:val="nil"/>
              <w:bottom w:val="nil"/>
              <w:right w:val="nil"/>
            </w:tcBorders>
            <w:noWrap w:val="0"/>
            <w:tcMar>
              <w:top w:w="12" w:type="dxa"/>
              <w:left w:w="12" w:type="dxa"/>
              <w:right w:w="12" w:type="dxa"/>
            </w:tcMar>
            <w:vAlign w:val="bottom"/>
          </w:tcPr>
          <w:p w14:paraId="301BE71A">
            <w:pPr>
              <w:rPr>
                <w:rFonts w:hint="eastAsia" w:ascii="仿宋_GB2312" w:hAnsi="仿宋_GB2312" w:eastAsia="仿宋_GB2312" w:cs="仿宋_GB2312"/>
                <w:i w:val="0"/>
                <w:color w:val="000000"/>
                <w:sz w:val="32"/>
                <w:szCs w:val="32"/>
                <w:u w:val="none"/>
              </w:rPr>
            </w:pPr>
          </w:p>
        </w:tc>
        <w:tc>
          <w:tcPr>
            <w:tcW w:w="240" w:type="dxa"/>
            <w:tcBorders>
              <w:top w:val="nil"/>
              <w:left w:val="nil"/>
              <w:bottom w:val="nil"/>
              <w:right w:val="nil"/>
            </w:tcBorders>
            <w:noWrap w:val="0"/>
            <w:tcMar>
              <w:top w:w="12" w:type="dxa"/>
              <w:left w:w="12" w:type="dxa"/>
              <w:right w:w="12" w:type="dxa"/>
            </w:tcMar>
            <w:vAlign w:val="bottom"/>
          </w:tcPr>
          <w:p w14:paraId="2D5CAD4D">
            <w:pPr>
              <w:rPr>
                <w:rFonts w:hint="eastAsia" w:ascii="仿宋_GB2312" w:hAnsi="仿宋_GB2312" w:eastAsia="仿宋_GB2312" w:cs="仿宋_GB2312"/>
                <w:i w:val="0"/>
                <w:color w:val="000000"/>
                <w:sz w:val="32"/>
                <w:szCs w:val="32"/>
                <w:u w:val="none"/>
              </w:rPr>
            </w:pPr>
          </w:p>
        </w:tc>
        <w:tc>
          <w:tcPr>
            <w:tcW w:w="3700" w:type="dxa"/>
            <w:tcBorders>
              <w:top w:val="nil"/>
              <w:left w:val="nil"/>
              <w:bottom w:val="nil"/>
              <w:right w:val="nil"/>
            </w:tcBorders>
            <w:noWrap w:val="0"/>
            <w:tcMar>
              <w:top w:w="12" w:type="dxa"/>
              <w:left w:w="12" w:type="dxa"/>
              <w:right w:w="12" w:type="dxa"/>
            </w:tcMar>
            <w:vAlign w:val="bottom"/>
          </w:tcPr>
          <w:p w14:paraId="6CEB4C0C">
            <w:pPr>
              <w:rPr>
                <w:rFonts w:hint="eastAsia" w:ascii="仿宋_GB2312" w:hAnsi="仿宋_GB2312" w:eastAsia="仿宋_GB2312" w:cs="仿宋_GB2312"/>
                <w:i w:val="0"/>
                <w:color w:val="000000"/>
                <w:sz w:val="32"/>
                <w:szCs w:val="32"/>
                <w:u w:val="none"/>
              </w:rPr>
            </w:pPr>
          </w:p>
        </w:tc>
        <w:tc>
          <w:tcPr>
            <w:tcW w:w="2181" w:type="dxa"/>
            <w:gridSpan w:val="2"/>
            <w:tcBorders>
              <w:top w:val="nil"/>
              <w:left w:val="nil"/>
              <w:bottom w:val="nil"/>
              <w:right w:val="nil"/>
            </w:tcBorders>
            <w:noWrap w:val="0"/>
            <w:tcMar>
              <w:top w:w="12" w:type="dxa"/>
              <w:left w:w="12" w:type="dxa"/>
              <w:right w:w="12" w:type="dxa"/>
            </w:tcMar>
            <w:vAlign w:val="bottom"/>
          </w:tcPr>
          <w:p w14:paraId="51A190D0">
            <w:pPr>
              <w:rPr>
                <w:rFonts w:hint="eastAsia" w:ascii="仿宋_GB2312" w:hAnsi="仿宋_GB2312" w:eastAsia="仿宋_GB2312" w:cs="仿宋_GB2312"/>
                <w:i w:val="0"/>
                <w:color w:val="000000"/>
                <w:sz w:val="32"/>
                <w:szCs w:val="32"/>
                <w:u w:val="none"/>
              </w:rPr>
            </w:pPr>
          </w:p>
        </w:tc>
        <w:tc>
          <w:tcPr>
            <w:tcW w:w="501" w:type="dxa"/>
            <w:tcBorders>
              <w:top w:val="nil"/>
              <w:left w:val="nil"/>
              <w:bottom w:val="nil"/>
              <w:right w:val="nil"/>
            </w:tcBorders>
            <w:noWrap w:val="0"/>
            <w:tcMar>
              <w:top w:w="12" w:type="dxa"/>
              <w:left w:w="12" w:type="dxa"/>
              <w:right w:w="12" w:type="dxa"/>
            </w:tcMar>
            <w:vAlign w:val="bottom"/>
          </w:tcPr>
          <w:p w14:paraId="2E8A5261">
            <w:pPr>
              <w:rPr>
                <w:rFonts w:hint="eastAsia" w:ascii="仿宋_GB2312" w:hAnsi="仿宋_GB2312" w:eastAsia="仿宋_GB2312" w:cs="仿宋_GB2312"/>
                <w:i w:val="0"/>
                <w:color w:val="000000"/>
                <w:sz w:val="32"/>
                <w:szCs w:val="32"/>
                <w:u w:val="none"/>
              </w:rPr>
            </w:pPr>
          </w:p>
        </w:tc>
        <w:tc>
          <w:tcPr>
            <w:tcW w:w="8033" w:type="dxa"/>
            <w:gridSpan w:val="2"/>
            <w:tcBorders>
              <w:top w:val="nil"/>
              <w:left w:val="nil"/>
              <w:bottom w:val="nil"/>
              <w:right w:val="nil"/>
            </w:tcBorders>
            <w:noWrap w:val="0"/>
            <w:tcMar>
              <w:top w:w="12" w:type="dxa"/>
              <w:left w:w="12" w:type="dxa"/>
              <w:right w:w="12" w:type="dxa"/>
            </w:tcMar>
            <w:vAlign w:val="bottom"/>
          </w:tcPr>
          <w:p w14:paraId="73198A74">
            <w:pPr>
              <w:keepNext w:val="0"/>
              <w:keepLines w:val="0"/>
              <w:widowControl/>
              <w:suppressLineNumbers w:val="0"/>
              <w:jc w:val="right"/>
              <w:textAlignment w:val="bottom"/>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公开05表</w:t>
            </w:r>
          </w:p>
        </w:tc>
      </w:tr>
      <w:tr w14:paraId="219D9312">
        <w:tblPrEx>
          <w:tblCellMar>
            <w:top w:w="0" w:type="dxa"/>
            <w:left w:w="0" w:type="dxa"/>
            <w:bottom w:w="0" w:type="dxa"/>
            <w:right w:w="0" w:type="dxa"/>
          </w:tblCellMar>
        </w:tblPrEx>
        <w:trPr>
          <w:trHeight w:val="259" w:hRule="atLeast"/>
        </w:trPr>
        <w:tc>
          <w:tcPr>
            <w:tcW w:w="987" w:type="dxa"/>
            <w:gridSpan w:val="3"/>
            <w:tcBorders>
              <w:top w:val="nil"/>
              <w:left w:val="nil"/>
              <w:bottom w:val="nil"/>
              <w:right w:val="nil"/>
            </w:tcBorders>
            <w:noWrap w:val="0"/>
            <w:tcMar>
              <w:top w:w="12" w:type="dxa"/>
              <w:left w:w="12" w:type="dxa"/>
              <w:right w:w="12" w:type="dxa"/>
            </w:tcMar>
            <w:vAlign w:val="bottom"/>
          </w:tcPr>
          <w:p w14:paraId="1AB42C61">
            <w:pP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21"/>
                <w:szCs w:val="21"/>
                <w:u w:val="none"/>
                <w:lang w:val="en-US" w:eastAsia="zh-CN" w:bidi="ar"/>
              </w:rPr>
              <w:t>部门</w:t>
            </w:r>
            <w:r>
              <w:rPr>
                <w:rFonts w:hint="eastAsia" w:ascii="仿宋_GB2312" w:hAnsi="仿宋_GB2312" w:eastAsia="仿宋_GB2312" w:cs="仿宋_GB2312"/>
                <w:i w:val="0"/>
                <w:color w:val="000000"/>
                <w:kern w:val="0"/>
                <w:sz w:val="32"/>
                <w:szCs w:val="32"/>
                <w:u w:val="none"/>
                <w:lang w:val="en-US" w:eastAsia="zh-CN" w:bidi="ar"/>
              </w:rPr>
              <w:t>：</w:t>
            </w:r>
          </w:p>
        </w:tc>
        <w:tc>
          <w:tcPr>
            <w:tcW w:w="240" w:type="dxa"/>
            <w:tcBorders>
              <w:top w:val="nil"/>
              <w:left w:val="nil"/>
              <w:bottom w:val="nil"/>
              <w:right w:val="nil"/>
            </w:tcBorders>
            <w:noWrap w:val="0"/>
            <w:tcMar>
              <w:top w:w="12" w:type="dxa"/>
              <w:left w:w="12" w:type="dxa"/>
              <w:right w:w="12" w:type="dxa"/>
            </w:tcMar>
            <w:vAlign w:val="bottom"/>
          </w:tcPr>
          <w:p w14:paraId="01BC8B4F">
            <w:pPr>
              <w:rPr>
                <w:rFonts w:hint="eastAsia" w:ascii="仿宋_GB2312" w:hAnsi="仿宋_GB2312" w:eastAsia="仿宋_GB2312" w:cs="仿宋_GB2312"/>
                <w:i w:val="0"/>
                <w:color w:val="000000"/>
                <w:sz w:val="32"/>
                <w:szCs w:val="32"/>
                <w:u w:val="none"/>
              </w:rPr>
            </w:pPr>
          </w:p>
        </w:tc>
        <w:tc>
          <w:tcPr>
            <w:tcW w:w="3700" w:type="dxa"/>
            <w:tcBorders>
              <w:top w:val="nil"/>
              <w:left w:val="nil"/>
              <w:bottom w:val="nil"/>
              <w:right w:val="nil"/>
            </w:tcBorders>
            <w:noWrap w:val="0"/>
            <w:tcMar>
              <w:top w:w="12" w:type="dxa"/>
              <w:left w:w="12" w:type="dxa"/>
              <w:right w:w="12" w:type="dxa"/>
            </w:tcMar>
            <w:vAlign w:val="bottom"/>
          </w:tcPr>
          <w:p w14:paraId="3E447CC9">
            <w:pPr>
              <w:rPr>
                <w:rFonts w:hint="eastAsia" w:ascii="仿宋_GB2312" w:hAnsi="仿宋_GB2312" w:eastAsia="仿宋_GB2312" w:cs="仿宋_GB2312"/>
                <w:i w:val="0"/>
                <w:color w:val="000000"/>
                <w:sz w:val="32"/>
                <w:szCs w:val="32"/>
                <w:u w:val="none"/>
              </w:rPr>
            </w:pPr>
          </w:p>
        </w:tc>
        <w:tc>
          <w:tcPr>
            <w:tcW w:w="2181" w:type="dxa"/>
            <w:gridSpan w:val="2"/>
            <w:tcBorders>
              <w:top w:val="nil"/>
              <w:left w:val="nil"/>
              <w:bottom w:val="nil"/>
              <w:right w:val="nil"/>
            </w:tcBorders>
            <w:noWrap w:val="0"/>
            <w:tcMar>
              <w:top w:w="12" w:type="dxa"/>
              <w:left w:w="12" w:type="dxa"/>
              <w:right w:w="12" w:type="dxa"/>
            </w:tcMar>
            <w:vAlign w:val="bottom"/>
          </w:tcPr>
          <w:p w14:paraId="6F207CCE">
            <w:pPr>
              <w:rPr>
                <w:rFonts w:hint="eastAsia" w:ascii="仿宋_GB2312" w:hAnsi="仿宋_GB2312" w:eastAsia="仿宋_GB2312" w:cs="仿宋_GB2312"/>
                <w:i w:val="0"/>
                <w:color w:val="000000"/>
                <w:sz w:val="32"/>
                <w:szCs w:val="32"/>
                <w:u w:val="none"/>
              </w:rPr>
            </w:pPr>
          </w:p>
        </w:tc>
        <w:tc>
          <w:tcPr>
            <w:tcW w:w="501" w:type="dxa"/>
            <w:tcBorders>
              <w:top w:val="nil"/>
              <w:left w:val="nil"/>
              <w:bottom w:val="nil"/>
              <w:right w:val="nil"/>
            </w:tcBorders>
            <w:noWrap w:val="0"/>
            <w:tcMar>
              <w:top w:w="12" w:type="dxa"/>
              <w:left w:w="12" w:type="dxa"/>
              <w:right w:w="12" w:type="dxa"/>
            </w:tcMar>
            <w:vAlign w:val="bottom"/>
          </w:tcPr>
          <w:p w14:paraId="1C275F3E">
            <w:pPr>
              <w:rPr>
                <w:rFonts w:hint="eastAsia" w:ascii="仿宋_GB2312" w:hAnsi="仿宋_GB2312" w:eastAsia="仿宋_GB2312" w:cs="仿宋_GB2312"/>
                <w:i w:val="0"/>
                <w:color w:val="000000"/>
                <w:sz w:val="32"/>
                <w:szCs w:val="32"/>
                <w:u w:val="none"/>
              </w:rPr>
            </w:pPr>
          </w:p>
        </w:tc>
        <w:tc>
          <w:tcPr>
            <w:tcW w:w="8033" w:type="dxa"/>
            <w:gridSpan w:val="2"/>
            <w:tcBorders>
              <w:top w:val="nil"/>
              <w:left w:val="nil"/>
              <w:bottom w:val="nil"/>
              <w:right w:val="nil"/>
            </w:tcBorders>
            <w:noWrap w:val="0"/>
            <w:tcMar>
              <w:top w:w="12" w:type="dxa"/>
              <w:left w:w="12" w:type="dxa"/>
              <w:right w:w="12" w:type="dxa"/>
            </w:tcMar>
            <w:vAlign w:val="bottom"/>
          </w:tcPr>
          <w:p w14:paraId="5CE913A0">
            <w:pPr>
              <w:keepNext w:val="0"/>
              <w:keepLines w:val="0"/>
              <w:widowControl/>
              <w:suppressLineNumbers w:val="0"/>
              <w:jc w:val="right"/>
              <w:textAlignment w:val="bottom"/>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金额单位：万元</w:t>
            </w:r>
          </w:p>
        </w:tc>
      </w:tr>
      <w:tr w14:paraId="69ED37FA">
        <w:tblPrEx>
          <w:tblCellMar>
            <w:top w:w="0" w:type="dxa"/>
            <w:left w:w="0" w:type="dxa"/>
            <w:bottom w:w="0" w:type="dxa"/>
            <w:right w:w="0" w:type="dxa"/>
          </w:tblCellMar>
        </w:tblPrEx>
        <w:trPr>
          <w:gridAfter w:val="1"/>
          <w:wAfter w:w="6616" w:type="dxa"/>
          <w:trHeight w:val="289" w:hRule="atLeast"/>
        </w:trPr>
        <w:tc>
          <w:tcPr>
            <w:tcW w:w="1227" w:type="dxa"/>
            <w:gridSpan w:val="4"/>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7EA597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科目代码</w:t>
            </w:r>
          </w:p>
        </w:tc>
        <w:tc>
          <w:tcPr>
            <w:tcW w:w="3700" w:type="dxa"/>
            <w:vMerge w:val="restart"/>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DC9C15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科目名称</w:t>
            </w:r>
          </w:p>
        </w:tc>
        <w:tc>
          <w:tcPr>
            <w:tcW w:w="4099" w:type="dxa"/>
            <w:gridSpan w:val="4"/>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1D6C47F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本年支出</w:t>
            </w:r>
          </w:p>
        </w:tc>
      </w:tr>
      <w:tr w14:paraId="150A83E3">
        <w:tblPrEx>
          <w:tblCellMar>
            <w:top w:w="0" w:type="dxa"/>
            <w:left w:w="0" w:type="dxa"/>
            <w:bottom w:w="0" w:type="dxa"/>
            <w:right w:w="0" w:type="dxa"/>
          </w:tblCellMar>
        </w:tblPrEx>
        <w:trPr>
          <w:gridAfter w:val="1"/>
          <w:wAfter w:w="6616" w:type="dxa"/>
          <w:trHeight w:val="312" w:hRule="atLeast"/>
        </w:trPr>
        <w:tc>
          <w:tcPr>
            <w:tcW w:w="1227"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EC1C85">
            <w:pPr>
              <w:jc w:val="center"/>
              <w:rPr>
                <w:rFonts w:hint="eastAsia" w:ascii="仿宋_GB2312" w:hAnsi="仿宋_GB2312" w:eastAsia="仿宋_GB2312" w:cs="仿宋_GB2312"/>
                <w:i w:val="0"/>
                <w:color w:val="000000"/>
                <w:sz w:val="21"/>
                <w:szCs w:val="21"/>
                <w:u w:val="none"/>
              </w:rPr>
            </w:pPr>
          </w:p>
        </w:tc>
        <w:tc>
          <w:tcPr>
            <w:tcW w:w="37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56C3D1B6">
            <w:pPr>
              <w:jc w:val="center"/>
              <w:rPr>
                <w:rFonts w:hint="eastAsia" w:ascii="仿宋_GB2312" w:hAnsi="仿宋_GB2312" w:eastAsia="仿宋_GB2312" w:cs="仿宋_GB2312"/>
                <w:i w:val="0"/>
                <w:color w:val="000000"/>
                <w:sz w:val="21"/>
                <w:szCs w:val="21"/>
                <w:u w:val="none"/>
              </w:rPr>
            </w:pPr>
          </w:p>
        </w:tc>
        <w:tc>
          <w:tcPr>
            <w:tcW w:w="120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38EF04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合计</w:t>
            </w:r>
          </w:p>
        </w:tc>
        <w:tc>
          <w:tcPr>
            <w:tcW w:w="1482"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A7FD49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基本支出</w:t>
            </w:r>
          </w:p>
        </w:tc>
        <w:tc>
          <w:tcPr>
            <w:tcW w:w="1417"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0DB4C78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项目支出</w:t>
            </w:r>
          </w:p>
        </w:tc>
      </w:tr>
      <w:tr w14:paraId="3F243EC7">
        <w:tblPrEx>
          <w:tblCellMar>
            <w:top w:w="0" w:type="dxa"/>
            <w:left w:w="0" w:type="dxa"/>
            <w:bottom w:w="0" w:type="dxa"/>
            <w:right w:w="0" w:type="dxa"/>
          </w:tblCellMar>
        </w:tblPrEx>
        <w:trPr>
          <w:gridAfter w:val="1"/>
          <w:wAfter w:w="6616" w:type="dxa"/>
          <w:trHeight w:val="312" w:hRule="atLeast"/>
        </w:trPr>
        <w:tc>
          <w:tcPr>
            <w:tcW w:w="1227"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B6B0C">
            <w:pPr>
              <w:jc w:val="center"/>
              <w:rPr>
                <w:rFonts w:hint="eastAsia" w:ascii="仿宋_GB2312" w:hAnsi="仿宋_GB2312" w:eastAsia="仿宋_GB2312" w:cs="仿宋_GB2312"/>
                <w:i w:val="0"/>
                <w:color w:val="000000"/>
                <w:sz w:val="21"/>
                <w:szCs w:val="21"/>
                <w:u w:val="none"/>
              </w:rPr>
            </w:pPr>
          </w:p>
        </w:tc>
        <w:tc>
          <w:tcPr>
            <w:tcW w:w="37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0A65AD5A">
            <w:pPr>
              <w:jc w:val="center"/>
              <w:rPr>
                <w:rFonts w:hint="eastAsia" w:ascii="仿宋_GB2312" w:hAnsi="仿宋_GB2312" w:eastAsia="仿宋_GB2312" w:cs="仿宋_GB2312"/>
                <w:i w:val="0"/>
                <w:color w:val="000000"/>
                <w:sz w:val="21"/>
                <w:szCs w:val="21"/>
                <w:u w:val="none"/>
              </w:rPr>
            </w:pPr>
          </w:p>
        </w:tc>
        <w:tc>
          <w:tcPr>
            <w:tcW w:w="120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98671E6">
            <w:pPr>
              <w:jc w:val="center"/>
              <w:rPr>
                <w:rFonts w:hint="eastAsia" w:ascii="仿宋_GB2312" w:hAnsi="仿宋_GB2312" w:eastAsia="仿宋_GB2312" w:cs="仿宋_GB2312"/>
                <w:i w:val="0"/>
                <w:color w:val="000000"/>
                <w:sz w:val="21"/>
                <w:szCs w:val="21"/>
                <w:u w:val="none"/>
              </w:rPr>
            </w:pPr>
          </w:p>
        </w:tc>
        <w:tc>
          <w:tcPr>
            <w:tcW w:w="1482"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ED43B93">
            <w:pPr>
              <w:jc w:val="center"/>
              <w:rPr>
                <w:rFonts w:hint="eastAsia" w:ascii="仿宋_GB2312" w:hAnsi="仿宋_GB2312" w:eastAsia="仿宋_GB2312" w:cs="仿宋_GB2312"/>
                <w:i w:val="0"/>
                <w:color w:val="000000"/>
                <w:sz w:val="21"/>
                <w:szCs w:val="21"/>
                <w:u w:val="none"/>
              </w:rPr>
            </w:pPr>
          </w:p>
        </w:tc>
        <w:tc>
          <w:tcPr>
            <w:tcW w:w="141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2200939A">
            <w:pPr>
              <w:jc w:val="center"/>
              <w:rPr>
                <w:rFonts w:hint="eastAsia" w:ascii="仿宋_GB2312" w:hAnsi="仿宋_GB2312" w:eastAsia="仿宋_GB2312" w:cs="仿宋_GB2312"/>
                <w:i w:val="0"/>
                <w:color w:val="000000"/>
                <w:sz w:val="21"/>
                <w:szCs w:val="21"/>
                <w:u w:val="none"/>
              </w:rPr>
            </w:pPr>
          </w:p>
        </w:tc>
      </w:tr>
      <w:tr w14:paraId="70787D4A">
        <w:tblPrEx>
          <w:tblCellMar>
            <w:top w:w="0" w:type="dxa"/>
            <w:left w:w="0" w:type="dxa"/>
            <w:bottom w:w="0" w:type="dxa"/>
            <w:right w:w="0" w:type="dxa"/>
          </w:tblCellMar>
        </w:tblPrEx>
        <w:trPr>
          <w:gridAfter w:val="1"/>
          <w:wAfter w:w="6616" w:type="dxa"/>
          <w:trHeight w:val="312" w:hRule="atLeast"/>
        </w:trPr>
        <w:tc>
          <w:tcPr>
            <w:tcW w:w="1227"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CAD189">
            <w:pPr>
              <w:jc w:val="center"/>
              <w:rPr>
                <w:rFonts w:hint="eastAsia" w:ascii="仿宋_GB2312" w:hAnsi="仿宋_GB2312" w:eastAsia="仿宋_GB2312" w:cs="仿宋_GB2312"/>
                <w:i w:val="0"/>
                <w:color w:val="000000"/>
                <w:sz w:val="21"/>
                <w:szCs w:val="21"/>
                <w:u w:val="none"/>
              </w:rPr>
            </w:pPr>
          </w:p>
        </w:tc>
        <w:tc>
          <w:tcPr>
            <w:tcW w:w="3700" w:type="dxa"/>
            <w:vMerge w:val="continue"/>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746FF687">
            <w:pPr>
              <w:jc w:val="center"/>
              <w:rPr>
                <w:rFonts w:hint="eastAsia" w:ascii="仿宋_GB2312" w:hAnsi="仿宋_GB2312" w:eastAsia="仿宋_GB2312" w:cs="仿宋_GB2312"/>
                <w:i w:val="0"/>
                <w:color w:val="000000"/>
                <w:sz w:val="21"/>
                <w:szCs w:val="21"/>
                <w:u w:val="none"/>
              </w:rPr>
            </w:pPr>
          </w:p>
        </w:tc>
        <w:tc>
          <w:tcPr>
            <w:tcW w:w="120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9F21AEB">
            <w:pPr>
              <w:jc w:val="center"/>
              <w:rPr>
                <w:rFonts w:hint="eastAsia" w:ascii="仿宋_GB2312" w:hAnsi="仿宋_GB2312" w:eastAsia="仿宋_GB2312" w:cs="仿宋_GB2312"/>
                <w:i w:val="0"/>
                <w:color w:val="000000"/>
                <w:sz w:val="21"/>
                <w:szCs w:val="21"/>
                <w:u w:val="none"/>
              </w:rPr>
            </w:pPr>
          </w:p>
        </w:tc>
        <w:tc>
          <w:tcPr>
            <w:tcW w:w="1482"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0EA08E0">
            <w:pPr>
              <w:jc w:val="center"/>
              <w:rPr>
                <w:rFonts w:hint="eastAsia" w:ascii="仿宋_GB2312" w:hAnsi="仿宋_GB2312" w:eastAsia="仿宋_GB2312" w:cs="仿宋_GB2312"/>
                <w:i w:val="0"/>
                <w:color w:val="000000"/>
                <w:sz w:val="21"/>
                <w:szCs w:val="21"/>
                <w:u w:val="none"/>
              </w:rPr>
            </w:pPr>
          </w:p>
        </w:tc>
        <w:tc>
          <w:tcPr>
            <w:tcW w:w="141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8BE284C">
            <w:pPr>
              <w:jc w:val="center"/>
              <w:rPr>
                <w:rFonts w:hint="eastAsia" w:ascii="仿宋_GB2312" w:hAnsi="仿宋_GB2312" w:eastAsia="仿宋_GB2312" w:cs="仿宋_GB2312"/>
                <w:i w:val="0"/>
                <w:color w:val="000000"/>
                <w:sz w:val="21"/>
                <w:szCs w:val="21"/>
                <w:u w:val="none"/>
              </w:rPr>
            </w:pPr>
          </w:p>
        </w:tc>
      </w:tr>
      <w:tr w14:paraId="57C8F824">
        <w:tblPrEx>
          <w:tblCellMar>
            <w:top w:w="0" w:type="dxa"/>
            <w:left w:w="0" w:type="dxa"/>
            <w:bottom w:w="0" w:type="dxa"/>
            <w:right w:w="0" w:type="dxa"/>
          </w:tblCellMar>
        </w:tblPrEx>
        <w:trPr>
          <w:gridAfter w:val="1"/>
          <w:wAfter w:w="6616" w:type="dxa"/>
          <w:trHeight w:val="289" w:hRule="atLeast"/>
        </w:trPr>
        <w:tc>
          <w:tcPr>
            <w:tcW w:w="443"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F0487F2">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类</w:t>
            </w:r>
          </w:p>
        </w:tc>
        <w:tc>
          <w:tcPr>
            <w:tcW w:w="434"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5F33F0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款</w:t>
            </w:r>
          </w:p>
        </w:tc>
        <w:tc>
          <w:tcPr>
            <w:tcW w:w="350" w:type="dxa"/>
            <w:gridSpan w:val="2"/>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753DB56">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052297B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栏次</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45C47A4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56F799E9">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1C8E444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r>
      <w:tr w14:paraId="27DC9332">
        <w:tblPrEx>
          <w:tblCellMar>
            <w:top w:w="0" w:type="dxa"/>
            <w:left w:w="0" w:type="dxa"/>
            <w:bottom w:w="0" w:type="dxa"/>
            <w:right w:w="0" w:type="dxa"/>
          </w:tblCellMar>
        </w:tblPrEx>
        <w:trPr>
          <w:gridAfter w:val="1"/>
          <w:wAfter w:w="6616" w:type="dxa"/>
          <w:trHeight w:val="289" w:hRule="atLeast"/>
        </w:trPr>
        <w:tc>
          <w:tcPr>
            <w:tcW w:w="443"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EE78E84">
            <w:pPr>
              <w:jc w:val="center"/>
              <w:rPr>
                <w:rFonts w:hint="eastAsia" w:ascii="仿宋_GB2312" w:hAnsi="仿宋_GB2312" w:eastAsia="仿宋_GB2312" w:cs="仿宋_GB2312"/>
                <w:i w:val="0"/>
                <w:color w:val="000000"/>
                <w:sz w:val="21"/>
                <w:szCs w:val="21"/>
                <w:u w:val="none"/>
              </w:rPr>
            </w:pPr>
          </w:p>
        </w:tc>
        <w:tc>
          <w:tcPr>
            <w:tcW w:w="434"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74EE2012">
            <w:pPr>
              <w:jc w:val="center"/>
              <w:rPr>
                <w:rFonts w:hint="eastAsia" w:ascii="仿宋_GB2312" w:hAnsi="仿宋_GB2312" w:eastAsia="仿宋_GB2312" w:cs="仿宋_GB2312"/>
                <w:i w:val="0"/>
                <w:color w:val="000000"/>
                <w:sz w:val="21"/>
                <w:szCs w:val="21"/>
                <w:u w:val="none"/>
              </w:rPr>
            </w:pPr>
          </w:p>
        </w:tc>
        <w:tc>
          <w:tcPr>
            <w:tcW w:w="350" w:type="dxa"/>
            <w:gridSpan w:val="2"/>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16CA85D">
            <w:pPr>
              <w:jc w:val="center"/>
              <w:rPr>
                <w:rFonts w:hint="eastAsia" w:ascii="仿宋_GB2312" w:hAnsi="仿宋_GB2312" w:eastAsia="仿宋_GB2312" w:cs="仿宋_GB2312"/>
                <w:i w:val="0"/>
                <w:color w:val="000000"/>
                <w:sz w:val="21"/>
                <w:szCs w:val="21"/>
                <w:u w:val="none"/>
              </w:rPr>
            </w:pP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498D56A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合计</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07621B8">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5100.08</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77AEBDA">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2152.27</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086FFDC3">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2947.81</w:t>
            </w:r>
          </w:p>
        </w:tc>
      </w:tr>
      <w:tr w14:paraId="6E456B5B">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046C4C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2050101</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76CA39D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行政运行</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7A0F357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36.57</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632A06C2">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36.57</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7BA12AE4">
            <w:pPr>
              <w:jc w:val="right"/>
              <w:rPr>
                <w:rFonts w:hint="eastAsia" w:ascii="仿宋_GB2312" w:hAnsi="仿宋_GB2312" w:eastAsia="仿宋_GB2312" w:cs="仿宋_GB2312"/>
                <w:i w:val="0"/>
                <w:color w:val="000000"/>
                <w:sz w:val="21"/>
                <w:szCs w:val="21"/>
                <w:u w:val="none"/>
              </w:rPr>
            </w:pPr>
          </w:p>
        </w:tc>
      </w:tr>
      <w:tr w14:paraId="1F70C6A4">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2687A6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2050102</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572ECE0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一般行政管理事务</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32212B4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595.48</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6618CCE">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328.02</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1C2217D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267.46</w:t>
            </w:r>
          </w:p>
        </w:tc>
      </w:tr>
      <w:tr w14:paraId="54DCB185">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CF3665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2050201</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7A8FE0C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学前教育</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3A09D62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147.85</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D17322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26.57</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6E28F4ED">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121.28</w:t>
            </w:r>
          </w:p>
        </w:tc>
      </w:tr>
      <w:tr w14:paraId="2FDDD758">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6E6843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2050202</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53E5EFB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小学教育</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2DD2768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2108.78</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1BDB144">
            <w:pPr>
              <w:keepNext w:val="0"/>
              <w:keepLines w:val="0"/>
              <w:widowControl/>
              <w:suppressLineNumbers w:val="0"/>
              <w:jc w:val="right"/>
              <w:textAlignment w:val="center"/>
              <w:rPr>
                <w:rFonts w:hint="default"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564.</w:t>
            </w:r>
            <w:r>
              <w:rPr>
                <w:rFonts w:hint="eastAsia" w:ascii="仿宋_GB2312" w:hAnsi="仿宋_GB2312" w:cs="仿宋_GB2312"/>
                <w:i w:val="0"/>
                <w:iCs w:val="0"/>
                <w:color w:val="000000"/>
                <w:kern w:val="0"/>
                <w:sz w:val="21"/>
                <w:szCs w:val="21"/>
                <w:u w:val="none"/>
                <w:lang w:val="en-US" w:eastAsia="zh-CN" w:bidi="ar"/>
              </w:rPr>
              <w:t>49</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6235824D">
            <w:pPr>
              <w:keepNext w:val="0"/>
              <w:keepLines w:val="0"/>
              <w:widowControl/>
              <w:suppressLineNumbers w:val="0"/>
              <w:jc w:val="right"/>
              <w:textAlignment w:val="center"/>
              <w:rPr>
                <w:rFonts w:hint="default"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1544.</w:t>
            </w:r>
            <w:r>
              <w:rPr>
                <w:rFonts w:hint="eastAsia" w:ascii="仿宋_GB2312" w:hAnsi="仿宋_GB2312" w:cs="仿宋_GB2312"/>
                <w:i w:val="0"/>
                <w:iCs w:val="0"/>
                <w:color w:val="000000"/>
                <w:kern w:val="0"/>
                <w:sz w:val="21"/>
                <w:szCs w:val="21"/>
                <w:u w:val="none"/>
                <w:lang w:val="en-US" w:eastAsia="zh-CN" w:bidi="ar"/>
              </w:rPr>
              <w:t>29</w:t>
            </w:r>
          </w:p>
        </w:tc>
      </w:tr>
      <w:tr w14:paraId="387A7BCF">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08226C3">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2050203</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119726D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初中教育</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2179C07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890.64</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3207D0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880.38</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59CA43D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10.26</w:t>
            </w:r>
          </w:p>
        </w:tc>
      </w:tr>
      <w:tr w14:paraId="4CA7F428">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900B3F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2050299</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7CF45BD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其他普通教育支出</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7D9E212F">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600.53</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5CC74EE">
            <w:pPr>
              <w:jc w:val="right"/>
              <w:rPr>
                <w:rFonts w:hint="eastAsia" w:ascii="仿宋_GB2312" w:hAnsi="仿宋_GB2312" w:eastAsia="仿宋_GB2312" w:cs="仿宋_GB2312"/>
                <w:i w:val="0"/>
                <w:color w:val="000000"/>
                <w:sz w:val="21"/>
                <w:szCs w:val="21"/>
                <w:u w:val="none"/>
              </w:rPr>
            </w:pP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072B546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600.53</w:t>
            </w:r>
          </w:p>
        </w:tc>
      </w:tr>
      <w:tr w14:paraId="1CE1B224">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80BFBC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2050999</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2258FF3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其他教育费附加安排的支出</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16A22A6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77.31</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5C78248">
            <w:pPr>
              <w:jc w:val="right"/>
              <w:rPr>
                <w:rFonts w:hint="eastAsia" w:ascii="仿宋_GB2312" w:hAnsi="仿宋_GB2312" w:eastAsia="仿宋_GB2312" w:cs="仿宋_GB2312"/>
                <w:i w:val="0"/>
                <w:color w:val="000000"/>
                <w:sz w:val="21"/>
                <w:szCs w:val="21"/>
                <w:u w:val="none"/>
              </w:rPr>
            </w:pP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705FBDA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77.31</w:t>
            </w:r>
          </w:p>
        </w:tc>
      </w:tr>
      <w:tr w14:paraId="7468D80F">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53F95E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2080502</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6C20099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事业单位离退休</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8837283">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61.65</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213CF54">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61.65</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62D6C5C9">
            <w:pPr>
              <w:jc w:val="right"/>
              <w:rPr>
                <w:rFonts w:hint="eastAsia" w:ascii="仿宋_GB2312" w:hAnsi="仿宋_GB2312" w:eastAsia="仿宋_GB2312" w:cs="仿宋_GB2312"/>
                <w:i w:val="0"/>
                <w:color w:val="000000"/>
                <w:sz w:val="21"/>
                <w:szCs w:val="21"/>
                <w:u w:val="none"/>
              </w:rPr>
            </w:pPr>
          </w:p>
        </w:tc>
      </w:tr>
      <w:tr w14:paraId="411E27B5">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352E2C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2080505</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7708327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机关事业单位基本养老保险缴费支出</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0F924847">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77.16</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2505E4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77.16</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4B0952AB">
            <w:pPr>
              <w:jc w:val="right"/>
              <w:rPr>
                <w:rFonts w:hint="eastAsia" w:ascii="仿宋_GB2312" w:hAnsi="仿宋_GB2312" w:eastAsia="仿宋_GB2312" w:cs="仿宋_GB2312"/>
                <w:i w:val="0"/>
                <w:color w:val="000000"/>
                <w:sz w:val="21"/>
                <w:szCs w:val="21"/>
                <w:u w:val="none"/>
              </w:rPr>
            </w:pPr>
          </w:p>
        </w:tc>
      </w:tr>
      <w:tr w14:paraId="77AA17D8">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0F6997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2080506</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23122F4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机关事业单位职业年金缴费支出</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1694BF9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26.69</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FF44AD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26.69</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1E0E0003">
            <w:pPr>
              <w:jc w:val="right"/>
              <w:rPr>
                <w:rFonts w:hint="eastAsia" w:ascii="仿宋_GB2312" w:hAnsi="仿宋_GB2312" w:eastAsia="仿宋_GB2312" w:cs="仿宋_GB2312"/>
                <w:i w:val="0"/>
                <w:color w:val="000000"/>
                <w:sz w:val="21"/>
                <w:szCs w:val="21"/>
                <w:u w:val="none"/>
              </w:rPr>
            </w:pPr>
          </w:p>
        </w:tc>
      </w:tr>
      <w:tr w14:paraId="30973C5F">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054351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2080801</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79228F1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死亡抚恤</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4B477EFE">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326.68</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2C69E5E">
            <w:pPr>
              <w:jc w:val="right"/>
              <w:rPr>
                <w:rFonts w:hint="eastAsia" w:ascii="仿宋_GB2312" w:hAnsi="仿宋_GB2312" w:eastAsia="仿宋_GB2312" w:cs="仿宋_GB2312"/>
                <w:i w:val="0"/>
                <w:color w:val="000000"/>
                <w:sz w:val="21"/>
                <w:szCs w:val="21"/>
                <w:u w:val="none"/>
              </w:rPr>
            </w:pP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7CAC8711">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326.68</w:t>
            </w:r>
          </w:p>
        </w:tc>
      </w:tr>
      <w:tr w14:paraId="1D0436E2">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3836EB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2089999</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579A021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其他社会保障和就业支出</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5A604038">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1.68</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23F056F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1.68</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7E68C98C">
            <w:pPr>
              <w:jc w:val="right"/>
              <w:rPr>
                <w:rFonts w:hint="eastAsia" w:ascii="仿宋_GB2312" w:hAnsi="仿宋_GB2312" w:eastAsia="仿宋_GB2312" w:cs="仿宋_GB2312"/>
                <w:i w:val="0"/>
                <w:color w:val="000000"/>
                <w:sz w:val="21"/>
                <w:szCs w:val="21"/>
                <w:u w:val="none"/>
              </w:rPr>
            </w:pPr>
          </w:p>
        </w:tc>
      </w:tr>
      <w:tr w14:paraId="57596585">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C1F8A8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2101101</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1837702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行政单位医疗</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5ABA49A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1.86</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0D3919B6">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1.86</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689D62B3">
            <w:pPr>
              <w:jc w:val="right"/>
              <w:rPr>
                <w:rFonts w:hint="eastAsia" w:ascii="仿宋_GB2312" w:hAnsi="仿宋_GB2312" w:eastAsia="仿宋_GB2312" w:cs="仿宋_GB2312"/>
                <w:i w:val="0"/>
                <w:color w:val="000000"/>
                <w:sz w:val="21"/>
                <w:szCs w:val="21"/>
                <w:u w:val="none"/>
              </w:rPr>
            </w:pPr>
          </w:p>
        </w:tc>
      </w:tr>
      <w:tr w14:paraId="3DB2A5AC">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2C1090E">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2101102</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30DFE20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事业单位医疗</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6668A70">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21.32</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AB8EAE2">
            <w:pPr>
              <w:keepNext w:val="0"/>
              <w:keepLines w:val="0"/>
              <w:widowControl/>
              <w:suppressLineNumbers w:val="0"/>
              <w:jc w:val="right"/>
              <w:textAlignment w:val="center"/>
              <w:rPr>
                <w:rFonts w:hint="eastAsia" w:ascii="仿宋_GB2312" w:hAnsi="仿宋_GB2312" w:eastAsia="仿宋_GB2312" w:cs="仿宋_GB2312"/>
                <w:sz w:val="21"/>
                <w:szCs w:val="21"/>
                <w:lang w:val="en-US"/>
              </w:rPr>
            </w:pPr>
            <w:r>
              <w:rPr>
                <w:rFonts w:hint="eastAsia" w:ascii="仿宋_GB2312" w:hAnsi="仿宋_GB2312" w:eastAsia="仿宋_GB2312" w:cs="仿宋_GB2312"/>
                <w:i w:val="0"/>
                <w:iCs w:val="0"/>
                <w:color w:val="000000"/>
                <w:kern w:val="0"/>
                <w:sz w:val="21"/>
                <w:szCs w:val="21"/>
                <w:u w:val="none"/>
                <w:lang w:val="en-US" w:eastAsia="zh-CN" w:bidi="ar"/>
              </w:rPr>
              <w:t>21.32</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59E5F3CE">
            <w:pPr>
              <w:jc w:val="right"/>
              <w:rPr>
                <w:rFonts w:hint="eastAsia" w:ascii="仿宋_GB2312" w:hAnsi="仿宋_GB2312" w:eastAsia="仿宋_GB2312" w:cs="仿宋_GB2312"/>
                <w:i w:val="0"/>
                <w:color w:val="000000"/>
                <w:sz w:val="21"/>
                <w:szCs w:val="21"/>
                <w:u w:val="none"/>
              </w:rPr>
            </w:pPr>
          </w:p>
        </w:tc>
      </w:tr>
      <w:tr w14:paraId="2B2718C2">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908AEF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2101103</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0200476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公务员医疗补助</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33A95F5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0.69</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72B750F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0.69</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1CBB9790">
            <w:pPr>
              <w:jc w:val="right"/>
              <w:rPr>
                <w:rFonts w:hint="eastAsia" w:ascii="仿宋_GB2312" w:hAnsi="仿宋_GB2312" w:eastAsia="仿宋_GB2312" w:cs="仿宋_GB2312"/>
                <w:i w:val="0"/>
                <w:color w:val="000000"/>
                <w:sz w:val="21"/>
                <w:szCs w:val="21"/>
                <w:u w:val="none"/>
              </w:rPr>
            </w:pPr>
          </w:p>
        </w:tc>
      </w:tr>
      <w:tr w14:paraId="24D2E6D4">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8AA616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2150201</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4803066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行政运行</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4C68C989">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319AF74D">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50.79</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7D7477E7">
            <w:pPr>
              <w:jc w:val="right"/>
              <w:rPr>
                <w:rFonts w:hint="eastAsia" w:ascii="仿宋_GB2312" w:hAnsi="仿宋_GB2312" w:eastAsia="仿宋_GB2312" w:cs="仿宋_GB2312"/>
                <w:i w:val="0"/>
                <w:color w:val="000000"/>
                <w:sz w:val="21"/>
                <w:szCs w:val="21"/>
                <w:u w:val="none"/>
              </w:rPr>
            </w:pPr>
          </w:p>
        </w:tc>
      </w:tr>
      <w:tr w14:paraId="2158DDF0">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5314FF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2210201</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24EDB1A3">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住房公积金</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3A59B00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45.45</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16AD19C">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45.45</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056FC4F0">
            <w:pPr>
              <w:jc w:val="right"/>
              <w:rPr>
                <w:rFonts w:hint="eastAsia" w:ascii="仿宋_GB2312" w:hAnsi="仿宋_GB2312" w:eastAsia="仿宋_GB2312" w:cs="仿宋_GB2312"/>
                <w:i w:val="0"/>
                <w:color w:val="000000"/>
                <w:sz w:val="21"/>
                <w:szCs w:val="21"/>
                <w:u w:val="none"/>
              </w:rPr>
            </w:pPr>
          </w:p>
        </w:tc>
      </w:tr>
      <w:tr w14:paraId="6B6769CB">
        <w:tblPrEx>
          <w:tblCellMar>
            <w:top w:w="0" w:type="dxa"/>
            <w:left w:w="0" w:type="dxa"/>
            <w:bottom w:w="0" w:type="dxa"/>
            <w:right w:w="0" w:type="dxa"/>
          </w:tblCellMar>
        </w:tblPrEx>
        <w:trPr>
          <w:gridAfter w:val="1"/>
          <w:wAfter w:w="6616" w:type="dxa"/>
          <w:trHeight w:val="289" w:hRule="atLeast"/>
        </w:trPr>
        <w:tc>
          <w:tcPr>
            <w:tcW w:w="1227" w:type="dxa"/>
            <w:gridSpan w:val="4"/>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5D9DAD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2210202</w:t>
            </w:r>
          </w:p>
        </w:tc>
        <w:tc>
          <w:tcPr>
            <w:tcW w:w="3700" w:type="dxa"/>
            <w:tcBorders>
              <w:top w:val="nil"/>
              <w:left w:val="nil"/>
              <w:bottom w:val="single" w:color="000000" w:sz="4" w:space="0"/>
              <w:right w:val="single" w:color="000000" w:sz="4" w:space="0"/>
            </w:tcBorders>
            <w:noWrap w:val="0"/>
            <w:tcMar>
              <w:top w:w="12" w:type="dxa"/>
              <w:left w:w="12" w:type="dxa"/>
              <w:right w:w="12" w:type="dxa"/>
            </w:tcMar>
            <w:vAlign w:val="center"/>
          </w:tcPr>
          <w:p w14:paraId="758B8421">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提租补贴</w:t>
            </w:r>
          </w:p>
        </w:tc>
        <w:tc>
          <w:tcPr>
            <w:tcW w:w="1200" w:type="dxa"/>
            <w:tcBorders>
              <w:top w:val="nil"/>
              <w:left w:val="nil"/>
              <w:bottom w:val="single" w:color="000000" w:sz="4" w:space="0"/>
              <w:right w:val="single" w:color="000000" w:sz="4" w:space="0"/>
            </w:tcBorders>
            <w:noWrap w:val="0"/>
            <w:tcMar>
              <w:top w:w="12" w:type="dxa"/>
              <w:left w:w="12" w:type="dxa"/>
              <w:right w:w="12" w:type="dxa"/>
            </w:tcMar>
            <w:vAlign w:val="center"/>
          </w:tcPr>
          <w:p w14:paraId="6FB75D55">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28.95</w:t>
            </w:r>
          </w:p>
        </w:tc>
        <w:tc>
          <w:tcPr>
            <w:tcW w:w="1482" w:type="dxa"/>
            <w:gridSpan w:val="2"/>
            <w:tcBorders>
              <w:top w:val="nil"/>
              <w:left w:val="nil"/>
              <w:bottom w:val="single" w:color="000000" w:sz="4" w:space="0"/>
              <w:right w:val="single" w:color="000000" w:sz="4" w:space="0"/>
            </w:tcBorders>
            <w:noWrap w:val="0"/>
            <w:tcMar>
              <w:top w:w="12" w:type="dxa"/>
              <w:left w:w="12" w:type="dxa"/>
              <w:right w:w="12" w:type="dxa"/>
            </w:tcMar>
            <w:vAlign w:val="center"/>
          </w:tcPr>
          <w:p w14:paraId="145C2A9E">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28.95</w:t>
            </w:r>
          </w:p>
        </w:tc>
        <w:tc>
          <w:tcPr>
            <w:tcW w:w="1417" w:type="dxa"/>
            <w:tcBorders>
              <w:top w:val="nil"/>
              <w:left w:val="nil"/>
              <w:bottom w:val="single" w:color="000000" w:sz="4" w:space="0"/>
              <w:right w:val="single" w:color="000000" w:sz="4" w:space="0"/>
            </w:tcBorders>
            <w:noWrap w:val="0"/>
            <w:tcMar>
              <w:top w:w="12" w:type="dxa"/>
              <w:left w:w="12" w:type="dxa"/>
              <w:right w:w="12" w:type="dxa"/>
            </w:tcMar>
            <w:vAlign w:val="center"/>
          </w:tcPr>
          <w:p w14:paraId="3DE0756A">
            <w:pPr>
              <w:jc w:val="right"/>
              <w:rPr>
                <w:rFonts w:hint="eastAsia" w:ascii="仿宋_GB2312" w:hAnsi="仿宋_GB2312" w:eastAsia="仿宋_GB2312" w:cs="仿宋_GB2312"/>
                <w:i w:val="0"/>
                <w:color w:val="000000"/>
                <w:sz w:val="21"/>
                <w:szCs w:val="21"/>
                <w:u w:val="none"/>
              </w:rPr>
            </w:pPr>
          </w:p>
        </w:tc>
      </w:tr>
      <w:tr w14:paraId="4C284162">
        <w:tblPrEx>
          <w:tblCellMar>
            <w:top w:w="0" w:type="dxa"/>
            <w:left w:w="0" w:type="dxa"/>
            <w:bottom w:w="0" w:type="dxa"/>
            <w:right w:w="0" w:type="dxa"/>
          </w:tblCellMar>
        </w:tblPrEx>
        <w:trPr>
          <w:gridAfter w:val="1"/>
          <w:wAfter w:w="6616" w:type="dxa"/>
          <w:trHeight w:val="289" w:hRule="atLeast"/>
        </w:trPr>
        <w:tc>
          <w:tcPr>
            <w:tcW w:w="9026" w:type="dxa"/>
            <w:gridSpan w:val="9"/>
            <w:tcBorders>
              <w:top w:val="nil"/>
              <w:left w:val="nil"/>
              <w:bottom w:val="nil"/>
              <w:right w:val="nil"/>
            </w:tcBorders>
            <w:noWrap w:val="0"/>
            <w:tcMar>
              <w:top w:w="12" w:type="dxa"/>
              <w:left w:w="12" w:type="dxa"/>
              <w:right w:w="12" w:type="dxa"/>
            </w:tcMar>
            <w:vAlign w:val="center"/>
          </w:tcPr>
          <w:p w14:paraId="737E1330">
            <w:pPr>
              <w:keepNext w:val="0"/>
              <w:keepLines w:val="0"/>
              <w:widowControl/>
              <w:suppressLineNumbers w:val="0"/>
              <w:jc w:val="left"/>
              <w:textAlignment w:val="cente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注：本表反映部门本年度一般公共预算财政拨款支出情况。</w:t>
            </w:r>
          </w:p>
        </w:tc>
      </w:tr>
    </w:tbl>
    <w:p w14:paraId="158B03C9">
      <w:pPr>
        <w:ind w:firstLine="628" w:firstLineChars="200"/>
        <w:rPr>
          <w:rFonts w:hint="eastAsia" w:ascii="仿宋_GB2312" w:hAnsi="仿宋_GB2312" w:eastAsia="仿宋_GB2312" w:cs="仿宋_GB2312"/>
          <w:color w:val="000000"/>
          <w:sz w:val="32"/>
          <w:szCs w:val="32"/>
        </w:rPr>
      </w:pPr>
    </w:p>
    <w:p w14:paraId="106970AB">
      <w:pPr>
        <w:ind w:firstLine="628" w:firstLineChars="200"/>
        <w:rPr>
          <w:rFonts w:hint="eastAsia" w:ascii="仿宋_GB2312" w:hAnsi="仿宋_GB2312" w:eastAsia="仿宋_GB2312" w:cs="仿宋_GB2312"/>
          <w:color w:val="000000"/>
          <w:sz w:val="32"/>
          <w:szCs w:val="32"/>
        </w:rPr>
      </w:pPr>
    </w:p>
    <w:p w14:paraId="5A4287CE">
      <w:pPr>
        <w:ind w:firstLine="628" w:firstLineChars="200"/>
        <w:rPr>
          <w:rFonts w:hint="eastAsia" w:ascii="仿宋_GB2312" w:hAnsi="仿宋_GB2312" w:eastAsia="仿宋_GB2312" w:cs="仿宋_GB2312"/>
          <w:color w:val="000000"/>
          <w:sz w:val="32"/>
          <w:szCs w:val="32"/>
        </w:rPr>
      </w:pPr>
    </w:p>
    <w:p w14:paraId="2C9E5FE3">
      <w:pPr>
        <w:ind w:firstLine="628" w:firstLineChars="200"/>
        <w:rPr>
          <w:rFonts w:hint="eastAsia" w:ascii="仿宋_GB2312" w:hAnsi="仿宋_GB2312" w:eastAsia="仿宋_GB2312" w:cs="仿宋_GB2312"/>
          <w:color w:val="000000"/>
          <w:sz w:val="32"/>
          <w:szCs w:val="32"/>
        </w:rPr>
      </w:pPr>
    </w:p>
    <w:p w14:paraId="5FD3F63D">
      <w:pPr>
        <w:ind w:firstLine="628" w:firstLineChars="200"/>
        <w:rPr>
          <w:rFonts w:hint="eastAsia" w:ascii="仿宋_GB2312" w:hAnsi="仿宋_GB2312" w:eastAsia="仿宋_GB2312" w:cs="仿宋_GB2312"/>
          <w:color w:val="000000"/>
          <w:sz w:val="32"/>
          <w:szCs w:val="32"/>
        </w:rPr>
      </w:pPr>
    </w:p>
    <w:p w14:paraId="341F3C2B">
      <w:pPr>
        <w:ind w:firstLine="628" w:firstLineChars="200"/>
        <w:rPr>
          <w:rFonts w:hint="eastAsia" w:ascii="仿宋_GB2312" w:hAnsi="仿宋_GB2312" w:eastAsia="仿宋_GB2312" w:cs="仿宋_GB2312"/>
          <w:color w:val="000000"/>
          <w:sz w:val="32"/>
          <w:szCs w:val="32"/>
        </w:rPr>
      </w:pPr>
    </w:p>
    <w:p w14:paraId="05B5FC9B">
      <w:pPr>
        <w:ind w:firstLine="628" w:firstLineChars="200"/>
        <w:rPr>
          <w:rFonts w:hint="eastAsia" w:ascii="仿宋_GB2312" w:hAnsi="仿宋_GB2312" w:eastAsia="仿宋_GB2312" w:cs="仿宋_GB2312"/>
          <w:color w:val="000000"/>
          <w:sz w:val="32"/>
          <w:szCs w:val="32"/>
        </w:rPr>
      </w:pPr>
    </w:p>
    <w:p w14:paraId="4F8E3F97">
      <w:pPr>
        <w:ind w:firstLine="628" w:firstLineChars="200"/>
        <w:rPr>
          <w:rFonts w:hint="eastAsia" w:ascii="仿宋_GB2312" w:hAnsi="仿宋_GB2312" w:eastAsia="仿宋_GB2312" w:cs="仿宋_GB2312"/>
          <w:color w:val="000000"/>
          <w:sz w:val="32"/>
          <w:szCs w:val="32"/>
        </w:rPr>
      </w:pPr>
    </w:p>
    <w:p w14:paraId="6C37ECF2">
      <w:pPr>
        <w:rPr>
          <w:rFonts w:hint="eastAsia" w:ascii="仿宋_GB2312" w:hAnsi="仿宋_GB2312" w:eastAsia="仿宋_GB2312" w:cs="仿宋_GB2312"/>
          <w:color w:val="000000"/>
          <w:sz w:val="32"/>
          <w:szCs w:val="32"/>
        </w:rPr>
      </w:pPr>
    </w:p>
    <w:p w14:paraId="400DBCAB">
      <w:pPr>
        <w:rPr>
          <w:rFonts w:hint="eastAsia" w:ascii="仿宋_GB2312" w:hAnsi="仿宋_GB2312" w:eastAsia="仿宋_GB2312" w:cs="仿宋_GB2312"/>
          <w:color w:val="000000"/>
          <w:sz w:val="32"/>
          <w:szCs w:val="32"/>
        </w:rPr>
      </w:pPr>
    </w:p>
    <w:p w14:paraId="570C85BC">
      <w:pPr>
        <w:rPr>
          <w:rFonts w:hint="eastAsia" w:ascii="仿宋_GB2312" w:hAnsi="仿宋_GB2312" w:eastAsia="仿宋_GB2312" w:cs="仿宋_GB2312"/>
          <w:color w:val="000000"/>
          <w:sz w:val="32"/>
          <w:szCs w:val="32"/>
        </w:rPr>
      </w:pPr>
    </w:p>
    <w:p w14:paraId="34F1431B">
      <w:pPr>
        <w:rPr>
          <w:rFonts w:hint="eastAsia" w:ascii="仿宋_GB2312" w:hAnsi="仿宋_GB2312" w:eastAsia="仿宋_GB2312" w:cs="仿宋_GB2312"/>
          <w:color w:val="000000"/>
          <w:sz w:val="32"/>
          <w:szCs w:val="32"/>
        </w:rPr>
      </w:pPr>
    </w:p>
    <w:p w14:paraId="0503D208">
      <w:pPr>
        <w:rPr>
          <w:rFonts w:hint="eastAsia" w:ascii="仿宋_GB2312" w:hAnsi="仿宋_GB2312" w:eastAsia="仿宋_GB2312" w:cs="仿宋_GB2312"/>
          <w:color w:val="000000"/>
          <w:sz w:val="32"/>
          <w:szCs w:val="32"/>
        </w:rPr>
      </w:pPr>
    </w:p>
    <w:p w14:paraId="2E2D2F01">
      <w:pPr>
        <w:ind w:firstLine="628" w:firstLineChars="2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一般公共预算财政拨款基本支出决算</w:t>
      </w:r>
      <w:r>
        <w:rPr>
          <w:rFonts w:hint="eastAsia" w:ascii="仿宋_GB2312" w:hAnsi="仿宋_GB2312" w:eastAsia="仿宋_GB2312" w:cs="仿宋_GB2312"/>
          <w:color w:val="000000"/>
          <w:sz w:val="32"/>
          <w:szCs w:val="32"/>
          <w:lang w:eastAsia="zh-CN"/>
        </w:rPr>
        <w:t>明细</w:t>
      </w:r>
      <w:r>
        <w:rPr>
          <w:rFonts w:hint="eastAsia" w:ascii="仿宋_GB2312" w:hAnsi="仿宋_GB2312" w:eastAsia="仿宋_GB2312" w:cs="仿宋_GB2312"/>
          <w:color w:val="000000"/>
          <w:sz w:val="32"/>
          <w:szCs w:val="32"/>
        </w:rPr>
        <w:t>表</w:t>
      </w:r>
    </w:p>
    <w:tbl>
      <w:tblPr>
        <w:tblStyle w:val="8"/>
        <w:tblW w:w="9293" w:type="dxa"/>
        <w:tblInd w:w="0" w:type="dxa"/>
        <w:tblLayout w:type="fixed"/>
        <w:tblCellMar>
          <w:top w:w="0" w:type="dxa"/>
          <w:left w:w="0" w:type="dxa"/>
          <w:bottom w:w="0" w:type="dxa"/>
          <w:right w:w="0" w:type="dxa"/>
        </w:tblCellMar>
      </w:tblPr>
      <w:tblGrid>
        <w:gridCol w:w="593"/>
        <w:gridCol w:w="1984"/>
        <w:gridCol w:w="766"/>
        <w:gridCol w:w="567"/>
        <w:gridCol w:w="1550"/>
        <w:gridCol w:w="567"/>
        <w:gridCol w:w="583"/>
        <w:gridCol w:w="1883"/>
        <w:gridCol w:w="800"/>
      </w:tblGrid>
      <w:tr w14:paraId="3AC3651E">
        <w:tblPrEx>
          <w:tblCellMar>
            <w:top w:w="0" w:type="dxa"/>
            <w:left w:w="0" w:type="dxa"/>
            <w:bottom w:w="0" w:type="dxa"/>
            <w:right w:w="0" w:type="dxa"/>
          </w:tblCellMar>
        </w:tblPrEx>
        <w:trPr>
          <w:trHeight w:val="264" w:hRule="atLeast"/>
        </w:trPr>
        <w:tc>
          <w:tcPr>
            <w:tcW w:w="593" w:type="dxa"/>
            <w:tcBorders>
              <w:top w:val="nil"/>
              <w:left w:val="nil"/>
              <w:bottom w:val="nil"/>
              <w:right w:val="nil"/>
            </w:tcBorders>
            <w:noWrap w:val="0"/>
            <w:tcMar>
              <w:top w:w="12" w:type="dxa"/>
              <w:left w:w="12" w:type="dxa"/>
              <w:right w:w="12" w:type="dxa"/>
            </w:tcMar>
            <w:vAlign w:val="bottom"/>
          </w:tcPr>
          <w:p w14:paraId="2535837C">
            <w:pPr>
              <w:rPr>
                <w:rFonts w:hint="eastAsia" w:ascii="仿宋_GB2312" w:hAnsi="仿宋_GB2312" w:eastAsia="仿宋_GB2312" w:cs="仿宋_GB2312"/>
                <w:i w:val="0"/>
                <w:color w:val="000000"/>
                <w:sz w:val="32"/>
                <w:szCs w:val="32"/>
                <w:u w:val="none"/>
              </w:rPr>
            </w:pPr>
          </w:p>
        </w:tc>
        <w:tc>
          <w:tcPr>
            <w:tcW w:w="1984" w:type="dxa"/>
            <w:tcBorders>
              <w:top w:val="nil"/>
              <w:left w:val="nil"/>
              <w:bottom w:val="nil"/>
              <w:right w:val="nil"/>
            </w:tcBorders>
            <w:noWrap w:val="0"/>
            <w:tcMar>
              <w:top w:w="12" w:type="dxa"/>
              <w:left w:w="12" w:type="dxa"/>
              <w:right w:w="12" w:type="dxa"/>
            </w:tcMar>
            <w:vAlign w:val="bottom"/>
          </w:tcPr>
          <w:p w14:paraId="640D60AD">
            <w:pPr>
              <w:rPr>
                <w:rFonts w:hint="eastAsia" w:ascii="仿宋_GB2312" w:hAnsi="仿宋_GB2312" w:eastAsia="仿宋_GB2312" w:cs="仿宋_GB2312"/>
                <w:i w:val="0"/>
                <w:color w:val="000000"/>
                <w:sz w:val="32"/>
                <w:szCs w:val="32"/>
                <w:u w:val="none"/>
              </w:rPr>
            </w:pPr>
          </w:p>
        </w:tc>
        <w:tc>
          <w:tcPr>
            <w:tcW w:w="766" w:type="dxa"/>
            <w:tcBorders>
              <w:top w:val="nil"/>
              <w:left w:val="nil"/>
              <w:bottom w:val="nil"/>
              <w:right w:val="nil"/>
            </w:tcBorders>
            <w:noWrap w:val="0"/>
            <w:tcMar>
              <w:top w:w="12" w:type="dxa"/>
              <w:left w:w="12" w:type="dxa"/>
              <w:right w:w="12" w:type="dxa"/>
            </w:tcMar>
            <w:vAlign w:val="bottom"/>
          </w:tcPr>
          <w:p w14:paraId="1C75E19C">
            <w:pPr>
              <w:rPr>
                <w:rFonts w:hint="eastAsia" w:ascii="仿宋_GB2312" w:hAnsi="仿宋_GB2312" w:eastAsia="仿宋_GB2312" w:cs="仿宋_GB2312"/>
                <w:i w:val="0"/>
                <w:color w:val="000000"/>
                <w:sz w:val="32"/>
                <w:szCs w:val="32"/>
                <w:u w:val="none"/>
              </w:rPr>
            </w:pPr>
          </w:p>
        </w:tc>
        <w:tc>
          <w:tcPr>
            <w:tcW w:w="567" w:type="dxa"/>
            <w:tcBorders>
              <w:top w:val="nil"/>
              <w:left w:val="nil"/>
              <w:bottom w:val="nil"/>
              <w:right w:val="nil"/>
            </w:tcBorders>
            <w:noWrap w:val="0"/>
            <w:tcMar>
              <w:top w:w="12" w:type="dxa"/>
              <w:left w:w="12" w:type="dxa"/>
              <w:right w:w="12" w:type="dxa"/>
            </w:tcMar>
            <w:vAlign w:val="bottom"/>
          </w:tcPr>
          <w:p w14:paraId="65AD5FFE">
            <w:pPr>
              <w:rPr>
                <w:rFonts w:hint="eastAsia" w:ascii="仿宋_GB2312" w:hAnsi="仿宋_GB2312" w:eastAsia="仿宋_GB2312" w:cs="仿宋_GB2312"/>
                <w:i w:val="0"/>
                <w:color w:val="000000"/>
                <w:sz w:val="32"/>
                <w:szCs w:val="32"/>
                <w:u w:val="none"/>
              </w:rPr>
            </w:pPr>
          </w:p>
        </w:tc>
        <w:tc>
          <w:tcPr>
            <w:tcW w:w="1550" w:type="dxa"/>
            <w:tcBorders>
              <w:top w:val="nil"/>
              <w:left w:val="nil"/>
              <w:bottom w:val="nil"/>
              <w:right w:val="nil"/>
            </w:tcBorders>
            <w:noWrap w:val="0"/>
            <w:tcMar>
              <w:top w:w="12" w:type="dxa"/>
              <w:left w:w="12" w:type="dxa"/>
              <w:right w:w="12" w:type="dxa"/>
            </w:tcMar>
            <w:vAlign w:val="bottom"/>
          </w:tcPr>
          <w:p w14:paraId="1BB1F18A">
            <w:pPr>
              <w:rPr>
                <w:rFonts w:hint="eastAsia" w:ascii="仿宋_GB2312" w:hAnsi="仿宋_GB2312" w:eastAsia="仿宋_GB2312" w:cs="仿宋_GB2312"/>
                <w:i w:val="0"/>
                <w:color w:val="000000"/>
                <w:sz w:val="32"/>
                <w:szCs w:val="32"/>
                <w:u w:val="none"/>
              </w:rPr>
            </w:pPr>
          </w:p>
        </w:tc>
        <w:tc>
          <w:tcPr>
            <w:tcW w:w="567" w:type="dxa"/>
            <w:tcBorders>
              <w:top w:val="nil"/>
              <w:left w:val="nil"/>
              <w:bottom w:val="nil"/>
              <w:right w:val="nil"/>
            </w:tcBorders>
            <w:noWrap w:val="0"/>
            <w:tcMar>
              <w:top w:w="12" w:type="dxa"/>
              <w:left w:w="12" w:type="dxa"/>
              <w:right w:w="12" w:type="dxa"/>
            </w:tcMar>
            <w:vAlign w:val="bottom"/>
          </w:tcPr>
          <w:p w14:paraId="2B481C9E">
            <w:pPr>
              <w:rPr>
                <w:rFonts w:hint="eastAsia" w:ascii="仿宋_GB2312" w:hAnsi="仿宋_GB2312" w:eastAsia="仿宋_GB2312" w:cs="仿宋_GB2312"/>
                <w:i w:val="0"/>
                <w:color w:val="000000"/>
                <w:sz w:val="32"/>
                <w:szCs w:val="32"/>
                <w:u w:val="none"/>
              </w:rPr>
            </w:pPr>
          </w:p>
        </w:tc>
        <w:tc>
          <w:tcPr>
            <w:tcW w:w="583" w:type="dxa"/>
            <w:tcBorders>
              <w:top w:val="nil"/>
              <w:left w:val="nil"/>
              <w:bottom w:val="nil"/>
              <w:right w:val="nil"/>
            </w:tcBorders>
            <w:noWrap w:val="0"/>
            <w:tcMar>
              <w:top w:w="12" w:type="dxa"/>
              <w:left w:w="12" w:type="dxa"/>
              <w:right w:w="12" w:type="dxa"/>
            </w:tcMar>
            <w:vAlign w:val="bottom"/>
          </w:tcPr>
          <w:p w14:paraId="5076D047">
            <w:pPr>
              <w:rPr>
                <w:rFonts w:hint="eastAsia" w:ascii="仿宋_GB2312" w:hAnsi="仿宋_GB2312" w:eastAsia="仿宋_GB2312" w:cs="仿宋_GB2312"/>
                <w:i w:val="0"/>
                <w:color w:val="000000"/>
                <w:sz w:val="32"/>
                <w:szCs w:val="32"/>
                <w:u w:val="none"/>
              </w:rPr>
            </w:pPr>
          </w:p>
        </w:tc>
        <w:tc>
          <w:tcPr>
            <w:tcW w:w="1883" w:type="dxa"/>
            <w:tcBorders>
              <w:top w:val="nil"/>
              <w:left w:val="nil"/>
              <w:bottom w:val="nil"/>
              <w:right w:val="nil"/>
            </w:tcBorders>
            <w:noWrap w:val="0"/>
            <w:tcMar>
              <w:top w:w="12" w:type="dxa"/>
              <w:left w:w="12" w:type="dxa"/>
              <w:right w:w="12" w:type="dxa"/>
            </w:tcMar>
            <w:vAlign w:val="bottom"/>
          </w:tcPr>
          <w:p w14:paraId="77614915">
            <w:pPr>
              <w:rPr>
                <w:rFonts w:hint="eastAsia" w:ascii="仿宋_GB2312" w:hAnsi="仿宋_GB2312" w:eastAsia="仿宋_GB2312" w:cs="仿宋_GB2312"/>
                <w:i w:val="0"/>
                <w:color w:val="000000"/>
                <w:sz w:val="32"/>
                <w:szCs w:val="32"/>
                <w:u w:val="none"/>
              </w:rPr>
            </w:pPr>
          </w:p>
        </w:tc>
        <w:tc>
          <w:tcPr>
            <w:tcW w:w="800" w:type="dxa"/>
            <w:tcBorders>
              <w:top w:val="nil"/>
              <w:left w:val="nil"/>
              <w:bottom w:val="nil"/>
              <w:right w:val="nil"/>
            </w:tcBorders>
            <w:noWrap w:val="0"/>
            <w:tcMar>
              <w:top w:w="12" w:type="dxa"/>
              <w:left w:w="12" w:type="dxa"/>
              <w:right w:w="12" w:type="dxa"/>
            </w:tcMar>
            <w:vAlign w:val="bottom"/>
          </w:tcPr>
          <w:p w14:paraId="0082FEB6">
            <w:pPr>
              <w:keepNext w:val="0"/>
              <w:keepLines w:val="0"/>
              <w:widowControl/>
              <w:suppressLineNumbers w:val="0"/>
              <w:jc w:val="right"/>
              <w:textAlignment w:val="bottom"/>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公开06表</w:t>
            </w:r>
          </w:p>
        </w:tc>
      </w:tr>
      <w:tr w14:paraId="5323DB3D">
        <w:tblPrEx>
          <w:tblCellMar>
            <w:top w:w="0" w:type="dxa"/>
            <w:left w:w="0" w:type="dxa"/>
            <w:bottom w:w="0" w:type="dxa"/>
            <w:right w:w="0" w:type="dxa"/>
          </w:tblCellMar>
        </w:tblPrEx>
        <w:trPr>
          <w:trHeight w:val="264" w:hRule="atLeast"/>
        </w:trPr>
        <w:tc>
          <w:tcPr>
            <w:tcW w:w="593" w:type="dxa"/>
            <w:tcBorders>
              <w:top w:val="nil"/>
              <w:left w:val="nil"/>
              <w:bottom w:val="nil"/>
              <w:right w:val="nil"/>
            </w:tcBorders>
            <w:noWrap w:val="0"/>
            <w:tcMar>
              <w:top w:w="12" w:type="dxa"/>
              <w:left w:w="12" w:type="dxa"/>
              <w:right w:w="12" w:type="dxa"/>
            </w:tcMar>
            <w:vAlign w:val="bottom"/>
          </w:tcPr>
          <w:p w14:paraId="0E69BCD0">
            <w:pPr>
              <w:keepNext w:val="0"/>
              <w:keepLines w:val="0"/>
              <w:widowControl/>
              <w:suppressLineNumbers w:val="0"/>
              <w:jc w:val="left"/>
              <w:textAlignment w:val="bottom"/>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21"/>
                <w:szCs w:val="21"/>
                <w:u w:val="none"/>
                <w:lang w:val="en-US" w:eastAsia="zh-CN" w:bidi="ar"/>
              </w:rPr>
              <w:t>部门</w:t>
            </w:r>
            <w:r>
              <w:rPr>
                <w:rFonts w:hint="eastAsia" w:ascii="仿宋_GB2312" w:hAnsi="仿宋_GB2312" w:eastAsia="仿宋_GB2312" w:cs="仿宋_GB2312"/>
                <w:i w:val="0"/>
                <w:color w:val="000000"/>
                <w:kern w:val="0"/>
                <w:sz w:val="32"/>
                <w:szCs w:val="32"/>
                <w:u w:val="none"/>
                <w:lang w:val="en-US" w:eastAsia="zh-CN" w:bidi="ar"/>
              </w:rPr>
              <w:t>：</w:t>
            </w:r>
          </w:p>
        </w:tc>
        <w:tc>
          <w:tcPr>
            <w:tcW w:w="1984" w:type="dxa"/>
            <w:tcBorders>
              <w:top w:val="nil"/>
              <w:left w:val="nil"/>
              <w:bottom w:val="nil"/>
              <w:right w:val="nil"/>
            </w:tcBorders>
            <w:noWrap w:val="0"/>
            <w:tcMar>
              <w:top w:w="12" w:type="dxa"/>
              <w:left w:w="12" w:type="dxa"/>
              <w:right w:w="12" w:type="dxa"/>
            </w:tcMar>
            <w:vAlign w:val="bottom"/>
          </w:tcPr>
          <w:p w14:paraId="09523037">
            <w:pPr>
              <w:rPr>
                <w:rFonts w:hint="eastAsia" w:ascii="仿宋_GB2312" w:hAnsi="仿宋_GB2312" w:eastAsia="仿宋_GB2312" w:cs="仿宋_GB2312"/>
                <w:i w:val="0"/>
                <w:color w:val="000000"/>
                <w:sz w:val="32"/>
                <w:szCs w:val="32"/>
                <w:u w:val="none"/>
              </w:rPr>
            </w:pPr>
          </w:p>
        </w:tc>
        <w:tc>
          <w:tcPr>
            <w:tcW w:w="766" w:type="dxa"/>
            <w:tcBorders>
              <w:top w:val="nil"/>
              <w:left w:val="nil"/>
              <w:bottom w:val="nil"/>
              <w:right w:val="nil"/>
            </w:tcBorders>
            <w:noWrap w:val="0"/>
            <w:tcMar>
              <w:top w:w="12" w:type="dxa"/>
              <w:left w:w="12" w:type="dxa"/>
              <w:right w:w="12" w:type="dxa"/>
            </w:tcMar>
            <w:vAlign w:val="bottom"/>
          </w:tcPr>
          <w:p w14:paraId="381C0BB5">
            <w:pPr>
              <w:rPr>
                <w:rFonts w:hint="eastAsia" w:ascii="仿宋_GB2312" w:hAnsi="仿宋_GB2312" w:eastAsia="仿宋_GB2312" w:cs="仿宋_GB2312"/>
                <w:i w:val="0"/>
                <w:color w:val="000000"/>
                <w:sz w:val="32"/>
                <w:szCs w:val="32"/>
                <w:u w:val="none"/>
              </w:rPr>
            </w:pPr>
          </w:p>
        </w:tc>
        <w:tc>
          <w:tcPr>
            <w:tcW w:w="567" w:type="dxa"/>
            <w:tcBorders>
              <w:top w:val="nil"/>
              <w:left w:val="nil"/>
              <w:bottom w:val="nil"/>
              <w:right w:val="nil"/>
            </w:tcBorders>
            <w:noWrap w:val="0"/>
            <w:tcMar>
              <w:top w:w="12" w:type="dxa"/>
              <w:left w:w="12" w:type="dxa"/>
              <w:right w:w="12" w:type="dxa"/>
            </w:tcMar>
            <w:vAlign w:val="bottom"/>
          </w:tcPr>
          <w:p w14:paraId="64CD9ED8">
            <w:pPr>
              <w:rPr>
                <w:rFonts w:hint="eastAsia" w:ascii="仿宋_GB2312" w:hAnsi="仿宋_GB2312" w:eastAsia="仿宋_GB2312" w:cs="仿宋_GB2312"/>
                <w:i w:val="0"/>
                <w:color w:val="000000"/>
                <w:sz w:val="32"/>
                <w:szCs w:val="32"/>
                <w:u w:val="none"/>
              </w:rPr>
            </w:pPr>
          </w:p>
        </w:tc>
        <w:tc>
          <w:tcPr>
            <w:tcW w:w="1550" w:type="dxa"/>
            <w:tcBorders>
              <w:top w:val="nil"/>
              <w:left w:val="nil"/>
              <w:bottom w:val="nil"/>
              <w:right w:val="nil"/>
            </w:tcBorders>
            <w:noWrap w:val="0"/>
            <w:tcMar>
              <w:top w:w="12" w:type="dxa"/>
              <w:left w:w="12" w:type="dxa"/>
              <w:right w:w="12" w:type="dxa"/>
            </w:tcMar>
            <w:vAlign w:val="bottom"/>
          </w:tcPr>
          <w:p w14:paraId="20A9D650">
            <w:pPr>
              <w:rPr>
                <w:rFonts w:hint="eastAsia" w:ascii="仿宋_GB2312" w:hAnsi="仿宋_GB2312" w:eastAsia="仿宋_GB2312" w:cs="仿宋_GB2312"/>
                <w:i w:val="0"/>
                <w:color w:val="000000"/>
                <w:sz w:val="32"/>
                <w:szCs w:val="32"/>
                <w:u w:val="none"/>
              </w:rPr>
            </w:pPr>
          </w:p>
        </w:tc>
        <w:tc>
          <w:tcPr>
            <w:tcW w:w="567" w:type="dxa"/>
            <w:tcBorders>
              <w:top w:val="nil"/>
              <w:left w:val="nil"/>
              <w:bottom w:val="nil"/>
              <w:right w:val="nil"/>
            </w:tcBorders>
            <w:noWrap w:val="0"/>
            <w:tcMar>
              <w:top w:w="12" w:type="dxa"/>
              <w:left w:w="12" w:type="dxa"/>
              <w:right w:w="12" w:type="dxa"/>
            </w:tcMar>
            <w:vAlign w:val="bottom"/>
          </w:tcPr>
          <w:p w14:paraId="64AD64EC">
            <w:pPr>
              <w:rPr>
                <w:rFonts w:hint="eastAsia" w:ascii="仿宋_GB2312" w:hAnsi="仿宋_GB2312" w:eastAsia="仿宋_GB2312" w:cs="仿宋_GB2312"/>
                <w:i w:val="0"/>
                <w:color w:val="000000"/>
                <w:sz w:val="32"/>
                <w:szCs w:val="32"/>
                <w:u w:val="none"/>
              </w:rPr>
            </w:pPr>
          </w:p>
        </w:tc>
        <w:tc>
          <w:tcPr>
            <w:tcW w:w="583" w:type="dxa"/>
            <w:tcBorders>
              <w:top w:val="nil"/>
              <w:left w:val="nil"/>
              <w:bottom w:val="nil"/>
              <w:right w:val="nil"/>
            </w:tcBorders>
            <w:noWrap w:val="0"/>
            <w:tcMar>
              <w:top w:w="12" w:type="dxa"/>
              <w:left w:w="12" w:type="dxa"/>
              <w:right w:w="12" w:type="dxa"/>
            </w:tcMar>
            <w:vAlign w:val="bottom"/>
          </w:tcPr>
          <w:p w14:paraId="12E0FBFB">
            <w:pPr>
              <w:rPr>
                <w:rFonts w:hint="eastAsia" w:ascii="仿宋_GB2312" w:hAnsi="仿宋_GB2312" w:eastAsia="仿宋_GB2312" w:cs="仿宋_GB2312"/>
                <w:i w:val="0"/>
                <w:color w:val="000000"/>
                <w:sz w:val="32"/>
                <w:szCs w:val="32"/>
                <w:u w:val="none"/>
              </w:rPr>
            </w:pPr>
          </w:p>
        </w:tc>
        <w:tc>
          <w:tcPr>
            <w:tcW w:w="2683" w:type="dxa"/>
            <w:gridSpan w:val="2"/>
            <w:tcBorders>
              <w:top w:val="nil"/>
              <w:left w:val="nil"/>
              <w:bottom w:val="nil"/>
              <w:right w:val="nil"/>
            </w:tcBorders>
            <w:noWrap w:val="0"/>
            <w:tcMar>
              <w:top w:w="12" w:type="dxa"/>
              <w:left w:w="12" w:type="dxa"/>
              <w:right w:w="12" w:type="dxa"/>
            </w:tcMar>
            <w:vAlign w:val="bottom"/>
          </w:tcPr>
          <w:p w14:paraId="25796D9F">
            <w:pPr>
              <w:keepNext w:val="0"/>
              <w:keepLines w:val="0"/>
              <w:widowControl/>
              <w:suppressLineNumbers w:val="0"/>
              <w:jc w:val="right"/>
              <w:textAlignment w:val="bottom"/>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金额单位：万元</w:t>
            </w:r>
          </w:p>
        </w:tc>
      </w:tr>
      <w:tr w14:paraId="3289B6EC">
        <w:tblPrEx>
          <w:tblCellMar>
            <w:top w:w="0" w:type="dxa"/>
            <w:left w:w="0" w:type="dxa"/>
            <w:bottom w:w="0" w:type="dxa"/>
            <w:right w:w="0" w:type="dxa"/>
          </w:tblCellMar>
        </w:tblPrEx>
        <w:trPr>
          <w:trHeight w:val="235" w:hRule="atLeast"/>
        </w:trPr>
        <w:tc>
          <w:tcPr>
            <w:tcW w:w="3343"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A36CAA3">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人员经费</w:t>
            </w:r>
          </w:p>
        </w:tc>
        <w:tc>
          <w:tcPr>
            <w:tcW w:w="5950" w:type="dxa"/>
            <w:gridSpan w:val="6"/>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3E06943A">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公用经费</w:t>
            </w:r>
          </w:p>
        </w:tc>
      </w:tr>
      <w:tr w14:paraId="70E99539">
        <w:tblPrEx>
          <w:tblCellMar>
            <w:top w:w="0" w:type="dxa"/>
            <w:left w:w="0" w:type="dxa"/>
            <w:bottom w:w="0" w:type="dxa"/>
            <w:right w:w="0" w:type="dxa"/>
          </w:tblCellMar>
        </w:tblPrEx>
        <w:trPr>
          <w:trHeight w:val="424" w:hRule="atLeast"/>
        </w:trPr>
        <w:tc>
          <w:tcPr>
            <w:tcW w:w="593" w:type="dxa"/>
            <w:vMerge w:val="restart"/>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44E3A91">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科目代码</w:t>
            </w:r>
          </w:p>
        </w:tc>
        <w:tc>
          <w:tcPr>
            <w:tcW w:w="1984"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0C91D6B">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科目名称</w:t>
            </w:r>
          </w:p>
        </w:tc>
        <w:tc>
          <w:tcPr>
            <w:tcW w:w="766"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61C97E4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w:t>
            </w:r>
          </w:p>
        </w:tc>
        <w:tc>
          <w:tcPr>
            <w:tcW w:w="567"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111A153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科目代码</w:t>
            </w:r>
          </w:p>
        </w:tc>
        <w:tc>
          <w:tcPr>
            <w:tcW w:w="155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24C4D00">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科目名称</w:t>
            </w:r>
          </w:p>
        </w:tc>
        <w:tc>
          <w:tcPr>
            <w:tcW w:w="567"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2233367E">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w:t>
            </w:r>
          </w:p>
        </w:tc>
        <w:tc>
          <w:tcPr>
            <w:tcW w:w="583"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3CEB0C2D">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科目代码</w:t>
            </w:r>
          </w:p>
        </w:tc>
        <w:tc>
          <w:tcPr>
            <w:tcW w:w="1883"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54120E98">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科目名称</w:t>
            </w:r>
          </w:p>
        </w:tc>
        <w:tc>
          <w:tcPr>
            <w:tcW w:w="800" w:type="dxa"/>
            <w:vMerge w:val="restart"/>
            <w:tcBorders>
              <w:top w:val="nil"/>
              <w:left w:val="nil"/>
              <w:bottom w:val="single" w:color="000000" w:sz="4" w:space="0"/>
              <w:right w:val="single" w:color="000000" w:sz="4" w:space="0"/>
            </w:tcBorders>
            <w:noWrap w:val="0"/>
            <w:tcMar>
              <w:top w:w="12" w:type="dxa"/>
              <w:left w:w="12" w:type="dxa"/>
              <w:right w:w="12" w:type="dxa"/>
            </w:tcMar>
            <w:vAlign w:val="center"/>
          </w:tcPr>
          <w:p w14:paraId="4C886675">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金额</w:t>
            </w:r>
          </w:p>
        </w:tc>
      </w:tr>
      <w:tr w14:paraId="6D35E474">
        <w:tblPrEx>
          <w:tblCellMar>
            <w:top w:w="0" w:type="dxa"/>
            <w:left w:w="0" w:type="dxa"/>
            <w:bottom w:w="0" w:type="dxa"/>
            <w:right w:w="0" w:type="dxa"/>
          </w:tblCellMar>
        </w:tblPrEx>
        <w:trPr>
          <w:trHeight w:val="324" w:hRule="atLeast"/>
        </w:trPr>
        <w:tc>
          <w:tcPr>
            <w:tcW w:w="593" w:type="dxa"/>
            <w:vMerge w:val="continue"/>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56079354">
            <w:pPr>
              <w:jc w:val="center"/>
              <w:rPr>
                <w:rFonts w:hint="eastAsia" w:ascii="仿宋_GB2312" w:hAnsi="仿宋_GB2312" w:eastAsia="仿宋_GB2312" w:cs="仿宋_GB2312"/>
                <w:i w:val="0"/>
                <w:color w:val="000000"/>
                <w:sz w:val="21"/>
                <w:szCs w:val="21"/>
                <w:u w:val="none"/>
              </w:rPr>
            </w:pPr>
          </w:p>
        </w:tc>
        <w:tc>
          <w:tcPr>
            <w:tcW w:w="1984"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078C06DB">
            <w:pPr>
              <w:jc w:val="center"/>
              <w:rPr>
                <w:rFonts w:hint="eastAsia" w:ascii="仿宋_GB2312" w:hAnsi="仿宋_GB2312" w:eastAsia="仿宋_GB2312" w:cs="仿宋_GB2312"/>
                <w:i w:val="0"/>
                <w:color w:val="000000"/>
                <w:sz w:val="21"/>
                <w:szCs w:val="21"/>
                <w:u w:val="none"/>
              </w:rPr>
            </w:pPr>
          </w:p>
        </w:tc>
        <w:tc>
          <w:tcPr>
            <w:tcW w:w="766"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D5D8408">
            <w:pPr>
              <w:jc w:val="center"/>
              <w:rPr>
                <w:rFonts w:hint="eastAsia" w:ascii="仿宋_GB2312" w:hAnsi="仿宋_GB2312" w:eastAsia="仿宋_GB2312" w:cs="仿宋_GB2312"/>
                <w:i w:val="0"/>
                <w:color w:val="000000"/>
                <w:sz w:val="21"/>
                <w:szCs w:val="21"/>
                <w:u w:val="none"/>
              </w:rPr>
            </w:pPr>
          </w:p>
        </w:tc>
        <w:tc>
          <w:tcPr>
            <w:tcW w:w="56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2DE4B0A">
            <w:pPr>
              <w:jc w:val="center"/>
              <w:rPr>
                <w:rFonts w:hint="eastAsia" w:ascii="仿宋_GB2312" w:hAnsi="仿宋_GB2312" w:eastAsia="仿宋_GB2312" w:cs="仿宋_GB2312"/>
                <w:i w:val="0"/>
                <w:color w:val="000000"/>
                <w:sz w:val="21"/>
                <w:szCs w:val="21"/>
                <w:u w:val="none"/>
              </w:rPr>
            </w:pPr>
          </w:p>
        </w:tc>
        <w:tc>
          <w:tcPr>
            <w:tcW w:w="155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630054EE">
            <w:pPr>
              <w:jc w:val="center"/>
              <w:rPr>
                <w:rFonts w:hint="eastAsia" w:ascii="仿宋_GB2312" w:hAnsi="仿宋_GB2312" w:eastAsia="仿宋_GB2312" w:cs="仿宋_GB2312"/>
                <w:i w:val="0"/>
                <w:color w:val="000000"/>
                <w:sz w:val="21"/>
                <w:szCs w:val="21"/>
                <w:u w:val="none"/>
              </w:rPr>
            </w:pPr>
          </w:p>
        </w:tc>
        <w:tc>
          <w:tcPr>
            <w:tcW w:w="567"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5CCAD459">
            <w:pPr>
              <w:jc w:val="center"/>
              <w:rPr>
                <w:rFonts w:hint="eastAsia" w:ascii="仿宋_GB2312" w:hAnsi="仿宋_GB2312" w:eastAsia="仿宋_GB2312" w:cs="仿宋_GB2312"/>
                <w:i w:val="0"/>
                <w:color w:val="000000"/>
                <w:sz w:val="21"/>
                <w:szCs w:val="21"/>
                <w:u w:val="none"/>
              </w:rPr>
            </w:pPr>
          </w:p>
        </w:tc>
        <w:tc>
          <w:tcPr>
            <w:tcW w:w="58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3BA3A6B4">
            <w:pPr>
              <w:jc w:val="center"/>
              <w:rPr>
                <w:rFonts w:hint="eastAsia" w:ascii="仿宋_GB2312" w:hAnsi="仿宋_GB2312" w:eastAsia="仿宋_GB2312" w:cs="仿宋_GB2312"/>
                <w:i w:val="0"/>
                <w:color w:val="000000"/>
                <w:sz w:val="21"/>
                <w:szCs w:val="21"/>
                <w:u w:val="none"/>
              </w:rPr>
            </w:pPr>
          </w:p>
        </w:tc>
        <w:tc>
          <w:tcPr>
            <w:tcW w:w="1883"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1701DB7E">
            <w:pPr>
              <w:jc w:val="center"/>
              <w:rPr>
                <w:rFonts w:hint="eastAsia" w:ascii="仿宋_GB2312" w:hAnsi="仿宋_GB2312" w:eastAsia="仿宋_GB2312" w:cs="仿宋_GB2312"/>
                <w:i w:val="0"/>
                <w:color w:val="000000"/>
                <w:sz w:val="21"/>
                <w:szCs w:val="21"/>
                <w:u w:val="none"/>
              </w:rPr>
            </w:pPr>
          </w:p>
        </w:tc>
        <w:tc>
          <w:tcPr>
            <w:tcW w:w="800" w:type="dxa"/>
            <w:vMerge w:val="continue"/>
            <w:tcBorders>
              <w:top w:val="nil"/>
              <w:left w:val="nil"/>
              <w:bottom w:val="single" w:color="000000" w:sz="4" w:space="0"/>
              <w:right w:val="single" w:color="000000" w:sz="4" w:space="0"/>
            </w:tcBorders>
            <w:noWrap w:val="0"/>
            <w:tcMar>
              <w:top w:w="12" w:type="dxa"/>
              <w:left w:w="12" w:type="dxa"/>
              <w:right w:w="12" w:type="dxa"/>
            </w:tcMar>
            <w:vAlign w:val="center"/>
          </w:tcPr>
          <w:p w14:paraId="49039386">
            <w:pPr>
              <w:jc w:val="center"/>
              <w:rPr>
                <w:rFonts w:hint="eastAsia" w:ascii="仿宋_GB2312" w:hAnsi="仿宋_GB2312" w:eastAsia="仿宋_GB2312" w:cs="仿宋_GB2312"/>
                <w:i w:val="0"/>
                <w:color w:val="000000"/>
                <w:sz w:val="21"/>
                <w:szCs w:val="21"/>
                <w:u w:val="none"/>
              </w:rPr>
            </w:pPr>
          </w:p>
        </w:tc>
      </w:tr>
      <w:tr w14:paraId="71A358E0">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6233D4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18DCD2E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工资福利支出</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4B17BEB2">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2080.19</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80DB4E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50F9527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商品和服务支出</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A3ACC66">
            <w:pPr>
              <w:keepNext w:val="0"/>
              <w:keepLines w:val="0"/>
              <w:widowControl/>
              <w:suppressLineNumbers w:val="0"/>
              <w:jc w:val="right"/>
              <w:textAlignment w:val="center"/>
              <w:rPr>
                <w:rFonts w:hint="default" w:ascii="仿宋_GB2312" w:hAnsi="仿宋_GB2312" w:eastAsia="仿宋_GB2312" w:cs="仿宋_GB2312"/>
                <w:i w:val="0"/>
                <w:color w:val="000000"/>
                <w:kern w:val="0"/>
                <w:sz w:val="21"/>
                <w:szCs w:val="21"/>
                <w:u w:val="none"/>
                <w:lang w:val="en-US" w:eastAsia="zh-CN" w:bidi="ar"/>
              </w:rPr>
            </w:pPr>
            <w:r>
              <w:rPr>
                <w:rFonts w:hint="eastAsia" w:ascii="仿宋_GB2312" w:hAnsi="仿宋_GB2312" w:cs="仿宋_GB2312"/>
                <w:i w:val="0"/>
                <w:color w:val="000000"/>
                <w:kern w:val="0"/>
                <w:sz w:val="21"/>
                <w:szCs w:val="21"/>
                <w:u w:val="none"/>
                <w:lang w:val="en-US" w:eastAsia="zh-CN" w:bidi="ar"/>
              </w:rPr>
              <w:t>1.60</w:t>
            </w: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60873B43">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30703</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0397B923">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国内债务发行费用</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5EB13BE7">
            <w:pPr>
              <w:jc w:val="right"/>
              <w:rPr>
                <w:rFonts w:hint="eastAsia" w:ascii="仿宋_GB2312" w:hAnsi="仿宋_GB2312" w:eastAsia="仿宋_GB2312" w:cs="仿宋_GB2312"/>
                <w:i w:val="0"/>
                <w:color w:val="000000"/>
                <w:sz w:val="24"/>
                <w:szCs w:val="24"/>
                <w:u w:val="none"/>
              </w:rPr>
            </w:pPr>
          </w:p>
        </w:tc>
      </w:tr>
      <w:tr w14:paraId="7014BDB8">
        <w:tblPrEx>
          <w:tblCellMar>
            <w:top w:w="0" w:type="dxa"/>
            <w:left w:w="0" w:type="dxa"/>
            <w:bottom w:w="0" w:type="dxa"/>
            <w:right w:w="0" w:type="dxa"/>
          </w:tblCellMar>
        </w:tblPrEx>
        <w:trPr>
          <w:trHeight w:val="90"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202F77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30101</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12EE2BD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基本工资</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469F3D12">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191.82</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6669C4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30201</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5859BCC2">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办公费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9FF8A70">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6BA5602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30704</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04D535B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国外债务发行费用</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778F07BF">
            <w:pPr>
              <w:jc w:val="right"/>
              <w:rPr>
                <w:rFonts w:hint="eastAsia" w:ascii="仿宋_GB2312" w:hAnsi="仿宋_GB2312" w:eastAsia="仿宋_GB2312" w:cs="仿宋_GB2312"/>
                <w:i w:val="0"/>
                <w:color w:val="000000"/>
                <w:sz w:val="24"/>
                <w:szCs w:val="24"/>
                <w:u w:val="none"/>
              </w:rPr>
            </w:pPr>
          </w:p>
        </w:tc>
      </w:tr>
      <w:tr w14:paraId="706DEBA0">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B8D323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30102</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38E336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津贴补贴</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2D4F9C81">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24.84</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BA7829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30202</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1531332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印刷费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EF64761">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150E80B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65CF4E0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资本性支出</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2A19757D">
            <w:pPr>
              <w:jc w:val="right"/>
              <w:rPr>
                <w:rFonts w:hint="eastAsia" w:ascii="仿宋_GB2312" w:hAnsi="仿宋_GB2312" w:eastAsia="仿宋_GB2312" w:cs="仿宋_GB2312"/>
                <w:i w:val="0"/>
                <w:color w:val="000000"/>
                <w:sz w:val="24"/>
                <w:szCs w:val="24"/>
                <w:u w:val="none"/>
              </w:rPr>
            </w:pPr>
          </w:p>
        </w:tc>
      </w:tr>
      <w:tr w14:paraId="1F2C90DA">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59EB5D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30103</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8CDC24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奖金</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068D1B81">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1595.64</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9E40093">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30203</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5694DC4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咨询费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8AC4955">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3F46A9A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31001</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13317B2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房屋建筑物购建</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3C3B28DF">
            <w:pPr>
              <w:jc w:val="right"/>
              <w:rPr>
                <w:rFonts w:hint="eastAsia" w:ascii="仿宋_GB2312" w:hAnsi="仿宋_GB2312" w:eastAsia="仿宋_GB2312" w:cs="仿宋_GB2312"/>
                <w:i w:val="0"/>
                <w:color w:val="000000"/>
                <w:sz w:val="24"/>
                <w:szCs w:val="24"/>
                <w:u w:val="none"/>
              </w:rPr>
            </w:pPr>
          </w:p>
        </w:tc>
      </w:tr>
      <w:tr w14:paraId="4F77A4AF">
        <w:tblPrEx>
          <w:tblCellMar>
            <w:top w:w="0" w:type="dxa"/>
            <w:left w:w="0" w:type="dxa"/>
            <w:bottom w:w="0" w:type="dxa"/>
            <w:right w:w="0" w:type="dxa"/>
          </w:tblCellMar>
        </w:tblPrEx>
        <w:trPr>
          <w:trHeight w:val="90"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01F212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30106</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0059D6D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伙食补助费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008F9197">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1.09</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26A8E2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30204</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20C1DA9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手续费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DF71D2B">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163F8A0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31002</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5D11453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办公设备购置</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547F4D58">
            <w:pPr>
              <w:jc w:val="right"/>
              <w:rPr>
                <w:rFonts w:hint="eastAsia" w:ascii="仿宋_GB2312" w:hAnsi="仿宋_GB2312" w:eastAsia="仿宋_GB2312" w:cs="仿宋_GB2312"/>
                <w:i w:val="0"/>
                <w:color w:val="000000"/>
                <w:sz w:val="24"/>
                <w:szCs w:val="24"/>
                <w:u w:val="none"/>
              </w:rPr>
            </w:pPr>
          </w:p>
        </w:tc>
      </w:tr>
      <w:tr w14:paraId="66724F1D">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F84A5E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30107</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7E845432">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绩效工资</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34F0CF7E">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73.00</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777D73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30205</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5DB4776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水费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1AD7CF03">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299BD1A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31003</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0DE337B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专用设备购置</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25725606">
            <w:pPr>
              <w:jc w:val="right"/>
              <w:rPr>
                <w:rFonts w:hint="eastAsia" w:ascii="仿宋_GB2312" w:hAnsi="仿宋_GB2312" w:eastAsia="仿宋_GB2312" w:cs="仿宋_GB2312"/>
                <w:i w:val="0"/>
                <w:color w:val="000000"/>
                <w:sz w:val="24"/>
                <w:szCs w:val="24"/>
                <w:u w:val="none"/>
              </w:rPr>
            </w:pPr>
          </w:p>
        </w:tc>
      </w:tr>
      <w:tr w14:paraId="62F22A10">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709ECF8">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30108</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0973DD8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机关事业单位基本养老保险缴费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3CB49512">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82.08</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19752D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30206</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1708EA3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电费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6B679C2">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3DED7C2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31005</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6291753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基础设施建设</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78AE9822">
            <w:pPr>
              <w:jc w:val="right"/>
              <w:rPr>
                <w:rFonts w:hint="eastAsia" w:ascii="仿宋_GB2312" w:hAnsi="仿宋_GB2312" w:eastAsia="仿宋_GB2312" w:cs="仿宋_GB2312"/>
                <w:i w:val="0"/>
                <w:color w:val="000000"/>
                <w:sz w:val="24"/>
                <w:szCs w:val="24"/>
                <w:u w:val="none"/>
              </w:rPr>
            </w:pPr>
          </w:p>
        </w:tc>
      </w:tr>
      <w:tr w14:paraId="4B5DDF44">
        <w:tblPrEx>
          <w:tblCellMar>
            <w:top w:w="0" w:type="dxa"/>
            <w:left w:w="0" w:type="dxa"/>
            <w:bottom w:w="0" w:type="dxa"/>
            <w:right w:w="0" w:type="dxa"/>
          </w:tblCellMar>
        </w:tblPrEx>
        <w:trPr>
          <w:trHeight w:val="90"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E6959A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30109</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B4DC1F2">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职业年金缴费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52EDB565">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38.40</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16DB203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30207</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2F5DFB3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邮电费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FDF33CB">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0B2C638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31006</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2FA90CED">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大型修缮</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35591A5F">
            <w:pPr>
              <w:jc w:val="right"/>
              <w:rPr>
                <w:rFonts w:hint="eastAsia" w:ascii="仿宋_GB2312" w:hAnsi="仿宋_GB2312" w:eastAsia="仿宋_GB2312" w:cs="仿宋_GB2312"/>
                <w:i w:val="0"/>
                <w:color w:val="000000"/>
                <w:sz w:val="24"/>
                <w:szCs w:val="24"/>
                <w:u w:val="none"/>
              </w:rPr>
            </w:pPr>
          </w:p>
        </w:tc>
      </w:tr>
      <w:tr w14:paraId="51249535">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AED900C">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30110</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343A82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职工基本医疗保险缴费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6E323C5E">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21.69</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2AD314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30208</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4F50680D">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取暖费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50C5AEB">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318527D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31007</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56D2C5B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信息网络及软件购置更新</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07A5EDB0">
            <w:pPr>
              <w:jc w:val="right"/>
              <w:rPr>
                <w:rFonts w:hint="eastAsia" w:ascii="仿宋_GB2312" w:hAnsi="仿宋_GB2312" w:eastAsia="仿宋_GB2312" w:cs="仿宋_GB2312"/>
                <w:i w:val="0"/>
                <w:color w:val="000000"/>
                <w:sz w:val="24"/>
                <w:szCs w:val="24"/>
                <w:u w:val="none"/>
              </w:rPr>
            </w:pPr>
          </w:p>
        </w:tc>
      </w:tr>
      <w:tr w14:paraId="772DDE5A">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3C35432">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30111</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087A957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公务员医疗补助缴费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61307644">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0.69</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5824C7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30209</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0F83762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物业管理费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28751D7">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2007507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31008</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0CCB8D7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物资储备</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3BA252EB">
            <w:pPr>
              <w:jc w:val="right"/>
              <w:rPr>
                <w:rFonts w:hint="eastAsia" w:ascii="仿宋_GB2312" w:hAnsi="仿宋_GB2312" w:eastAsia="仿宋_GB2312" w:cs="仿宋_GB2312"/>
                <w:i w:val="0"/>
                <w:color w:val="000000"/>
                <w:sz w:val="24"/>
                <w:szCs w:val="24"/>
                <w:u w:val="none"/>
              </w:rPr>
            </w:pPr>
          </w:p>
        </w:tc>
      </w:tr>
      <w:tr w14:paraId="77E3779D">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B80B9C6">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30112</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52B8F03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其他社会保障缴费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73E3E344">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1.98</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C48274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30211</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04717B7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差旅费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1A9F0BA">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672797E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31009</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099FE6D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土地补偿</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66693FB5">
            <w:pPr>
              <w:jc w:val="right"/>
              <w:rPr>
                <w:rFonts w:hint="eastAsia" w:ascii="仿宋_GB2312" w:hAnsi="仿宋_GB2312" w:eastAsia="仿宋_GB2312" w:cs="仿宋_GB2312"/>
                <w:i w:val="0"/>
                <w:color w:val="000000"/>
                <w:sz w:val="24"/>
                <w:szCs w:val="24"/>
                <w:u w:val="none"/>
              </w:rPr>
            </w:pPr>
          </w:p>
        </w:tc>
      </w:tr>
      <w:tr w14:paraId="790310BD">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229EA0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30113</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1535999D">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住房公积金</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65B44E01">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48.96</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1D0D0C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30212</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02D7190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因公出国（境）费用</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E916E90">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763132A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31010</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458DC18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安置补助</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6593D1C4">
            <w:pPr>
              <w:jc w:val="right"/>
              <w:rPr>
                <w:rFonts w:hint="eastAsia" w:ascii="仿宋_GB2312" w:hAnsi="仿宋_GB2312" w:eastAsia="仿宋_GB2312" w:cs="仿宋_GB2312"/>
                <w:i w:val="0"/>
                <w:color w:val="000000"/>
                <w:sz w:val="24"/>
                <w:szCs w:val="24"/>
                <w:u w:val="none"/>
              </w:rPr>
            </w:pPr>
          </w:p>
        </w:tc>
      </w:tr>
      <w:tr w14:paraId="4F83EB80">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2454FB5">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30114</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4BEADE6D">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医疗费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1D4A4DDE">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D7B957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30213</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63910BB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维修(护)费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A6CDCFA">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484DF98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31011</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40F4E79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地上附着物和青苗补偿</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598117A7">
            <w:pPr>
              <w:jc w:val="right"/>
              <w:rPr>
                <w:rFonts w:hint="eastAsia" w:ascii="仿宋_GB2312" w:hAnsi="仿宋_GB2312" w:eastAsia="仿宋_GB2312" w:cs="仿宋_GB2312"/>
                <w:i w:val="0"/>
                <w:color w:val="000000"/>
                <w:sz w:val="24"/>
                <w:szCs w:val="24"/>
                <w:u w:val="none"/>
              </w:rPr>
            </w:pPr>
          </w:p>
        </w:tc>
      </w:tr>
      <w:tr w14:paraId="05343A62">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7FCA08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30199</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6AA63DB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其他工资福利支出</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79D7A998">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1899502">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30214</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4DBFC0D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租赁费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3294FFA">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73B4152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31012</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36C90C9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拆迁补偿</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3FDB911C">
            <w:pPr>
              <w:jc w:val="right"/>
              <w:rPr>
                <w:rFonts w:hint="eastAsia" w:ascii="仿宋_GB2312" w:hAnsi="仿宋_GB2312" w:eastAsia="仿宋_GB2312" w:cs="仿宋_GB2312"/>
                <w:i w:val="0"/>
                <w:color w:val="000000"/>
                <w:sz w:val="24"/>
                <w:szCs w:val="24"/>
                <w:u w:val="none"/>
              </w:rPr>
            </w:pPr>
          </w:p>
        </w:tc>
      </w:tr>
      <w:tr w14:paraId="1EC47DD1">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F4678A3">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75E5A2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对个人和家庭的补助</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56980D0C">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70.48</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B7CA3D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30215</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3D31B0A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会议费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4B592D1">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0FE2028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31013</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76DB6DF3">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公务用车购置</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6403803C">
            <w:pPr>
              <w:jc w:val="right"/>
              <w:rPr>
                <w:rFonts w:hint="eastAsia" w:ascii="仿宋_GB2312" w:hAnsi="仿宋_GB2312" w:eastAsia="仿宋_GB2312" w:cs="仿宋_GB2312"/>
                <w:i w:val="0"/>
                <w:color w:val="000000"/>
                <w:sz w:val="24"/>
                <w:szCs w:val="24"/>
                <w:u w:val="none"/>
              </w:rPr>
            </w:pPr>
          </w:p>
        </w:tc>
      </w:tr>
      <w:tr w14:paraId="410A984F">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177DD0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30301</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FB4A73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离休费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18816EC9">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4CAC22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30216</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7B54147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培训费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B131AF6">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1.6</w:t>
            </w: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4CF4788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31019</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667DC1C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其他交通工具购置</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79E19FFB">
            <w:pPr>
              <w:jc w:val="right"/>
              <w:rPr>
                <w:rFonts w:hint="eastAsia" w:ascii="仿宋_GB2312" w:hAnsi="仿宋_GB2312" w:eastAsia="仿宋_GB2312" w:cs="仿宋_GB2312"/>
                <w:i w:val="0"/>
                <w:color w:val="000000"/>
                <w:sz w:val="24"/>
                <w:szCs w:val="24"/>
                <w:u w:val="none"/>
              </w:rPr>
            </w:pPr>
          </w:p>
        </w:tc>
      </w:tr>
      <w:tr w14:paraId="6C3D1FF3">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1C421ED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30302</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1338287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退休费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1456A8EF">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8.83</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3D168F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30217</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46D320F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公务接待费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1256E25">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69450A0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31021</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692723ED">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文物和陈列品购置</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74AB7636">
            <w:pPr>
              <w:jc w:val="right"/>
              <w:rPr>
                <w:rFonts w:hint="eastAsia" w:ascii="仿宋_GB2312" w:hAnsi="仿宋_GB2312" w:eastAsia="仿宋_GB2312" w:cs="仿宋_GB2312"/>
                <w:i w:val="0"/>
                <w:color w:val="000000"/>
                <w:sz w:val="24"/>
                <w:szCs w:val="24"/>
                <w:u w:val="none"/>
              </w:rPr>
            </w:pPr>
          </w:p>
        </w:tc>
      </w:tr>
      <w:tr w14:paraId="32868413">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48919EF">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30303</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12794BD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退职（役）费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0E063A70">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C03E7F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30218</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3FFB0CC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专用材料费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074F317">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738C68C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31022</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09CA25F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无形资产购置</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46E68CED">
            <w:pPr>
              <w:jc w:val="right"/>
              <w:rPr>
                <w:rFonts w:hint="eastAsia" w:ascii="仿宋_GB2312" w:hAnsi="仿宋_GB2312" w:eastAsia="仿宋_GB2312" w:cs="仿宋_GB2312"/>
                <w:i w:val="0"/>
                <w:color w:val="000000"/>
                <w:sz w:val="24"/>
                <w:szCs w:val="24"/>
                <w:u w:val="none"/>
              </w:rPr>
            </w:pPr>
          </w:p>
        </w:tc>
      </w:tr>
      <w:tr w14:paraId="5E53B418">
        <w:tblPrEx>
          <w:tblCellMar>
            <w:top w:w="0" w:type="dxa"/>
            <w:left w:w="0" w:type="dxa"/>
            <w:bottom w:w="0" w:type="dxa"/>
            <w:right w:w="0" w:type="dxa"/>
          </w:tblCellMar>
        </w:tblPrEx>
        <w:trPr>
          <w:trHeight w:val="250"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C892C1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30304</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4AB3092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抚恤金</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5BF1C7B0">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0B6FCC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30224</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5257E82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被装购置费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C5FA056">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0036260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31099</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19FC26B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其他资本性支出</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50041F7F">
            <w:pPr>
              <w:jc w:val="right"/>
              <w:rPr>
                <w:rFonts w:hint="eastAsia" w:ascii="仿宋_GB2312" w:hAnsi="仿宋_GB2312" w:eastAsia="仿宋_GB2312" w:cs="仿宋_GB2312"/>
                <w:i w:val="0"/>
                <w:color w:val="000000"/>
                <w:sz w:val="24"/>
                <w:szCs w:val="24"/>
                <w:u w:val="none"/>
              </w:rPr>
            </w:pPr>
          </w:p>
        </w:tc>
      </w:tr>
      <w:tr w14:paraId="03807452">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ADA25A7">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30305</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0E69309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生活补助</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35B21B2F">
            <w:pPr>
              <w:keepNext w:val="0"/>
              <w:keepLines w:val="0"/>
              <w:widowControl/>
              <w:suppressLineNumbers w:val="0"/>
              <w:jc w:val="righ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61.65</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1C8E43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30225</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3F7FFE7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专用燃料费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6E4A13B">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1E157DB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312</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7BF579E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对企业补助</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0A1978AC">
            <w:pPr>
              <w:jc w:val="right"/>
              <w:rPr>
                <w:rFonts w:hint="eastAsia" w:ascii="仿宋_GB2312" w:hAnsi="仿宋_GB2312" w:eastAsia="仿宋_GB2312" w:cs="仿宋_GB2312"/>
                <w:i w:val="0"/>
                <w:color w:val="000000"/>
                <w:sz w:val="24"/>
                <w:szCs w:val="24"/>
                <w:u w:val="none"/>
              </w:rPr>
            </w:pPr>
          </w:p>
        </w:tc>
      </w:tr>
      <w:tr w14:paraId="7DB2636D">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D62046B">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30306</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E2BA30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救济费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477500D8">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DFE913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30226</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56748A1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劳务费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AFFAAA0">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617F428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31201</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1523651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资本金注入</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6C339E56">
            <w:pPr>
              <w:jc w:val="right"/>
              <w:rPr>
                <w:rFonts w:hint="eastAsia" w:ascii="仿宋_GB2312" w:hAnsi="仿宋_GB2312" w:eastAsia="仿宋_GB2312" w:cs="仿宋_GB2312"/>
                <w:i w:val="0"/>
                <w:color w:val="000000"/>
                <w:sz w:val="24"/>
                <w:szCs w:val="24"/>
                <w:u w:val="none"/>
              </w:rPr>
            </w:pPr>
          </w:p>
        </w:tc>
      </w:tr>
      <w:tr w14:paraId="155C5CF6">
        <w:tblPrEx>
          <w:tblCellMar>
            <w:top w:w="0" w:type="dxa"/>
            <w:left w:w="0" w:type="dxa"/>
            <w:bottom w:w="0" w:type="dxa"/>
            <w:right w:w="0" w:type="dxa"/>
          </w:tblCellMar>
        </w:tblPrEx>
        <w:trPr>
          <w:trHeight w:val="259"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EE2F53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30307</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08F5C7B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医疗费补助</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378293A3">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03E84B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30227</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0296327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委托业务费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BF59F14">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4B5DE9C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31203</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0C08165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政府投资基金股权投资</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730FCD3C">
            <w:pPr>
              <w:jc w:val="right"/>
              <w:rPr>
                <w:rFonts w:hint="eastAsia" w:ascii="仿宋_GB2312" w:hAnsi="仿宋_GB2312" w:eastAsia="仿宋_GB2312" w:cs="仿宋_GB2312"/>
                <w:i w:val="0"/>
                <w:color w:val="000000"/>
                <w:sz w:val="24"/>
                <w:szCs w:val="24"/>
                <w:u w:val="none"/>
              </w:rPr>
            </w:pPr>
          </w:p>
        </w:tc>
      </w:tr>
      <w:tr w14:paraId="41AFDB45">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20E461A4">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30308</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4B6B13E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助学金</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45ACA587">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C23B51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30228</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7815138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工会经费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1397EA35">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62400E6E">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31204</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50EFD31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费用补贴</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1A588CC4">
            <w:pPr>
              <w:jc w:val="right"/>
              <w:rPr>
                <w:rFonts w:hint="eastAsia" w:ascii="仿宋_GB2312" w:hAnsi="仿宋_GB2312" w:eastAsia="仿宋_GB2312" w:cs="仿宋_GB2312"/>
                <w:i w:val="0"/>
                <w:color w:val="000000"/>
                <w:sz w:val="24"/>
                <w:szCs w:val="24"/>
                <w:u w:val="none"/>
              </w:rPr>
            </w:pPr>
          </w:p>
        </w:tc>
      </w:tr>
      <w:tr w14:paraId="699B6825">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762DC90">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30309</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5E35554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奖励金</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52D7C71E">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9037FB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30229</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0232CB9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福利费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1AD06AD">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545E500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31205</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1D986D0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利息补贴</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76A112A5">
            <w:pPr>
              <w:jc w:val="right"/>
              <w:rPr>
                <w:rFonts w:hint="eastAsia" w:ascii="仿宋_GB2312" w:hAnsi="仿宋_GB2312" w:eastAsia="仿宋_GB2312" w:cs="仿宋_GB2312"/>
                <w:i w:val="0"/>
                <w:color w:val="000000"/>
                <w:sz w:val="24"/>
                <w:szCs w:val="24"/>
                <w:u w:val="none"/>
              </w:rPr>
            </w:pPr>
          </w:p>
        </w:tc>
      </w:tr>
      <w:tr w14:paraId="7BB4DAC0">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A5A2D59">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30310</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18A4950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个人农业生产补贴</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430C100F">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347B70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30231</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098686C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公务用车运行维护费</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027BCFED">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02009A0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31299 </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2A92B17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其他对企业补助</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735807D4">
            <w:pPr>
              <w:jc w:val="right"/>
              <w:rPr>
                <w:rFonts w:hint="eastAsia" w:ascii="仿宋_GB2312" w:hAnsi="仿宋_GB2312" w:eastAsia="仿宋_GB2312" w:cs="仿宋_GB2312"/>
                <w:i w:val="0"/>
                <w:color w:val="000000"/>
                <w:sz w:val="24"/>
                <w:szCs w:val="24"/>
                <w:u w:val="none"/>
              </w:rPr>
            </w:pPr>
          </w:p>
        </w:tc>
      </w:tr>
      <w:tr w14:paraId="47F1A569">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93809AD">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30311</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95E61C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代缴社会保险费</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1A9AF277">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1E82FE9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30239</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05217C52">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其他交通费用</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7C6DDFC0">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7FC3ED7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399</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4EF37A6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其他支出</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581C08A6">
            <w:pPr>
              <w:jc w:val="right"/>
              <w:rPr>
                <w:rFonts w:hint="eastAsia" w:ascii="仿宋_GB2312" w:hAnsi="仿宋_GB2312" w:eastAsia="仿宋_GB2312" w:cs="仿宋_GB2312"/>
                <w:i w:val="0"/>
                <w:color w:val="000000"/>
                <w:sz w:val="24"/>
                <w:szCs w:val="24"/>
                <w:u w:val="none"/>
              </w:rPr>
            </w:pPr>
          </w:p>
        </w:tc>
      </w:tr>
      <w:tr w14:paraId="164CA8D7">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2CA2D3A">
            <w:pPr>
              <w:keepNext w:val="0"/>
              <w:keepLines w:val="0"/>
              <w:widowControl/>
              <w:suppressLineNumbers w:val="0"/>
              <w:jc w:val="left"/>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30399</w:t>
            </w: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5110A4A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其他对个人和家庭的补助</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45D9A2D7">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6ACB40C8">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30240</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2077CC75">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税金及附加费用</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0E1CD0D">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0BFCE1C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39907</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47EFC307">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国家赔偿费用支出</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43F105F2">
            <w:pPr>
              <w:jc w:val="right"/>
              <w:rPr>
                <w:rFonts w:hint="eastAsia" w:ascii="仿宋_GB2312" w:hAnsi="仿宋_GB2312" w:eastAsia="仿宋_GB2312" w:cs="仿宋_GB2312"/>
                <w:i w:val="0"/>
                <w:color w:val="000000"/>
                <w:sz w:val="24"/>
                <w:szCs w:val="24"/>
                <w:u w:val="none"/>
              </w:rPr>
            </w:pPr>
          </w:p>
        </w:tc>
      </w:tr>
      <w:tr w14:paraId="0C4017A5">
        <w:tblPrEx>
          <w:tblCellMar>
            <w:top w:w="0" w:type="dxa"/>
            <w:left w:w="0" w:type="dxa"/>
            <w:bottom w:w="0" w:type="dxa"/>
            <w:right w:w="0" w:type="dxa"/>
          </w:tblCellMar>
        </w:tblPrEx>
        <w:trPr>
          <w:trHeight w:val="212"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77EF745E">
            <w:pPr>
              <w:jc w:val="left"/>
              <w:rPr>
                <w:rFonts w:hint="eastAsia" w:ascii="仿宋_GB2312" w:hAnsi="仿宋_GB2312" w:eastAsia="仿宋_GB2312" w:cs="仿宋_GB2312"/>
                <w:i w:val="0"/>
                <w:color w:val="000000"/>
                <w:sz w:val="21"/>
                <w:szCs w:val="21"/>
                <w:u w:val="none"/>
              </w:rPr>
            </w:pP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2D5CF304">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4DF72BD2">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645D792">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30299</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191C80F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其他商品和服务支出</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7231DD9">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7D2894A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39908</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42BD507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对民间非营利组织和群众性自治组织补贴</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3D080776">
            <w:pPr>
              <w:jc w:val="right"/>
              <w:rPr>
                <w:rFonts w:hint="eastAsia" w:ascii="仿宋_GB2312" w:hAnsi="仿宋_GB2312" w:eastAsia="仿宋_GB2312" w:cs="仿宋_GB2312"/>
                <w:i w:val="0"/>
                <w:color w:val="000000"/>
                <w:sz w:val="24"/>
                <w:szCs w:val="24"/>
                <w:u w:val="none"/>
              </w:rPr>
            </w:pPr>
          </w:p>
        </w:tc>
      </w:tr>
      <w:tr w14:paraId="74D76D31">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099BB7A0">
            <w:pPr>
              <w:jc w:val="left"/>
              <w:rPr>
                <w:rFonts w:hint="eastAsia" w:ascii="仿宋_GB2312" w:hAnsi="仿宋_GB2312" w:eastAsia="仿宋_GB2312" w:cs="仿宋_GB2312"/>
                <w:i w:val="0"/>
                <w:color w:val="000000"/>
                <w:sz w:val="21"/>
                <w:szCs w:val="21"/>
                <w:u w:val="none"/>
              </w:rPr>
            </w:pP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50E7C35A">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6B217DFF">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C8CEC8F">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307</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36C0511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债务利息及费用支出</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70A703A">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49BC004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39909</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5BAE0D1C">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经常性赠与</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379ECD64">
            <w:pPr>
              <w:jc w:val="right"/>
              <w:rPr>
                <w:rFonts w:hint="eastAsia" w:ascii="仿宋_GB2312" w:hAnsi="仿宋_GB2312" w:eastAsia="仿宋_GB2312" w:cs="仿宋_GB2312"/>
                <w:i w:val="0"/>
                <w:color w:val="000000"/>
                <w:sz w:val="24"/>
                <w:szCs w:val="24"/>
                <w:u w:val="none"/>
              </w:rPr>
            </w:pPr>
          </w:p>
        </w:tc>
      </w:tr>
      <w:tr w14:paraId="5511509B">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4D62E267">
            <w:pPr>
              <w:jc w:val="left"/>
              <w:rPr>
                <w:rFonts w:hint="eastAsia" w:ascii="仿宋_GB2312" w:hAnsi="仿宋_GB2312" w:eastAsia="仿宋_GB2312" w:cs="仿宋_GB2312"/>
                <w:i w:val="0"/>
                <w:color w:val="000000"/>
                <w:sz w:val="21"/>
                <w:szCs w:val="21"/>
                <w:u w:val="none"/>
              </w:rPr>
            </w:pP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3E07E572">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3205839C">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3D9FF18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30701</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18B89036">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国内债务付息</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415722F6">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62C0548B">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39910</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6ECF84B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资本性赠与</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499EC4EC">
            <w:pPr>
              <w:jc w:val="right"/>
              <w:rPr>
                <w:rFonts w:hint="eastAsia" w:ascii="仿宋_GB2312" w:hAnsi="仿宋_GB2312" w:eastAsia="仿宋_GB2312" w:cs="仿宋_GB2312"/>
                <w:i w:val="0"/>
                <w:color w:val="000000"/>
                <w:sz w:val="24"/>
                <w:szCs w:val="24"/>
                <w:u w:val="none"/>
              </w:rPr>
            </w:pPr>
          </w:p>
        </w:tc>
      </w:tr>
      <w:tr w14:paraId="5513BA19">
        <w:tblPrEx>
          <w:tblCellMar>
            <w:top w:w="0" w:type="dxa"/>
            <w:left w:w="0" w:type="dxa"/>
            <w:bottom w:w="0" w:type="dxa"/>
            <w:right w:w="0" w:type="dxa"/>
          </w:tblCellMar>
        </w:tblPrEx>
        <w:trPr>
          <w:trHeight w:val="235" w:hRule="atLeast"/>
        </w:trPr>
        <w:tc>
          <w:tcPr>
            <w:tcW w:w="593"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DAA2A10">
            <w:pPr>
              <w:jc w:val="left"/>
              <w:rPr>
                <w:rFonts w:hint="eastAsia" w:ascii="仿宋_GB2312" w:hAnsi="仿宋_GB2312" w:eastAsia="仿宋_GB2312" w:cs="仿宋_GB2312"/>
                <w:i w:val="0"/>
                <w:color w:val="000000"/>
                <w:sz w:val="21"/>
                <w:szCs w:val="21"/>
                <w:u w:val="none"/>
              </w:rPr>
            </w:pPr>
          </w:p>
        </w:tc>
        <w:tc>
          <w:tcPr>
            <w:tcW w:w="1984" w:type="dxa"/>
            <w:tcBorders>
              <w:top w:val="nil"/>
              <w:left w:val="nil"/>
              <w:bottom w:val="single" w:color="000000" w:sz="4" w:space="0"/>
              <w:right w:val="single" w:color="000000" w:sz="4" w:space="0"/>
            </w:tcBorders>
            <w:noWrap w:val="0"/>
            <w:tcMar>
              <w:top w:w="12" w:type="dxa"/>
              <w:left w:w="12" w:type="dxa"/>
              <w:right w:w="12" w:type="dxa"/>
            </w:tcMar>
            <w:vAlign w:val="center"/>
          </w:tcPr>
          <w:p w14:paraId="3B5EB3A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3547A7F7">
            <w:pPr>
              <w:jc w:val="right"/>
              <w:rPr>
                <w:rFonts w:hint="eastAsia" w:ascii="仿宋_GB2312" w:hAnsi="仿宋_GB2312" w:eastAsia="仿宋_GB2312" w:cs="仿宋_GB2312"/>
                <w:i w:val="0"/>
                <w:color w:val="000000"/>
                <w:kern w:val="0"/>
                <w:sz w:val="21"/>
                <w:szCs w:val="21"/>
                <w:u w:val="none"/>
                <w:lang w:val="en-US" w:eastAsia="zh-CN" w:bidi="ar"/>
              </w:rPr>
            </w:pP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50A19B00">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30702</w:t>
            </w:r>
          </w:p>
        </w:tc>
        <w:tc>
          <w:tcPr>
            <w:tcW w:w="1550" w:type="dxa"/>
            <w:tcBorders>
              <w:top w:val="nil"/>
              <w:left w:val="nil"/>
              <w:bottom w:val="single" w:color="000000" w:sz="4" w:space="0"/>
              <w:right w:val="single" w:color="000000" w:sz="4" w:space="0"/>
            </w:tcBorders>
            <w:noWrap w:val="0"/>
            <w:tcMar>
              <w:top w:w="12" w:type="dxa"/>
              <w:left w:w="12" w:type="dxa"/>
              <w:right w:w="12" w:type="dxa"/>
            </w:tcMar>
            <w:vAlign w:val="center"/>
          </w:tcPr>
          <w:p w14:paraId="2265E109">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国外债务付息</w:t>
            </w:r>
          </w:p>
        </w:tc>
        <w:tc>
          <w:tcPr>
            <w:tcW w:w="567" w:type="dxa"/>
            <w:tcBorders>
              <w:top w:val="nil"/>
              <w:left w:val="nil"/>
              <w:bottom w:val="single" w:color="000000" w:sz="4" w:space="0"/>
              <w:right w:val="single" w:color="000000" w:sz="4" w:space="0"/>
            </w:tcBorders>
            <w:noWrap w:val="0"/>
            <w:tcMar>
              <w:top w:w="12" w:type="dxa"/>
              <w:left w:w="12" w:type="dxa"/>
              <w:right w:w="12" w:type="dxa"/>
            </w:tcMar>
            <w:vAlign w:val="center"/>
          </w:tcPr>
          <w:p w14:paraId="256BB08C">
            <w:pPr>
              <w:jc w:val="right"/>
              <w:rPr>
                <w:rFonts w:hint="eastAsia" w:ascii="仿宋_GB2312" w:hAnsi="仿宋_GB2312" w:eastAsia="仿宋_GB2312" w:cs="仿宋_GB2312"/>
                <w:i w:val="0"/>
                <w:color w:val="000000"/>
                <w:kern w:val="0"/>
                <w:sz w:val="21"/>
                <w:szCs w:val="21"/>
                <w:u w:val="none"/>
                <w:lang w:val="en-US" w:eastAsia="zh-CN" w:bidi="ar"/>
              </w:rPr>
            </w:pPr>
          </w:p>
        </w:tc>
        <w:tc>
          <w:tcPr>
            <w:tcW w:w="583" w:type="dxa"/>
            <w:tcBorders>
              <w:top w:val="nil"/>
              <w:left w:val="nil"/>
              <w:bottom w:val="single" w:color="000000" w:sz="4" w:space="0"/>
              <w:right w:val="single" w:color="000000" w:sz="4" w:space="0"/>
            </w:tcBorders>
            <w:noWrap w:val="0"/>
            <w:tcMar>
              <w:top w:w="12" w:type="dxa"/>
              <w:left w:w="12" w:type="dxa"/>
              <w:right w:w="12" w:type="dxa"/>
            </w:tcMar>
            <w:vAlign w:val="center"/>
          </w:tcPr>
          <w:p w14:paraId="29A4E9DD">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39999</w:t>
            </w:r>
          </w:p>
        </w:tc>
        <w:tc>
          <w:tcPr>
            <w:tcW w:w="1883" w:type="dxa"/>
            <w:tcBorders>
              <w:top w:val="nil"/>
              <w:left w:val="nil"/>
              <w:bottom w:val="single" w:color="000000" w:sz="4" w:space="0"/>
              <w:right w:val="single" w:color="000000" w:sz="4" w:space="0"/>
            </w:tcBorders>
            <w:noWrap w:val="0"/>
            <w:tcMar>
              <w:top w:w="12" w:type="dxa"/>
              <w:left w:w="12" w:type="dxa"/>
              <w:right w:w="12" w:type="dxa"/>
            </w:tcMar>
            <w:vAlign w:val="center"/>
          </w:tcPr>
          <w:p w14:paraId="5A7C1B71">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 xml:space="preserve">  其他支出</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1F37A5CE">
            <w:pPr>
              <w:jc w:val="right"/>
              <w:rPr>
                <w:rFonts w:hint="eastAsia" w:ascii="仿宋_GB2312" w:hAnsi="仿宋_GB2312" w:eastAsia="仿宋_GB2312" w:cs="仿宋_GB2312"/>
                <w:i w:val="0"/>
                <w:color w:val="000000"/>
                <w:sz w:val="24"/>
                <w:szCs w:val="24"/>
                <w:u w:val="none"/>
              </w:rPr>
            </w:pPr>
          </w:p>
        </w:tc>
      </w:tr>
      <w:tr w14:paraId="34CFFD8E">
        <w:tblPrEx>
          <w:tblCellMar>
            <w:top w:w="0" w:type="dxa"/>
            <w:left w:w="0" w:type="dxa"/>
            <w:bottom w:w="0" w:type="dxa"/>
            <w:right w:w="0" w:type="dxa"/>
          </w:tblCellMar>
        </w:tblPrEx>
        <w:trPr>
          <w:trHeight w:val="318" w:hRule="atLeast"/>
        </w:trPr>
        <w:tc>
          <w:tcPr>
            <w:tcW w:w="2577" w:type="dxa"/>
            <w:gridSpan w:val="2"/>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61A60CEC">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人员经费合计</w:t>
            </w:r>
          </w:p>
        </w:tc>
        <w:tc>
          <w:tcPr>
            <w:tcW w:w="766" w:type="dxa"/>
            <w:tcBorders>
              <w:top w:val="nil"/>
              <w:left w:val="nil"/>
              <w:bottom w:val="single" w:color="000000" w:sz="4" w:space="0"/>
              <w:right w:val="single" w:color="000000" w:sz="4" w:space="0"/>
            </w:tcBorders>
            <w:noWrap w:val="0"/>
            <w:tcMar>
              <w:top w:w="12" w:type="dxa"/>
              <w:left w:w="12" w:type="dxa"/>
              <w:right w:w="12" w:type="dxa"/>
            </w:tcMar>
            <w:vAlign w:val="center"/>
          </w:tcPr>
          <w:p w14:paraId="219ED62A">
            <w:pPr>
              <w:keepNext w:val="0"/>
              <w:keepLines w:val="0"/>
              <w:widowControl/>
              <w:suppressLineNumbers w:val="0"/>
              <w:jc w:val="right"/>
              <w:textAlignment w:val="center"/>
              <w:rPr>
                <w:rFonts w:hint="eastAsia" w:ascii="仿宋_GB2312" w:hAnsi="仿宋_GB2312" w:eastAsia="仿宋_GB2312" w:cs="仿宋_GB2312"/>
                <w:i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2150.67</w:t>
            </w:r>
          </w:p>
        </w:tc>
        <w:tc>
          <w:tcPr>
            <w:tcW w:w="5150" w:type="dxa"/>
            <w:gridSpan w:val="5"/>
            <w:tcBorders>
              <w:top w:val="nil"/>
              <w:left w:val="nil"/>
              <w:bottom w:val="single" w:color="000000" w:sz="4" w:space="0"/>
              <w:right w:val="single" w:color="000000" w:sz="4" w:space="0"/>
            </w:tcBorders>
            <w:noWrap w:val="0"/>
            <w:tcMar>
              <w:top w:w="12" w:type="dxa"/>
              <w:left w:w="12" w:type="dxa"/>
              <w:right w:w="12" w:type="dxa"/>
            </w:tcMar>
            <w:vAlign w:val="center"/>
          </w:tcPr>
          <w:p w14:paraId="40B51E04">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bidi="ar"/>
              </w:rPr>
              <w:t>公用经费合计</w:t>
            </w:r>
          </w:p>
        </w:tc>
        <w:tc>
          <w:tcPr>
            <w:tcW w:w="800" w:type="dxa"/>
            <w:tcBorders>
              <w:top w:val="nil"/>
              <w:left w:val="nil"/>
              <w:bottom w:val="single" w:color="000000" w:sz="4" w:space="0"/>
              <w:right w:val="single" w:color="000000" w:sz="4" w:space="0"/>
            </w:tcBorders>
            <w:noWrap w:val="0"/>
            <w:tcMar>
              <w:top w:w="12" w:type="dxa"/>
              <w:left w:w="12" w:type="dxa"/>
              <w:right w:w="12" w:type="dxa"/>
            </w:tcMar>
            <w:vAlign w:val="center"/>
          </w:tcPr>
          <w:p w14:paraId="67F11AF6">
            <w:pPr>
              <w:tabs>
                <w:tab w:val="left" w:pos="255"/>
              </w:tabs>
              <w:jc w:val="left"/>
              <w:rPr>
                <w:rFonts w:hint="default"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eastAsia="zh-CN"/>
              </w:rPr>
              <w:tab/>
            </w:r>
            <w:r>
              <w:rPr>
                <w:rFonts w:hint="eastAsia" w:ascii="仿宋_GB2312" w:hAnsi="仿宋_GB2312" w:eastAsia="仿宋_GB2312" w:cs="仿宋_GB2312"/>
                <w:i w:val="0"/>
                <w:color w:val="000000"/>
                <w:sz w:val="24"/>
                <w:szCs w:val="24"/>
                <w:u w:val="none"/>
                <w:lang w:val="en-US" w:eastAsia="zh-CN"/>
              </w:rPr>
              <w:t>1.6</w:t>
            </w:r>
            <w:r>
              <w:rPr>
                <w:rFonts w:hint="eastAsia" w:ascii="仿宋_GB2312" w:hAnsi="仿宋_GB2312" w:cs="仿宋_GB2312"/>
                <w:i w:val="0"/>
                <w:color w:val="000000"/>
                <w:sz w:val="24"/>
                <w:szCs w:val="24"/>
                <w:u w:val="none"/>
                <w:lang w:val="en-US" w:eastAsia="zh-CN"/>
              </w:rPr>
              <w:t>0</w:t>
            </w:r>
          </w:p>
        </w:tc>
      </w:tr>
      <w:tr w14:paraId="574E033F">
        <w:tblPrEx>
          <w:tblCellMar>
            <w:top w:w="0" w:type="dxa"/>
            <w:left w:w="0" w:type="dxa"/>
            <w:bottom w:w="0" w:type="dxa"/>
            <w:right w:w="0" w:type="dxa"/>
          </w:tblCellMar>
        </w:tblPrEx>
        <w:trPr>
          <w:trHeight w:val="90" w:hRule="atLeast"/>
        </w:trPr>
        <w:tc>
          <w:tcPr>
            <w:tcW w:w="9293" w:type="dxa"/>
            <w:gridSpan w:val="9"/>
            <w:tcBorders>
              <w:top w:val="nil"/>
              <w:left w:val="nil"/>
              <w:bottom w:val="nil"/>
              <w:right w:val="nil"/>
            </w:tcBorders>
            <w:noWrap w:val="0"/>
            <w:tcMar>
              <w:top w:w="12" w:type="dxa"/>
              <w:left w:w="12" w:type="dxa"/>
              <w:right w:w="12" w:type="dxa"/>
            </w:tcMar>
            <w:vAlign w:val="center"/>
          </w:tcPr>
          <w:p w14:paraId="359F4FC8">
            <w:pPr>
              <w:keepNext w:val="0"/>
              <w:keepLines w:val="0"/>
              <w:widowControl/>
              <w:suppressLineNumbers w:val="0"/>
              <w:jc w:val="left"/>
              <w:textAlignment w:val="cente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注：本表反映部门本年度一般公共预算财政拨款基本支出明细情况。</w:t>
            </w:r>
          </w:p>
        </w:tc>
      </w:tr>
    </w:tbl>
    <w:p w14:paraId="3EC0C162">
      <w:pPr>
        <w:jc w:val="center"/>
        <w:rPr>
          <w:rFonts w:hint="eastAsia" w:ascii="仿宋_GB2312" w:hAnsi="仿宋_GB2312" w:eastAsia="仿宋_GB2312" w:cs="仿宋_GB2312"/>
          <w:color w:val="000000"/>
          <w:sz w:val="32"/>
          <w:szCs w:val="32"/>
        </w:rPr>
      </w:pPr>
    </w:p>
    <w:p w14:paraId="6D6359F0">
      <w:pPr>
        <w:jc w:val="center"/>
        <w:rPr>
          <w:rFonts w:hint="eastAsia" w:ascii="仿宋_GB2312" w:hAnsi="仿宋_GB2312" w:eastAsia="仿宋_GB2312" w:cs="仿宋_GB2312"/>
          <w:color w:val="000000"/>
          <w:sz w:val="32"/>
          <w:szCs w:val="32"/>
        </w:rPr>
      </w:pPr>
    </w:p>
    <w:p w14:paraId="621CBF90">
      <w:pPr>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政府性基金预算财政拨款收入支出决算表</w:t>
      </w:r>
    </w:p>
    <w:p w14:paraId="2792C779">
      <w:pPr>
        <w:jc w:val="righ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公开07表</w:t>
      </w:r>
      <w:r>
        <w:rPr>
          <w:rFonts w:hint="eastAsia" w:ascii="仿宋_GB2312" w:hAnsi="仿宋_GB2312" w:eastAsia="仿宋_GB2312" w:cs="仿宋_GB2312"/>
          <w:color w:val="000000"/>
          <w:sz w:val="32"/>
          <w:szCs w:val="32"/>
        </w:rPr>
        <w:t xml:space="preserve">                                                            </w:t>
      </w:r>
    </w:p>
    <w:tbl>
      <w:tblPr>
        <w:tblStyle w:val="8"/>
        <w:tblW w:w="18458" w:type="dxa"/>
        <w:tblInd w:w="93" w:type="dxa"/>
        <w:tblLayout w:type="fixed"/>
        <w:tblCellMar>
          <w:top w:w="0" w:type="dxa"/>
          <w:left w:w="108" w:type="dxa"/>
          <w:bottom w:w="0" w:type="dxa"/>
          <w:right w:w="108" w:type="dxa"/>
        </w:tblCellMar>
      </w:tblPr>
      <w:tblGrid>
        <w:gridCol w:w="240"/>
        <w:gridCol w:w="323"/>
        <w:gridCol w:w="200"/>
        <w:gridCol w:w="133"/>
        <w:gridCol w:w="267"/>
        <w:gridCol w:w="617"/>
        <w:gridCol w:w="450"/>
        <w:gridCol w:w="450"/>
        <w:gridCol w:w="600"/>
        <w:gridCol w:w="650"/>
        <w:gridCol w:w="400"/>
        <w:gridCol w:w="650"/>
        <w:gridCol w:w="666"/>
        <w:gridCol w:w="300"/>
        <w:gridCol w:w="336"/>
        <w:gridCol w:w="331"/>
        <w:gridCol w:w="533"/>
        <w:gridCol w:w="368"/>
        <w:gridCol w:w="383"/>
        <w:gridCol w:w="333"/>
        <w:gridCol w:w="682"/>
        <w:gridCol w:w="9546"/>
      </w:tblGrid>
      <w:tr w14:paraId="5B77506D">
        <w:tblPrEx>
          <w:tblCellMar>
            <w:top w:w="0" w:type="dxa"/>
            <w:left w:w="108" w:type="dxa"/>
            <w:bottom w:w="0" w:type="dxa"/>
            <w:right w:w="108" w:type="dxa"/>
          </w:tblCellMar>
        </w:tblPrEx>
        <w:trPr>
          <w:trHeight w:val="255" w:hRule="atLeast"/>
        </w:trPr>
        <w:tc>
          <w:tcPr>
            <w:tcW w:w="763" w:type="dxa"/>
            <w:gridSpan w:val="3"/>
            <w:tcBorders>
              <w:top w:val="nil"/>
              <w:left w:val="nil"/>
              <w:bottom w:val="nil"/>
              <w:right w:val="nil"/>
            </w:tcBorders>
            <w:noWrap w:val="0"/>
            <w:vAlign w:val="bottom"/>
          </w:tcPr>
          <w:p w14:paraId="6AF62628">
            <w:pPr>
              <w:widowControl/>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21"/>
                <w:szCs w:val="21"/>
                <w:lang w:eastAsia="zh-CN"/>
              </w:rPr>
              <w:t>部门</w:t>
            </w:r>
            <w:r>
              <w:rPr>
                <w:rFonts w:hint="eastAsia" w:ascii="仿宋_GB2312" w:hAnsi="仿宋_GB2312" w:eastAsia="仿宋_GB2312" w:cs="仿宋_GB2312"/>
                <w:color w:val="000000"/>
                <w:kern w:val="0"/>
                <w:sz w:val="32"/>
                <w:szCs w:val="32"/>
                <w:lang w:eastAsia="zh-CN"/>
              </w:rPr>
              <w:t>：</w:t>
            </w:r>
          </w:p>
        </w:tc>
        <w:tc>
          <w:tcPr>
            <w:tcW w:w="400" w:type="dxa"/>
            <w:gridSpan w:val="2"/>
            <w:tcBorders>
              <w:top w:val="nil"/>
              <w:left w:val="nil"/>
              <w:bottom w:val="nil"/>
              <w:right w:val="nil"/>
            </w:tcBorders>
            <w:noWrap w:val="0"/>
            <w:vAlign w:val="bottom"/>
          </w:tcPr>
          <w:p w14:paraId="7D67561A">
            <w:pPr>
              <w:widowControl/>
              <w:jc w:val="left"/>
              <w:rPr>
                <w:rFonts w:hint="eastAsia" w:ascii="仿宋_GB2312" w:hAnsi="仿宋_GB2312" w:eastAsia="仿宋_GB2312" w:cs="仿宋_GB2312"/>
                <w:color w:val="000000"/>
                <w:kern w:val="0"/>
                <w:sz w:val="32"/>
                <w:szCs w:val="32"/>
              </w:rPr>
            </w:pPr>
          </w:p>
        </w:tc>
        <w:tc>
          <w:tcPr>
            <w:tcW w:w="617" w:type="dxa"/>
            <w:tcBorders>
              <w:top w:val="nil"/>
              <w:left w:val="nil"/>
              <w:bottom w:val="nil"/>
              <w:right w:val="nil"/>
            </w:tcBorders>
            <w:noWrap w:val="0"/>
            <w:vAlign w:val="bottom"/>
          </w:tcPr>
          <w:p w14:paraId="119E6A88">
            <w:pPr>
              <w:widowControl/>
              <w:jc w:val="left"/>
              <w:rPr>
                <w:rFonts w:hint="eastAsia" w:ascii="仿宋_GB2312" w:hAnsi="仿宋_GB2312" w:eastAsia="仿宋_GB2312" w:cs="仿宋_GB2312"/>
                <w:color w:val="000000"/>
                <w:kern w:val="0"/>
                <w:sz w:val="32"/>
                <w:szCs w:val="32"/>
              </w:rPr>
            </w:pPr>
          </w:p>
        </w:tc>
        <w:tc>
          <w:tcPr>
            <w:tcW w:w="450" w:type="dxa"/>
            <w:tcBorders>
              <w:top w:val="nil"/>
              <w:left w:val="nil"/>
              <w:bottom w:val="nil"/>
              <w:right w:val="nil"/>
            </w:tcBorders>
            <w:noWrap w:val="0"/>
            <w:vAlign w:val="bottom"/>
          </w:tcPr>
          <w:p w14:paraId="2608AD07">
            <w:pPr>
              <w:widowControl/>
              <w:jc w:val="left"/>
              <w:rPr>
                <w:rFonts w:hint="eastAsia" w:ascii="仿宋_GB2312" w:hAnsi="仿宋_GB2312" w:eastAsia="仿宋_GB2312" w:cs="仿宋_GB2312"/>
                <w:color w:val="000000"/>
                <w:kern w:val="0"/>
                <w:sz w:val="32"/>
                <w:szCs w:val="32"/>
              </w:rPr>
            </w:pPr>
          </w:p>
        </w:tc>
        <w:tc>
          <w:tcPr>
            <w:tcW w:w="450" w:type="dxa"/>
            <w:tcBorders>
              <w:top w:val="nil"/>
              <w:left w:val="nil"/>
              <w:bottom w:val="nil"/>
              <w:right w:val="nil"/>
            </w:tcBorders>
            <w:noWrap w:val="0"/>
            <w:vAlign w:val="bottom"/>
          </w:tcPr>
          <w:p w14:paraId="3FA4B66A">
            <w:pPr>
              <w:widowControl/>
              <w:jc w:val="left"/>
              <w:rPr>
                <w:rFonts w:hint="eastAsia" w:ascii="仿宋_GB2312" w:hAnsi="仿宋_GB2312" w:eastAsia="仿宋_GB2312" w:cs="仿宋_GB2312"/>
                <w:color w:val="000000"/>
                <w:kern w:val="0"/>
                <w:sz w:val="32"/>
                <w:szCs w:val="32"/>
              </w:rPr>
            </w:pPr>
          </w:p>
        </w:tc>
        <w:tc>
          <w:tcPr>
            <w:tcW w:w="600" w:type="dxa"/>
            <w:tcBorders>
              <w:top w:val="nil"/>
              <w:left w:val="nil"/>
              <w:bottom w:val="nil"/>
              <w:right w:val="nil"/>
            </w:tcBorders>
            <w:noWrap w:val="0"/>
            <w:vAlign w:val="bottom"/>
          </w:tcPr>
          <w:p w14:paraId="5032CDC2">
            <w:pPr>
              <w:widowControl/>
              <w:jc w:val="left"/>
              <w:rPr>
                <w:rFonts w:hint="eastAsia" w:ascii="仿宋_GB2312" w:hAnsi="仿宋_GB2312" w:eastAsia="仿宋_GB2312" w:cs="仿宋_GB2312"/>
                <w:color w:val="000000"/>
                <w:kern w:val="0"/>
                <w:sz w:val="32"/>
                <w:szCs w:val="32"/>
              </w:rPr>
            </w:pPr>
          </w:p>
        </w:tc>
        <w:tc>
          <w:tcPr>
            <w:tcW w:w="1700" w:type="dxa"/>
            <w:gridSpan w:val="3"/>
            <w:tcBorders>
              <w:top w:val="nil"/>
              <w:left w:val="nil"/>
              <w:bottom w:val="nil"/>
              <w:right w:val="nil"/>
            </w:tcBorders>
            <w:noWrap w:val="0"/>
            <w:vAlign w:val="bottom"/>
          </w:tcPr>
          <w:p w14:paraId="09CAD502">
            <w:pPr>
              <w:widowControl/>
              <w:jc w:val="left"/>
              <w:rPr>
                <w:rFonts w:hint="eastAsia" w:ascii="仿宋_GB2312" w:hAnsi="仿宋_GB2312" w:eastAsia="仿宋_GB2312" w:cs="仿宋_GB2312"/>
                <w:color w:val="000000"/>
                <w:kern w:val="0"/>
                <w:sz w:val="32"/>
                <w:szCs w:val="32"/>
              </w:rPr>
            </w:pPr>
          </w:p>
        </w:tc>
        <w:tc>
          <w:tcPr>
            <w:tcW w:w="666" w:type="dxa"/>
            <w:tcBorders>
              <w:top w:val="nil"/>
              <w:left w:val="nil"/>
              <w:bottom w:val="nil"/>
              <w:right w:val="nil"/>
            </w:tcBorders>
            <w:noWrap w:val="0"/>
            <w:vAlign w:val="bottom"/>
          </w:tcPr>
          <w:p w14:paraId="06BB267F">
            <w:pPr>
              <w:widowControl/>
              <w:jc w:val="left"/>
              <w:rPr>
                <w:rFonts w:hint="eastAsia" w:ascii="仿宋_GB2312" w:hAnsi="仿宋_GB2312" w:eastAsia="仿宋_GB2312" w:cs="仿宋_GB2312"/>
                <w:color w:val="000000"/>
                <w:kern w:val="0"/>
                <w:sz w:val="32"/>
                <w:szCs w:val="32"/>
              </w:rPr>
            </w:pPr>
          </w:p>
        </w:tc>
        <w:tc>
          <w:tcPr>
            <w:tcW w:w="300" w:type="dxa"/>
            <w:tcBorders>
              <w:top w:val="nil"/>
              <w:left w:val="nil"/>
              <w:bottom w:val="nil"/>
              <w:right w:val="nil"/>
            </w:tcBorders>
            <w:noWrap w:val="0"/>
            <w:vAlign w:val="bottom"/>
          </w:tcPr>
          <w:p w14:paraId="1A1BDF8D">
            <w:pPr>
              <w:widowControl/>
              <w:jc w:val="left"/>
              <w:rPr>
                <w:rFonts w:hint="eastAsia" w:ascii="仿宋_GB2312" w:hAnsi="仿宋_GB2312" w:eastAsia="仿宋_GB2312" w:cs="仿宋_GB2312"/>
                <w:color w:val="000000"/>
                <w:kern w:val="0"/>
                <w:sz w:val="32"/>
                <w:szCs w:val="32"/>
              </w:rPr>
            </w:pPr>
          </w:p>
        </w:tc>
        <w:tc>
          <w:tcPr>
            <w:tcW w:w="336" w:type="dxa"/>
            <w:tcBorders>
              <w:top w:val="nil"/>
              <w:left w:val="nil"/>
              <w:bottom w:val="nil"/>
              <w:right w:val="nil"/>
            </w:tcBorders>
            <w:noWrap w:val="0"/>
            <w:vAlign w:val="bottom"/>
          </w:tcPr>
          <w:p w14:paraId="0A743480">
            <w:pPr>
              <w:widowControl/>
              <w:jc w:val="left"/>
              <w:rPr>
                <w:rFonts w:hint="eastAsia" w:ascii="仿宋_GB2312" w:hAnsi="仿宋_GB2312" w:eastAsia="仿宋_GB2312" w:cs="仿宋_GB2312"/>
                <w:color w:val="000000"/>
                <w:kern w:val="0"/>
                <w:sz w:val="32"/>
                <w:szCs w:val="32"/>
              </w:rPr>
            </w:pPr>
          </w:p>
        </w:tc>
        <w:tc>
          <w:tcPr>
            <w:tcW w:w="331" w:type="dxa"/>
            <w:tcBorders>
              <w:top w:val="nil"/>
              <w:left w:val="nil"/>
              <w:bottom w:val="nil"/>
              <w:right w:val="nil"/>
            </w:tcBorders>
            <w:noWrap w:val="0"/>
            <w:vAlign w:val="bottom"/>
          </w:tcPr>
          <w:p w14:paraId="5AF35394">
            <w:pPr>
              <w:widowControl/>
              <w:jc w:val="left"/>
              <w:rPr>
                <w:rFonts w:hint="eastAsia" w:ascii="仿宋_GB2312" w:hAnsi="仿宋_GB2312" w:eastAsia="仿宋_GB2312" w:cs="仿宋_GB2312"/>
                <w:color w:val="000000"/>
                <w:kern w:val="0"/>
                <w:sz w:val="32"/>
                <w:szCs w:val="32"/>
              </w:rPr>
            </w:pPr>
          </w:p>
        </w:tc>
        <w:tc>
          <w:tcPr>
            <w:tcW w:w="533" w:type="dxa"/>
            <w:tcBorders>
              <w:top w:val="nil"/>
              <w:left w:val="nil"/>
              <w:bottom w:val="nil"/>
              <w:right w:val="nil"/>
            </w:tcBorders>
            <w:noWrap w:val="0"/>
            <w:vAlign w:val="bottom"/>
          </w:tcPr>
          <w:p w14:paraId="159D5371">
            <w:pPr>
              <w:widowControl/>
              <w:jc w:val="left"/>
              <w:rPr>
                <w:rFonts w:hint="eastAsia" w:ascii="仿宋_GB2312" w:hAnsi="仿宋_GB2312" w:eastAsia="仿宋_GB2312" w:cs="仿宋_GB2312"/>
                <w:color w:val="000000"/>
                <w:kern w:val="0"/>
                <w:sz w:val="32"/>
                <w:szCs w:val="32"/>
              </w:rPr>
            </w:pPr>
          </w:p>
        </w:tc>
        <w:tc>
          <w:tcPr>
            <w:tcW w:w="368" w:type="dxa"/>
            <w:tcBorders>
              <w:top w:val="nil"/>
              <w:left w:val="nil"/>
              <w:bottom w:val="nil"/>
              <w:right w:val="nil"/>
            </w:tcBorders>
            <w:noWrap w:val="0"/>
            <w:vAlign w:val="bottom"/>
          </w:tcPr>
          <w:p w14:paraId="389375D7">
            <w:pPr>
              <w:widowControl/>
              <w:jc w:val="left"/>
              <w:rPr>
                <w:rFonts w:hint="eastAsia" w:ascii="仿宋_GB2312" w:hAnsi="仿宋_GB2312" w:eastAsia="仿宋_GB2312" w:cs="仿宋_GB2312"/>
                <w:color w:val="000000"/>
                <w:kern w:val="0"/>
                <w:sz w:val="32"/>
                <w:szCs w:val="32"/>
              </w:rPr>
            </w:pPr>
          </w:p>
        </w:tc>
        <w:tc>
          <w:tcPr>
            <w:tcW w:w="383" w:type="dxa"/>
            <w:tcBorders>
              <w:top w:val="nil"/>
              <w:left w:val="nil"/>
              <w:bottom w:val="nil"/>
              <w:right w:val="nil"/>
            </w:tcBorders>
            <w:noWrap w:val="0"/>
            <w:vAlign w:val="bottom"/>
          </w:tcPr>
          <w:p w14:paraId="3114CF84">
            <w:pPr>
              <w:widowControl/>
              <w:jc w:val="left"/>
              <w:rPr>
                <w:rFonts w:hint="eastAsia" w:ascii="仿宋_GB2312" w:hAnsi="仿宋_GB2312" w:eastAsia="仿宋_GB2312" w:cs="仿宋_GB2312"/>
                <w:color w:val="000000"/>
                <w:kern w:val="0"/>
                <w:sz w:val="32"/>
                <w:szCs w:val="32"/>
              </w:rPr>
            </w:pPr>
          </w:p>
        </w:tc>
        <w:tc>
          <w:tcPr>
            <w:tcW w:w="10561" w:type="dxa"/>
            <w:gridSpan w:val="3"/>
            <w:tcBorders>
              <w:top w:val="nil"/>
              <w:left w:val="nil"/>
              <w:bottom w:val="nil"/>
              <w:right w:val="nil"/>
            </w:tcBorders>
            <w:noWrap w:val="0"/>
            <w:vAlign w:val="bottom"/>
          </w:tcPr>
          <w:p w14:paraId="305F6951">
            <w:pPr>
              <w:widowControl/>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21"/>
                <w:szCs w:val="21"/>
                <w:lang w:eastAsia="zh-CN"/>
              </w:rPr>
              <w:t>金额</w:t>
            </w:r>
            <w:r>
              <w:rPr>
                <w:rFonts w:hint="eastAsia" w:ascii="仿宋_GB2312" w:hAnsi="仿宋_GB2312" w:eastAsia="仿宋_GB2312" w:cs="仿宋_GB2312"/>
                <w:color w:val="000000"/>
                <w:kern w:val="0"/>
                <w:sz w:val="21"/>
                <w:szCs w:val="21"/>
              </w:rPr>
              <w:t>单位：万元</w:t>
            </w:r>
          </w:p>
        </w:tc>
      </w:tr>
      <w:tr w14:paraId="15D0AD72">
        <w:tblPrEx>
          <w:tblCellMar>
            <w:top w:w="0" w:type="dxa"/>
            <w:left w:w="108" w:type="dxa"/>
            <w:bottom w:w="0" w:type="dxa"/>
            <w:right w:w="108" w:type="dxa"/>
          </w:tblCellMar>
        </w:tblPrEx>
        <w:trPr>
          <w:gridAfter w:val="1"/>
          <w:wAfter w:w="9546" w:type="dxa"/>
          <w:trHeight w:val="465" w:hRule="atLeast"/>
        </w:trPr>
        <w:tc>
          <w:tcPr>
            <w:tcW w:w="896"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14:paraId="720D7C33">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科目</w:t>
            </w:r>
            <w:r>
              <w:rPr>
                <w:rFonts w:hint="eastAsia" w:ascii="仿宋_GB2312" w:hAnsi="仿宋_GB2312" w:eastAsia="仿宋_GB2312" w:cs="仿宋_GB2312"/>
                <w:color w:val="000000"/>
                <w:kern w:val="0"/>
                <w:sz w:val="21"/>
                <w:szCs w:val="21"/>
                <w:lang w:eastAsia="zh-CN"/>
              </w:rPr>
              <w:t>代</w:t>
            </w:r>
            <w:r>
              <w:rPr>
                <w:rFonts w:hint="eastAsia" w:ascii="仿宋_GB2312" w:hAnsi="仿宋_GB2312" w:eastAsia="仿宋_GB2312" w:cs="仿宋_GB2312"/>
                <w:color w:val="000000"/>
                <w:kern w:val="0"/>
                <w:sz w:val="21"/>
                <w:szCs w:val="21"/>
              </w:rPr>
              <w:t>码</w:t>
            </w:r>
          </w:p>
        </w:tc>
        <w:tc>
          <w:tcPr>
            <w:tcW w:w="884" w:type="dxa"/>
            <w:gridSpan w:val="2"/>
            <w:vMerge w:val="restart"/>
            <w:tcBorders>
              <w:top w:val="single" w:color="000000" w:sz="4" w:space="0"/>
              <w:left w:val="nil"/>
              <w:bottom w:val="single" w:color="000000" w:sz="4" w:space="0"/>
              <w:right w:val="single" w:color="000000" w:sz="4" w:space="0"/>
            </w:tcBorders>
            <w:noWrap w:val="0"/>
            <w:vAlign w:val="center"/>
          </w:tcPr>
          <w:p w14:paraId="020E916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科目名称</w:t>
            </w:r>
          </w:p>
        </w:tc>
        <w:tc>
          <w:tcPr>
            <w:tcW w:w="1500" w:type="dxa"/>
            <w:gridSpan w:val="3"/>
            <w:tcBorders>
              <w:top w:val="single" w:color="000000" w:sz="4" w:space="0"/>
              <w:left w:val="nil"/>
              <w:bottom w:val="single" w:color="000000" w:sz="4" w:space="0"/>
              <w:right w:val="single" w:color="000000" w:sz="4" w:space="0"/>
            </w:tcBorders>
            <w:noWrap w:val="0"/>
            <w:vAlign w:val="center"/>
          </w:tcPr>
          <w:p w14:paraId="559B229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年初结转和结余</w:t>
            </w:r>
          </w:p>
        </w:tc>
        <w:tc>
          <w:tcPr>
            <w:tcW w:w="1700" w:type="dxa"/>
            <w:gridSpan w:val="3"/>
            <w:tcBorders>
              <w:top w:val="single" w:color="000000" w:sz="4" w:space="0"/>
              <w:left w:val="nil"/>
              <w:bottom w:val="single" w:color="000000" w:sz="4" w:space="0"/>
              <w:right w:val="single" w:color="000000" w:sz="4" w:space="0"/>
            </w:tcBorders>
            <w:noWrap w:val="0"/>
            <w:vAlign w:val="center"/>
          </w:tcPr>
          <w:p w14:paraId="2D32E7D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本年收入</w:t>
            </w:r>
          </w:p>
        </w:tc>
        <w:tc>
          <w:tcPr>
            <w:tcW w:w="1633" w:type="dxa"/>
            <w:gridSpan w:val="4"/>
            <w:tcBorders>
              <w:top w:val="single" w:color="000000" w:sz="4" w:space="0"/>
              <w:left w:val="nil"/>
              <w:bottom w:val="single" w:color="000000" w:sz="4" w:space="0"/>
              <w:right w:val="single" w:color="000000" w:sz="4" w:space="0"/>
            </w:tcBorders>
            <w:noWrap w:val="0"/>
            <w:vAlign w:val="center"/>
          </w:tcPr>
          <w:p w14:paraId="4BF2AB4D">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本年支出</w:t>
            </w:r>
          </w:p>
        </w:tc>
        <w:tc>
          <w:tcPr>
            <w:tcW w:w="2299" w:type="dxa"/>
            <w:gridSpan w:val="5"/>
            <w:tcBorders>
              <w:top w:val="single" w:color="000000" w:sz="4" w:space="0"/>
              <w:left w:val="nil"/>
              <w:bottom w:val="single" w:color="000000" w:sz="4" w:space="0"/>
              <w:right w:val="single" w:color="000000" w:sz="4" w:space="0"/>
            </w:tcBorders>
            <w:noWrap w:val="0"/>
            <w:vAlign w:val="center"/>
          </w:tcPr>
          <w:p w14:paraId="0928684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年末结转和结余</w:t>
            </w:r>
          </w:p>
        </w:tc>
      </w:tr>
      <w:tr w14:paraId="4FD4673C">
        <w:tblPrEx>
          <w:tblCellMar>
            <w:top w:w="0" w:type="dxa"/>
            <w:left w:w="108" w:type="dxa"/>
            <w:bottom w:w="0" w:type="dxa"/>
            <w:right w:w="108" w:type="dxa"/>
          </w:tblCellMar>
        </w:tblPrEx>
        <w:trPr>
          <w:gridAfter w:val="1"/>
          <w:wAfter w:w="9546" w:type="dxa"/>
          <w:trHeight w:val="615" w:hRule="atLeast"/>
        </w:trPr>
        <w:tc>
          <w:tcPr>
            <w:tcW w:w="896"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4C7BAE64">
            <w:pPr>
              <w:widowControl/>
              <w:jc w:val="left"/>
              <w:rPr>
                <w:rFonts w:hint="eastAsia" w:ascii="仿宋_GB2312" w:hAnsi="仿宋_GB2312" w:eastAsia="仿宋_GB2312" w:cs="仿宋_GB2312"/>
                <w:color w:val="000000"/>
                <w:kern w:val="0"/>
                <w:sz w:val="21"/>
                <w:szCs w:val="21"/>
              </w:rPr>
            </w:pPr>
          </w:p>
        </w:tc>
        <w:tc>
          <w:tcPr>
            <w:tcW w:w="884" w:type="dxa"/>
            <w:gridSpan w:val="2"/>
            <w:vMerge w:val="continue"/>
            <w:tcBorders>
              <w:top w:val="single" w:color="000000" w:sz="4" w:space="0"/>
              <w:left w:val="nil"/>
              <w:bottom w:val="single" w:color="000000" w:sz="4" w:space="0"/>
              <w:right w:val="single" w:color="000000" w:sz="4" w:space="0"/>
            </w:tcBorders>
            <w:noWrap w:val="0"/>
            <w:vAlign w:val="center"/>
          </w:tcPr>
          <w:p w14:paraId="337C6BCF">
            <w:pPr>
              <w:widowControl/>
              <w:jc w:val="left"/>
              <w:rPr>
                <w:rFonts w:hint="eastAsia" w:ascii="仿宋_GB2312" w:hAnsi="仿宋_GB2312" w:eastAsia="仿宋_GB2312" w:cs="仿宋_GB2312"/>
                <w:color w:val="000000"/>
                <w:kern w:val="0"/>
                <w:sz w:val="21"/>
                <w:szCs w:val="21"/>
              </w:rPr>
            </w:pPr>
          </w:p>
        </w:tc>
        <w:tc>
          <w:tcPr>
            <w:tcW w:w="450" w:type="dxa"/>
            <w:vMerge w:val="restart"/>
            <w:tcBorders>
              <w:top w:val="nil"/>
              <w:left w:val="nil"/>
              <w:bottom w:val="single" w:color="000000" w:sz="4" w:space="0"/>
              <w:right w:val="single" w:color="000000" w:sz="4" w:space="0"/>
            </w:tcBorders>
            <w:noWrap w:val="0"/>
            <w:vAlign w:val="center"/>
          </w:tcPr>
          <w:p w14:paraId="1793163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合计</w:t>
            </w:r>
          </w:p>
        </w:tc>
        <w:tc>
          <w:tcPr>
            <w:tcW w:w="450" w:type="dxa"/>
            <w:vMerge w:val="restart"/>
            <w:tcBorders>
              <w:top w:val="nil"/>
              <w:left w:val="nil"/>
              <w:bottom w:val="single" w:color="000000" w:sz="4" w:space="0"/>
              <w:right w:val="single" w:color="000000" w:sz="4" w:space="0"/>
            </w:tcBorders>
            <w:noWrap w:val="0"/>
            <w:vAlign w:val="center"/>
          </w:tcPr>
          <w:p w14:paraId="626A0058">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基本支出结转</w:t>
            </w:r>
          </w:p>
        </w:tc>
        <w:tc>
          <w:tcPr>
            <w:tcW w:w="600" w:type="dxa"/>
            <w:vMerge w:val="restart"/>
            <w:tcBorders>
              <w:top w:val="nil"/>
              <w:left w:val="nil"/>
              <w:bottom w:val="single" w:color="000000" w:sz="4" w:space="0"/>
              <w:right w:val="single" w:color="000000" w:sz="4" w:space="0"/>
            </w:tcBorders>
            <w:noWrap w:val="0"/>
            <w:vAlign w:val="center"/>
          </w:tcPr>
          <w:p w14:paraId="34C5229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项目支出结转和结余</w:t>
            </w:r>
          </w:p>
        </w:tc>
        <w:tc>
          <w:tcPr>
            <w:tcW w:w="650" w:type="dxa"/>
            <w:vMerge w:val="restart"/>
            <w:tcBorders>
              <w:top w:val="nil"/>
              <w:left w:val="nil"/>
              <w:bottom w:val="single" w:color="000000" w:sz="4" w:space="0"/>
              <w:right w:val="single" w:color="000000" w:sz="4" w:space="0"/>
            </w:tcBorders>
            <w:noWrap w:val="0"/>
            <w:vAlign w:val="center"/>
          </w:tcPr>
          <w:p w14:paraId="7348853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合计</w:t>
            </w:r>
          </w:p>
        </w:tc>
        <w:tc>
          <w:tcPr>
            <w:tcW w:w="400" w:type="dxa"/>
            <w:vMerge w:val="restart"/>
            <w:tcBorders>
              <w:top w:val="nil"/>
              <w:left w:val="nil"/>
              <w:bottom w:val="single" w:color="000000" w:sz="4" w:space="0"/>
              <w:right w:val="single" w:color="000000" w:sz="4" w:space="0"/>
            </w:tcBorders>
            <w:noWrap w:val="0"/>
            <w:vAlign w:val="center"/>
          </w:tcPr>
          <w:p w14:paraId="7192D21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基本支出</w:t>
            </w:r>
          </w:p>
        </w:tc>
        <w:tc>
          <w:tcPr>
            <w:tcW w:w="650" w:type="dxa"/>
            <w:vMerge w:val="restart"/>
            <w:tcBorders>
              <w:top w:val="nil"/>
              <w:left w:val="nil"/>
              <w:bottom w:val="single" w:color="000000" w:sz="4" w:space="0"/>
              <w:right w:val="single" w:color="000000" w:sz="4" w:space="0"/>
            </w:tcBorders>
            <w:noWrap w:val="0"/>
            <w:vAlign w:val="center"/>
          </w:tcPr>
          <w:p w14:paraId="124D369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项目支出</w:t>
            </w:r>
          </w:p>
        </w:tc>
        <w:tc>
          <w:tcPr>
            <w:tcW w:w="666" w:type="dxa"/>
            <w:vMerge w:val="restart"/>
            <w:tcBorders>
              <w:top w:val="nil"/>
              <w:left w:val="nil"/>
              <w:bottom w:val="single" w:color="000000" w:sz="4" w:space="0"/>
              <w:right w:val="single" w:color="000000" w:sz="4" w:space="0"/>
            </w:tcBorders>
            <w:noWrap w:val="0"/>
            <w:vAlign w:val="center"/>
          </w:tcPr>
          <w:p w14:paraId="3DE9D7A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合计</w:t>
            </w:r>
          </w:p>
        </w:tc>
        <w:tc>
          <w:tcPr>
            <w:tcW w:w="300" w:type="dxa"/>
            <w:vMerge w:val="restart"/>
            <w:tcBorders>
              <w:top w:val="nil"/>
              <w:left w:val="nil"/>
              <w:bottom w:val="single" w:color="000000" w:sz="4" w:space="0"/>
              <w:right w:val="single" w:color="000000" w:sz="4" w:space="0"/>
            </w:tcBorders>
            <w:noWrap w:val="0"/>
            <w:vAlign w:val="center"/>
          </w:tcPr>
          <w:p w14:paraId="72E94A4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基本支出</w:t>
            </w:r>
          </w:p>
        </w:tc>
        <w:tc>
          <w:tcPr>
            <w:tcW w:w="667" w:type="dxa"/>
            <w:gridSpan w:val="2"/>
            <w:vMerge w:val="restart"/>
            <w:tcBorders>
              <w:top w:val="nil"/>
              <w:left w:val="nil"/>
              <w:bottom w:val="single" w:color="000000" w:sz="4" w:space="0"/>
              <w:right w:val="single" w:color="000000" w:sz="4" w:space="0"/>
            </w:tcBorders>
            <w:noWrap w:val="0"/>
            <w:vAlign w:val="center"/>
          </w:tcPr>
          <w:p w14:paraId="162C1C7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项目支出</w:t>
            </w:r>
          </w:p>
        </w:tc>
        <w:tc>
          <w:tcPr>
            <w:tcW w:w="533" w:type="dxa"/>
            <w:vMerge w:val="restart"/>
            <w:tcBorders>
              <w:top w:val="nil"/>
              <w:left w:val="nil"/>
              <w:bottom w:val="single" w:color="000000" w:sz="4" w:space="0"/>
              <w:right w:val="single" w:color="000000" w:sz="4" w:space="0"/>
            </w:tcBorders>
            <w:noWrap w:val="0"/>
            <w:vAlign w:val="center"/>
          </w:tcPr>
          <w:p w14:paraId="4A20286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合计</w:t>
            </w:r>
          </w:p>
        </w:tc>
        <w:tc>
          <w:tcPr>
            <w:tcW w:w="368" w:type="dxa"/>
            <w:vMerge w:val="restart"/>
            <w:tcBorders>
              <w:top w:val="nil"/>
              <w:left w:val="nil"/>
              <w:bottom w:val="single" w:color="000000" w:sz="4" w:space="0"/>
              <w:right w:val="single" w:color="000000" w:sz="4" w:space="0"/>
            </w:tcBorders>
            <w:noWrap w:val="0"/>
            <w:vAlign w:val="center"/>
          </w:tcPr>
          <w:p w14:paraId="55DB1BA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基本支出结转</w:t>
            </w:r>
          </w:p>
        </w:tc>
        <w:tc>
          <w:tcPr>
            <w:tcW w:w="1398" w:type="dxa"/>
            <w:gridSpan w:val="3"/>
            <w:tcBorders>
              <w:top w:val="nil"/>
              <w:left w:val="nil"/>
              <w:bottom w:val="single" w:color="000000" w:sz="4" w:space="0"/>
              <w:right w:val="single" w:color="000000" w:sz="4" w:space="0"/>
            </w:tcBorders>
            <w:noWrap w:val="0"/>
            <w:vAlign w:val="center"/>
          </w:tcPr>
          <w:p w14:paraId="011C112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项目支出结转和结余</w:t>
            </w:r>
          </w:p>
        </w:tc>
      </w:tr>
      <w:tr w14:paraId="5114C258">
        <w:tblPrEx>
          <w:tblCellMar>
            <w:top w:w="0" w:type="dxa"/>
            <w:left w:w="108" w:type="dxa"/>
            <w:bottom w:w="0" w:type="dxa"/>
            <w:right w:w="108" w:type="dxa"/>
          </w:tblCellMar>
        </w:tblPrEx>
        <w:trPr>
          <w:gridAfter w:val="1"/>
          <w:wAfter w:w="9546" w:type="dxa"/>
          <w:trHeight w:val="308" w:hRule="atLeast"/>
        </w:trPr>
        <w:tc>
          <w:tcPr>
            <w:tcW w:w="896"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0F6907D4">
            <w:pPr>
              <w:widowControl/>
              <w:jc w:val="left"/>
              <w:rPr>
                <w:rFonts w:hint="eastAsia" w:ascii="仿宋_GB2312" w:hAnsi="仿宋_GB2312" w:eastAsia="仿宋_GB2312" w:cs="仿宋_GB2312"/>
                <w:color w:val="000000"/>
                <w:kern w:val="0"/>
                <w:sz w:val="21"/>
                <w:szCs w:val="21"/>
              </w:rPr>
            </w:pPr>
          </w:p>
        </w:tc>
        <w:tc>
          <w:tcPr>
            <w:tcW w:w="884" w:type="dxa"/>
            <w:gridSpan w:val="2"/>
            <w:vMerge w:val="continue"/>
            <w:tcBorders>
              <w:top w:val="single" w:color="000000" w:sz="4" w:space="0"/>
              <w:left w:val="nil"/>
              <w:bottom w:val="single" w:color="000000" w:sz="4" w:space="0"/>
              <w:right w:val="single" w:color="000000" w:sz="4" w:space="0"/>
            </w:tcBorders>
            <w:noWrap w:val="0"/>
            <w:vAlign w:val="center"/>
          </w:tcPr>
          <w:p w14:paraId="711E6309">
            <w:pPr>
              <w:widowControl/>
              <w:jc w:val="left"/>
              <w:rPr>
                <w:rFonts w:hint="eastAsia" w:ascii="仿宋_GB2312" w:hAnsi="仿宋_GB2312" w:eastAsia="仿宋_GB2312" w:cs="仿宋_GB2312"/>
                <w:color w:val="000000"/>
                <w:kern w:val="0"/>
                <w:sz w:val="21"/>
                <w:szCs w:val="21"/>
              </w:rPr>
            </w:pPr>
          </w:p>
        </w:tc>
        <w:tc>
          <w:tcPr>
            <w:tcW w:w="450" w:type="dxa"/>
            <w:vMerge w:val="continue"/>
            <w:tcBorders>
              <w:top w:val="nil"/>
              <w:left w:val="nil"/>
              <w:bottom w:val="single" w:color="000000" w:sz="4" w:space="0"/>
              <w:right w:val="single" w:color="000000" w:sz="4" w:space="0"/>
            </w:tcBorders>
            <w:noWrap w:val="0"/>
            <w:vAlign w:val="center"/>
          </w:tcPr>
          <w:p w14:paraId="123B57C4">
            <w:pPr>
              <w:widowControl/>
              <w:jc w:val="left"/>
              <w:rPr>
                <w:rFonts w:hint="eastAsia" w:ascii="仿宋_GB2312" w:hAnsi="仿宋_GB2312" w:eastAsia="仿宋_GB2312" w:cs="仿宋_GB2312"/>
                <w:color w:val="000000"/>
                <w:kern w:val="0"/>
                <w:sz w:val="21"/>
                <w:szCs w:val="21"/>
              </w:rPr>
            </w:pPr>
          </w:p>
        </w:tc>
        <w:tc>
          <w:tcPr>
            <w:tcW w:w="450" w:type="dxa"/>
            <w:vMerge w:val="continue"/>
            <w:tcBorders>
              <w:top w:val="nil"/>
              <w:left w:val="nil"/>
              <w:bottom w:val="single" w:color="000000" w:sz="4" w:space="0"/>
              <w:right w:val="single" w:color="000000" w:sz="4" w:space="0"/>
            </w:tcBorders>
            <w:noWrap w:val="0"/>
            <w:vAlign w:val="center"/>
          </w:tcPr>
          <w:p w14:paraId="7AF9A446">
            <w:pPr>
              <w:widowControl/>
              <w:jc w:val="left"/>
              <w:rPr>
                <w:rFonts w:hint="eastAsia" w:ascii="仿宋_GB2312" w:hAnsi="仿宋_GB2312" w:eastAsia="仿宋_GB2312" w:cs="仿宋_GB2312"/>
                <w:color w:val="000000"/>
                <w:kern w:val="0"/>
                <w:sz w:val="21"/>
                <w:szCs w:val="21"/>
              </w:rPr>
            </w:pPr>
          </w:p>
        </w:tc>
        <w:tc>
          <w:tcPr>
            <w:tcW w:w="600" w:type="dxa"/>
            <w:vMerge w:val="continue"/>
            <w:tcBorders>
              <w:top w:val="nil"/>
              <w:left w:val="nil"/>
              <w:bottom w:val="single" w:color="000000" w:sz="4" w:space="0"/>
              <w:right w:val="single" w:color="000000" w:sz="4" w:space="0"/>
            </w:tcBorders>
            <w:noWrap w:val="0"/>
            <w:vAlign w:val="center"/>
          </w:tcPr>
          <w:p w14:paraId="29DB4F14">
            <w:pPr>
              <w:widowControl/>
              <w:jc w:val="left"/>
              <w:rPr>
                <w:rFonts w:hint="eastAsia" w:ascii="仿宋_GB2312" w:hAnsi="仿宋_GB2312" w:eastAsia="仿宋_GB2312" w:cs="仿宋_GB2312"/>
                <w:color w:val="000000"/>
                <w:kern w:val="0"/>
                <w:sz w:val="21"/>
                <w:szCs w:val="21"/>
              </w:rPr>
            </w:pPr>
          </w:p>
        </w:tc>
        <w:tc>
          <w:tcPr>
            <w:tcW w:w="650" w:type="dxa"/>
            <w:vMerge w:val="continue"/>
            <w:tcBorders>
              <w:top w:val="nil"/>
              <w:left w:val="nil"/>
              <w:bottom w:val="single" w:color="000000" w:sz="4" w:space="0"/>
              <w:right w:val="single" w:color="000000" w:sz="4" w:space="0"/>
            </w:tcBorders>
            <w:noWrap w:val="0"/>
            <w:vAlign w:val="center"/>
          </w:tcPr>
          <w:p w14:paraId="07B07B28">
            <w:pPr>
              <w:widowControl/>
              <w:jc w:val="left"/>
              <w:rPr>
                <w:rFonts w:hint="eastAsia" w:ascii="仿宋_GB2312" w:hAnsi="仿宋_GB2312" w:eastAsia="仿宋_GB2312" w:cs="仿宋_GB2312"/>
                <w:color w:val="000000"/>
                <w:kern w:val="0"/>
                <w:sz w:val="21"/>
                <w:szCs w:val="21"/>
              </w:rPr>
            </w:pPr>
          </w:p>
        </w:tc>
        <w:tc>
          <w:tcPr>
            <w:tcW w:w="400" w:type="dxa"/>
            <w:vMerge w:val="continue"/>
            <w:tcBorders>
              <w:top w:val="nil"/>
              <w:left w:val="nil"/>
              <w:bottom w:val="single" w:color="000000" w:sz="4" w:space="0"/>
              <w:right w:val="single" w:color="000000" w:sz="4" w:space="0"/>
            </w:tcBorders>
            <w:noWrap w:val="0"/>
            <w:vAlign w:val="center"/>
          </w:tcPr>
          <w:p w14:paraId="3095D963">
            <w:pPr>
              <w:widowControl/>
              <w:jc w:val="left"/>
              <w:rPr>
                <w:rFonts w:hint="eastAsia" w:ascii="仿宋_GB2312" w:hAnsi="仿宋_GB2312" w:eastAsia="仿宋_GB2312" w:cs="仿宋_GB2312"/>
                <w:color w:val="000000"/>
                <w:kern w:val="0"/>
                <w:sz w:val="21"/>
                <w:szCs w:val="21"/>
              </w:rPr>
            </w:pPr>
          </w:p>
        </w:tc>
        <w:tc>
          <w:tcPr>
            <w:tcW w:w="650" w:type="dxa"/>
            <w:vMerge w:val="continue"/>
            <w:tcBorders>
              <w:top w:val="nil"/>
              <w:left w:val="nil"/>
              <w:bottom w:val="single" w:color="000000" w:sz="4" w:space="0"/>
              <w:right w:val="single" w:color="000000" w:sz="4" w:space="0"/>
            </w:tcBorders>
            <w:noWrap w:val="0"/>
            <w:vAlign w:val="center"/>
          </w:tcPr>
          <w:p w14:paraId="5E84E0DA">
            <w:pPr>
              <w:widowControl/>
              <w:jc w:val="left"/>
              <w:rPr>
                <w:rFonts w:hint="eastAsia" w:ascii="仿宋_GB2312" w:hAnsi="仿宋_GB2312" w:eastAsia="仿宋_GB2312" w:cs="仿宋_GB2312"/>
                <w:color w:val="000000"/>
                <w:kern w:val="0"/>
                <w:sz w:val="21"/>
                <w:szCs w:val="21"/>
              </w:rPr>
            </w:pPr>
          </w:p>
        </w:tc>
        <w:tc>
          <w:tcPr>
            <w:tcW w:w="666" w:type="dxa"/>
            <w:vMerge w:val="continue"/>
            <w:tcBorders>
              <w:top w:val="nil"/>
              <w:left w:val="nil"/>
              <w:bottom w:val="single" w:color="000000" w:sz="4" w:space="0"/>
              <w:right w:val="single" w:color="000000" w:sz="4" w:space="0"/>
            </w:tcBorders>
            <w:noWrap w:val="0"/>
            <w:vAlign w:val="center"/>
          </w:tcPr>
          <w:p w14:paraId="6BEF1DB8">
            <w:pPr>
              <w:widowControl/>
              <w:jc w:val="left"/>
              <w:rPr>
                <w:rFonts w:hint="eastAsia" w:ascii="仿宋_GB2312" w:hAnsi="仿宋_GB2312" w:eastAsia="仿宋_GB2312" w:cs="仿宋_GB2312"/>
                <w:color w:val="000000"/>
                <w:kern w:val="0"/>
                <w:sz w:val="21"/>
                <w:szCs w:val="21"/>
              </w:rPr>
            </w:pPr>
          </w:p>
        </w:tc>
        <w:tc>
          <w:tcPr>
            <w:tcW w:w="300" w:type="dxa"/>
            <w:vMerge w:val="continue"/>
            <w:tcBorders>
              <w:top w:val="nil"/>
              <w:left w:val="nil"/>
              <w:bottom w:val="single" w:color="000000" w:sz="4" w:space="0"/>
              <w:right w:val="single" w:color="000000" w:sz="4" w:space="0"/>
            </w:tcBorders>
            <w:noWrap w:val="0"/>
            <w:vAlign w:val="center"/>
          </w:tcPr>
          <w:p w14:paraId="5B101566">
            <w:pPr>
              <w:widowControl/>
              <w:jc w:val="left"/>
              <w:rPr>
                <w:rFonts w:hint="eastAsia" w:ascii="仿宋_GB2312" w:hAnsi="仿宋_GB2312" w:eastAsia="仿宋_GB2312" w:cs="仿宋_GB2312"/>
                <w:color w:val="000000"/>
                <w:kern w:val="0"/>
                <w:sz w:val="21"/>
                <w:szCs w:val="21"/>
              </w:rPr>
            </w:pPr>
          </w:p>
        </w:tc>
        <w:tc>
          <w:tcPr>
            <w:tcW w:w="667" w:type="dxa"/>
            <w:gridSpan w:val="2"/>
            <w:vMerge w:val="continue"/>
            <w:tcBorders>
              <w:top w:val="nil"/>
              <w:left w:val="nil"/>
              <w:bottom w:val="single" w:color="000000" w:sz="4" w:space="0"/>
              <w:right w:val="single" w:color="000000" w:sz="4" w:space="0"/>
            </w:tcBorders>
            <w:noWrap w:val="0"/>
            <w:vAlign w:val="center"/>
          </w:tcPr>
          <w:p w14:paraId="3F794194">
            <w:pPr>
              <w:widowControl/>
              <w:jc w:val="left"/>
              <w:rPr>
                <w:rFonts w:hint="eastAsia" w:ascii="仿宋_GB2312" w:hAnsi="仿宋_GB2312" w:eastAsia="仿宋_GB2312" w:cs="仿宋_GB2312"/>
                <w:color w:val="000000"/>
                <w:kern w:val="0"/>
                <w:sz w:val="21"/>
                <w:szCs w:val="21"/>
              </w:rPr>
            </w:pPr>
          </w:p>
        </w:tc>
        <w:tc>
          <w:tcPr>
            <w:tcW w:w="533" w:type="dxa"/>
            <w:vMerge w:val="continue"/>
            <w:tcBorders>
              <w:top w:val="nil"/>
              <w:left w:val="nil"/>
              <w:bottom w:val="single" w:color="000000" w:sz="4" w:space="0"/>
              <w:right w:val="single" w:color="000000" w:sz="4" w:space="0"/>
            </w:tcBorders>
            <w:noWrap w:val="0"/>
            <w:vAlign w:val="center"/>
          </w:tcPr>
          <w:p w14:paraId="3F9CB2C9">
            <w:pPr>
              <w:widowControl/>
              <w:jc w:val="left"/>
              <w:rPr>
                <w:rFonts w:hint="eastAsia" w:ascii="仿宋_GB2312" w:hAnsi="仿宋_GB2312" w:eastAsia="仿宋_GB2312" w:cs="仿宋_GB2312"/>
                <w:color w:val="000000"/>
                <w:kern w:val="0"/>
                <w:sz w:val="21"/>
                <w:szCs w:val="21"/>
              </w:rPr>
            </w:pPr>
          </w:p>
        </w:tc>
        <w:tc>
          <w:tcPr>
            <w:tcW w:w="368" w:type="dxa"/>
            <w:vMerge w:val="continue"/>
            <w:tcBorders>
              <w:top w:val="nil"/>
              <w:left w:val="nil"/>
              <w:bottom w:val="single" w:color="000000" w:sz="4" w:space="0"/>
              <w:right w:val="single" w:color="000000" w:sz="4" w:space="0"/>
            </w:tcBorders>
            <w:noWrap w:val="0"/>
            <w:vAlign w:val="center"/>
          </w:tcPr>
          <w:p w14:paraId="7CCAC755">
            <w:pPr>
              <w:widowControl/>
              <w:jc w:val="left"/>
              <w:rPr>
                <w:rFonts w:hint="eastAsia" w:ascii="仿宋_GB2312" w:hAnsi="仿宋_GB2312" w:eastAsia="仿宋_GB2312" w:cs="仿宋_GB2312"/>
                <w:color w:val="000000"/>
                <w:kern w:val="0"/>
                <w:sz w:val="21"/>
                <w:szCs w:val="21"/>
              </w:rPr>
            </w:pPr>
          </w:p>
        </w:tc>
        <w:tc>
          <w:tcPr>
            <w:tcW w:w="716" w:type="dxa"/>
            <w:gridSpan w:val="2"/>
            <w:vMerge w:val="restart"/>
            <w:tcBorders>
              <w:top w:val="nil"/>
              <w:left w:val="nil"/>
              <w:bottom w:val="single" w:color="000000" w:sz="4" w:space="0"/>
              <w:right w:val="single" w:color="000000" w:sz="4" w:space="0"/>
            </w:tcBorders>
            <w:noWrap w:val="0"/>
            <w:vAlign w:val="center"/>
          </w:tcPr>
          <w:p w14:paraId="778D81E6">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项目支出结转</w:t>
            </w:r>
          </w:p>
        </w:tc>
        <w:tc>
          <w:tcPr>
            <w:tcW w:w="682" w:type="dxa"/>
            <w:vMerge w:val="restart"/>
            <w:tcBorders>
              <w:top w:val="nil"/>
              <w:left w:val="nil"/>
              <w:bottom w:val="single" w:color="000000" w:sz="4" w:space="0"/>
              <w:right w:val="single" w:color="000000" w:sz="4" w:space="0"/>
            </w:tcBorders>
            <w:noWrap w:val="0"/>
            <w:vAlign w:val="center"/>
          </w:tcPr>
          <w:p w14:paraId="3FAB5B0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项目支出结余</w:t>
            </w:r>
          </w:p>
        </w:tc>
      </w:tr>
      <w:tr w14:paraId="0A31C08B">
        <w:tblPrEx>
          <w:tblCellMar>
            <w:top w:w="0" w:type="dxa"/>
            <w:left w:w="108" w:type="dxa"/>
            <w:bottom w:w="0" w:type="dxa"/>
            <w:right w:w="108" w:type="dxa"/>
          </w:tblCellMar>
        </w:tblPrEx>
        <w:trPr>
          <w:gridAfter w:val="1"/>
          <w:wAfter w:w="9546" w:type="dxa"/>
          <w:trHeight w:val="615" w:hRule="atLeast"/>
        </w:trPr>
        <w:tc>
          <w:tcPr>
            <w:tcW w:w="896"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0DB8A09F">
            <w:pPr>
              <w:widowControl/>
              <w:jc w:val="left"/>
              <w:rPr>
                <w:rFonts w:hint="eastAsia" w:ascii="仿宋_GB2312" w:hAnsi="仿宋_GB2312" w:eastAsia="仿宋_GB2312" w:cs="仿宋_GB2312"/>
                <w:color w:val="000000"/>
                <w:kern w:val="0"/>
                <w:sz w:val="21"/>
                <w:szCs w:val="21"/>
              </w:rPr>
            </w:pPr>
          </w:p>
        </w:tc>
        <w:tc>
          <w:tcPr>
            <w:tcW w:w="884" w:type="dxa"/>
            <w:gridSpan w:val="2"/>
            <w:vMerge w:val="continue"/>
            <w:tcBorders>
              <w:top w:val="single" w:color="000000" w:sz="4" w:space="0"/>
              <w:left w:val="nil"/>
              <w:bottom w:val="single" w:color="000000" w:sz="4" w:space="0"/>
              <w:right w:val="single" w:color="000000" w:sz="4" w:space="0"/>
            </w:tcBorders>
            <w:noWrap w:val="0"/>
            <w:vAlign w:val="center"/>
          </w:tcPr>
          <w:p w14:paraId="7385435F">
            <w:pPr>
              <w:widowControl/>
              <w:jc w:val="left"/>
              <w:rPr>
                <w:rFonts w:hint="eastAsia" w:ascii="仿宋_GB2312" w:hAnsi="仿宋_GB2312" w:eastAsia="仿宋_GB2312" w:cs="仿宋_GB2312"/>
                <w:color w:val="000000"/>
                <w:kern w:val="0"/>
                <w:sz w:val="21"/>
                <w:szCs w:val="21"/>
              </w:rPr>
            </w:pPr>
          </w:p>
        </w:tc>
        <w:tc>
          <w:tcPr>
            <w:tcW w:w="450" w:type="dxa"/>
            <w:vMerge w:val="continue"/>
            <w:tcBorders>
              <w:top w:val="nil"/>
              <w:left w:val="nil"/>
              <w:bottom w:val="single" w:color="000000" w:sz="4" w:space="0"/>
              <w:right w:val="single" w:color="000000" w:sz="4" w:space="0"/>
            </w:tcBorders>
            <w:noWrap w:val="0"/>
            <w:vAlign w:val="center"/>
          </w:tcPr>
          <w:p w14:paraId="6C90C392">
            <w:pPr>
              <w:widowControl/>
              <w:jc w:val="left"/>
              <w:rPr>
                <w:rFonts w:hint="eastAsia" w:ascii="仿宋_GB2312" w:hAnsi="仿宋_GB2312" w:eastAsia="仿宋_GB2312" w:cs="仿宋_GB2312"/>
                <w:color w:val="000000"/>
                <w:kern w:val="0"/>
                <w:sz w:val="21"/>
                <w:szCs w:val="21"/>
              </w:rPr>
            </w:pPr>
          </w:p>
        </w:tc>
        <w:tc>
          <w:tcPr>
            <w:tcW w:w="450" w:type="dxa"/>
            <w:vMerge w:val="continue"/>
            <w:tcBorders>
              <w:top w:val="nil"/>
              <w:left w:val="nil"/>
              <w:bottom w:val="single" w:color="000000" w:sz="4" w:space="0"/>
              <w:right w:val="single" w:color="000000" w:sz="4" w:space="0"/>
            </w:tcBorders>
            <w:noWrap w:val="0"/>
            <w:vAlign w:val="center"/>
          </w:tcPr>
          <w:p w14:paraId="58E62E09">
            <w:pPr>
              <w:widowControl/>
              <w:jc w:val="left"/>
              <w:rPr>
                <w:rFonts w:hint="eastAsia" w:ascii="仿宋_GB2312" w:hAnsi="仿宋_GB2312" w:eastAsia="仿宋_GB2312" w:cs="仿宋_GB2312"/>
                <w:color w:val="000000"/>
                <w:kern w:val="0"/>
                <w:sz w:val="21"/>
                <w:szCs w:val="21"/>
              </w:rPr>
            </w:pPr>
          </w:p>
        </w:tc>
        <w:tc>
          <w:tcPr>
            <w:tcW w:w="600" w:type="dxa"/>
            <w:vMerge w:val="continue"/>
            <w:tcBorders>
              <w:top w:val="nil"/>
              <w:left w:val="nil"/>
              <w:bottom w:val="single" w:color="000000" w:sz="4" w:space="0"/>
              <w:right w:val="single" w:color="000000" w:sz="4" w:space="0"/>
            </w:tcBorders>
            <w:noWrap w:val="0"/>
            <w:vAlign w:val="center"/>
          </w:tcPr>
          <w:p w14:paraId="1165321C">
            <w:pPr>
              <w:widowControl/>
              <w:jc w:val="left"/>
              <w:rPr>
                <w:rFonts w:hint="eastAsia" w:ascii="仿宋_GB2312" w:hAnsi="仿宋_GB2312" w:eastAsia="仿宋_GB2312" w:cs="仿宋_GB2312"/>
                <w:color w:val="000000"/>
                <w:kern w:val="0"/>
                <w:sz w:val="21"/>
                <w:szCs w:val="21"/>
              </w:rPr>
            </w:pPr>
          </w:p>
        </w:tc>
        <w:tc>
          <w:tcPr>
            <w:tcW w:w="650" w:type="dxa"/>
            <w:vMerge w:val="continue"/>
            <w:tcBorders>
              <w:top w:val="nil"/>
              <w:left w:val="nil"/>
              <w:bottom w:val="single" w:color="000000" w:sz="4" w:space="0"/>
              <w:right w:val="single" w:color="000000" w:sz="4" w:space="0"/>
            </w:tcBorders>
            <w:noWrap w:val="0"/>
            <w:vAlign w:val="center"/>
          </w:tcPr>
          <w:p w14:paraId="74ADAF9B">
            <w:pPr>
              <w:widowControl/>
              <w:jc w:val="left"/>
              <w:rPr>
                <w:rFonts w:hint="eastAsia" w:ascii="仿宋_GB2312" w:hAnsi="仿宋_GB2312" w:eastAsia="仿宋_GB2312" w:cs="仿宋_GB2312"/>
                <w:color w:val="000000"/>
                <w:kern w:val="0"/>
                <w:sz w:val="21"/>
                <w:szCs w:val="21"/>
              </w:rPr>
            </w:pPr>
          </w:p>
        </w:tc>
        <w:tc>
          <w:tcPr>
            <w:tcW w:w="400" w:type="dxa"/>
            <w:vMerge w:val="continue"/>
            <w:tcBorders>
              <w:top w:val="nil"/>
              <w:left w:val="nil"/>
              <w:bottom w:val="single" w:color="000000" w:sz="4" w:space="0"/>
              <w:right w:val="single" w:color="000000" w:sz="4" w:space="0"/>
            </w:tcBorders>
            <w:noWrap w:val="0"/>
            <w:vAlign w:val="center"/>
          </w:tcPr>
          <w:p w14:paraId="546F411A">
            <w:pPr>
              <w:widowControl/>
              <w:jc w:val="left"/>
              <w:rPr>
                <w:rFonts w:hint="eastAsia" w:ascii="仿宋_GB2312" w:hAnsi="仿宋_GB2312" w:eastAsia="仿宋_GB2312" w:cs="仿宋_GB2312"/>
                <w:color w:val="000000"/>
                <w:kern w:val="0"/>
                <w:sz w:val="21"/>
                <w:szCs w:val="21"/>
              </w:rPr>
            </w:pPr>
          </w:p>
        </w:tc>
        <w:tc>
          <w:tcPr>
            <w:tcW w:w="650" w:type="dxa"/>
            <w:vMerge w:val="continue"/>
            <w:tcBorders>
              <w:top w:val="nil"/>
              <w:left w:val="nil"/>
              <w:bottom w:val="single" w:color="000000" w:sz="4" w:space="0"/>
              <w:right w:val="single" w:color="000000" w:sz="4" w:space="0"/>
            </w:tcBorders>
            <w:noWrap w:val="0"/>
            <w:vAlign w:val="center"/>
          </w:tcPr>
          <w:p w14:paraId="30DFBB1A">
            <w:pPr>
              <w:widowControl/>
              <w:jc w:val="left"/>
              <w:rPr>
                <w:rFonts w:hint="eastAsia" w:ascii="仿宋_GB2312" w:hAnsi="仿宋_GB2312" w:eastAsia="仿宋_GB2312" w:cs="仿宋_GB2312"/>
                <w:color w:val="000000"/>
                <w:kern w:val="0"/>
                <w:sz w:val="21"/>
                <w:szCs w:val="21"/>
              </w:rPr>
            </w:pPr>
          </w:p>
        </w:tc>
        <w:tc>
          <w:tcPr>
            <w:tcW w:w="666" w:type="dxa"/>
            <w:vMerge w:val="continue"/>
            <w:tcBorders>
              <w:top w:val="nil"/>
              <w:left w:val="nil"/>
              <w:bottom w:val="single" w:color="000000" w:sz="4" w:space="0"/>
              <w:right w:val="single" w:color="000000" w:sz="4" w:space="0"/>
            </w:tcBorders>
            <w:noWrap w:val="0"/>
            <w:vAlign w:val="center"/>
          </w:tcPr>
          <w:p w14:paraId="7AFFCC16">
            <w:pPr>
              <w:widowControl/>
              <w:jc w:val="left"/>
              <w:rPr>
                <w:rFonts w:hint="eastAsia" w:ascii="仿宋_GB2312" w:hAnsi="仿宋_GB2312" w:eastAsia="仿宋_GB2312" w:cs="仿宋_GB2312"/>
                <w:color w:val="000000"/>
                <w:kern w:val="0"/>
                <w:sz w:val="21"/>
                <w:szCs w:val="21"/>
              </w:rPr>
            </w:pPr>
          </w:p>
        </w:tc>
        <w:tc>
          <w:tcPr>
            <w:tcW w:w="300" w:type="dxa"/>
            <w:vMerge w:val="continue"/>
            <w:tcBorders>
              <w:top w:val="nil"/>
              <w:left w:val="nil"/>
              <w:bottom w:val="single" w:color="000000" w:sz="4" w:space="0"/>
              <w:right w:val="single" w:color="000000" w:sz="4" w:space="0"/>
            </w:tcBorders>
            <w:noWrap w:val="0"/>
            <w:vAlign w:val="center"/>
          </w:tcPr>
          <w:p w14:paraId="0AC807EB">
            <w:pPr>
              <w:widowControl/>
              <w:jc w:val="left"/>
              <w:rPr>
                <w:rFonts w:hint="eastAsia" w:ascii="仿宋_GB2312" w:hAnsi="仿宋_GB2312" w:eastAsia="仿宋_GB2312" w:cs="仿宋_GB2312"/>
                <w:color w:val="000000"/>
                <w:kern w:val="0"/>
                <w:sz w:val="21"/>
                <w:szCs w:val="21"/>
              </w:rPr>
            </w:pPr>
          </w:p>
        </w:tc>
        <w:tc>
          <w:tcPr>
            <w:tcW w:w="667" w:type="dxa"/>
            <w:gridSpan w:val="2"/>
            <w:vMerge w:val="continue"/>
            <w:tcBorders>
              <w:top w:val="nil"/>
              <w:left w:val="nil"/>
              <w:bottom w:val="single" w:color="000000" w:sz="4" w:space="0"/>
              <w:right w:val="single" w:color="000000" w:sz="4" w:space="0"/>
            </w:tcBorders>
            <w:noWrap w:val="0"/>
            <w:vAlign w:val="center"/>
          </w:tcPr>
          <w:p w14:paraId="71871C4D">
            <w:pPr>
              <w:widowControl/>
              <w:jc w:val="left"/>
              <w:rPr>
                <w:rFonts w:hint="eastAsia" w:ascii="仿宋_GB2312" w:hAnsi="仿宋_GB2312" w:eastAsia="仿宋_GB2312" w:cs="仿宋_GB2312"/>
                <w:color w:val="000000"/>
                <w:kern w:val="0"/>
                <w:sz w:val="21"/>
                <w:szCs w:val="21"/>
              </w:rPr>
            </w:pPr>
          </w:p>
        </w:tc>
        <w:tc>
          <w:tcPr>
            <w:tcW w:w="533" w:type="dxa"/>
            <w:vMerge w:val="continue"/>
            <w:tcBorders>
              <w:top w:val="nil"/>
              <w:left w:val="nil"/>
              <w:bottom w:val="single" w:color="000000" w:sz="4" w:space="0"/>
              <w:right w:val="single" w:color="000000" w:sz="4" w:space="0"/>
            </w:tcBorders>
            <w:noWrap w:val="0"/>
            <w:vAlign w:val="center"/>
          </w:tcPr>
          <w:p w14:paraId="2447435F">
            <w:pPr>
              <w:widowControl/>
              <w:jc w:val="left"/>
              <w:rPr>
                <w:rFonts w:hint="eastAsia" w:ascii="仿宋_GB2312" w:hAnsi="仿宋_GB2312" w:eastAsia="仿宋_GB2312" w:cs="仿宋_GB2312"/>
                <w:color w:val="000000"/>
                <w:kern w:val="0"/>
                <w:sz w:val="21"/>
                <w:szCs w:val="21"/>
              </w:rPr>
            </w:pPr>
          </w:p>
        </w:tc>
        <w:tc>
          <w:tcPr>
            <w:tcW w:w="368" w:type="dxa"/>
            <w:vMerge w:val="continue"/>
            <w:tcBorders>
              <w:top w:val="nil"/>
              <w:left w:val="nil"/>
              <w:bottom w:val="single" w:color="000000" w:sz="4" w:space="0"/>
              <w:right w:val="single" w:color="000000" w:sz="4" w:space="0"/>
            </w:tcBorders>
            <w:noWrap w:val="0"/>
            <w:vAlign w:val="center"/>
          </w:tcPr>
          <w:p w14:paraId="08040E5B">
            <w:pPr>
              <w:widowControl/>
              <w:jc w:val="left"/>
              <w:rPr>
                <w:rFonts w:hint="eastAsia" w:ascii="仿宋_GB2312" w:hAnsi="仿宋_GB2312" w:eastAsia="仿宋_GB2312" w:cs="仿宋_GB2312"/>
                <w:color w:val="000000"/>
                <w:kern w:val="0"/>
                <w:sz w:val="21"/>
                <w:szCs w:val="21"/>
              </w:rPr>
            </w:pPr>
          </w:p>
        </w:tc>
        <w:tc>
          <w:tcPr>
            <w:tcW w:w="716" w:type="dxa"/>
            <w:gridSpan w:val="2"/>
            <w:vMerge w:val="continue"/>
            <w:tcBorders>
              <w:top w:val="nil"/>
              <w:left w:val="nil"/>
              <w:bottom w:val="single" w:color="000000" w:sz="4" w:space="0"/>
              <w:right w:val="single" w:color="000000" w:sz="4" w:space="0"/>
            </w:tcBorders>
            <w:noWrap w:val="0"/>
            <w:vAlign w:val="center"/>
          </w:tcPr>
          <w:p w14:paraId="51E2F84F">
            <w:pPr>
              <w:widowControl/>
              <w:jc w:val="left"/>
              <w:rPr>
                <w:rFonts w:hint="eastAsia" w:ascii="仿宋_GB2312" w:hAnsi="仿宋_GB2312" w:eastAsia="仿宋_GB2312" w:cs="仿宋_GB2312"/>
                <w:color w:val="000000"/>
                <w:kern w:val="0"/>
                <w:sz w:val="21"/>
                <w:szCs w:val="21"/>
              </w:rPr>
            </w:pPr>
          </w:p>
        </w:tc>
        <w:tc>
          <w:tcPr>
            <w:tcW w:w="682" w:type="dxa"/>
            <w:vMerge w:val="continue"/>
            <w:tcBorders>
              <w:top w:val="nil"/>
              <w:left w:val="nil"/>
              <w:bottom w:val="single" w:color="000000" w:sz="4" w:space="0"/>
              <w:right w:val="single" w:color="000000" w:sz="4" w:space="0"/>
            </w:tcBorders>
            <w:noWrap w:val="0"/>
            <w:vAlign w:val="center"/>
          </w:tcPr>
          <w:p w14:paraId="782FDB63">
            <w:pPr>
              <w:widowControl/>
              <w:jc w:val="left"/>
              <w:rPr>
                <w:rFonts w:hint="eastAsia" w:ascii="仿宋_GB2312" w:hAnsi="仿宋_GB2312" w:eastAsia="仿宋_GB2312" w:cs="仿宋_GB2312"/>
                <w:color w:val="000000"/>
                <w:kern w:val="0"/>
                <w:sz w:val="21"/>
                <w:szCs w:val="21"/>
              </w:rPr>
            </w:pPr>
          </w:p>
        </w:tc>
      </w:tr>
      <w:tr w14:paraId="44AE5B65">
        <w:tblPrEx>
          <w:tblCellMar>
            <w:top w:w="0" w:type="dxa"/>
            <w:left w:w="108" w:type="dxa"/>
            <w:bottom w:w="0" w:type="dxa"/>
            <w:right w:w="108" w:type="dxa"/>
          </w:tblCellMar>
        </w:tblPrEx>
        <w:trPr>
          <w:gridAfter w:val="1"/>
          <w:wAfter w:w="9546" w:type="dxa"/>
          <w:trHeight w:val="308" w:hRule="atLeast"/>
        </w:trPr>
        <w:tc>
          <w:tcPr>
            <w:tcW w:w="240" w:type="dxa"/>
            <w:vMerge w:val="restart"/>
            <w:tcBorders>
              <w:top w:val="single" w:color="auto" w:sz="4" w:space="0"/>
              <w:left w:val="single" w:color="auto" w:sz="4" w:space="0"/>
              <w:bottom w:val="single" w:color="auto" w:sz="4" w:space="0"/>
              <w:right w:val="single" w:color="auto" w:sz="4" w:space="0"/>
            </w:tcBorders>
            <w:noWrap w:val="0"/>
            <w:vAlign w:val="center"/>
          </w:tcPr>
          <w:p w14:paraId="5CB7F45B">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类</w:t>
            </w:r>
          </w:p>
        </w:tc>
        <w:tc>
          <w:tcPr>
            <w:tcW w:w="323" w:type="dxa"/>
            <w:vMerge w:val="restart"/>
            <w:tcBorders>
              <w:top w:val="single" w:color="auto" w:sz="4" w:space="0"/>
              <w:left w:val="nil"/>
              <w:bottom w:val="single" w:color="auto" w:sz="4" w:space="0"/>
              <w:right w:val="single" w:color="auto" w:sz="4" w:space="0"/>
            </w:tcBorders>
            <w:noWrap w:val="0"/>
            <w:vAlign w:val="center"/>
          </w:tcPr>
          <w:p w14:paraId="2C32967F">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款</w:t>
            </w:r>
          </w:p>
        </w:tc>
        <w:tc>
          <w:tcPr>
            <w:tcW w:w="333" w:type="dxa"/>
            <w:gridSpan w:val="2"/>
            <w:vMerge w:val="restart"/>
            <w:tcBorders>
              <w:top w:val="single" w:color="auto" w:sz="4" w:space="0"/>
              <w:left w:val="nil"/>
              <w:bottom w:val="single" w:color="auto" w:sz="4" w:space="0"/>
              <w:right w:val="single" w:color="auto" w:sz="4" w:space="0"/>
            </w:tcBorders>
            <w:noWrap w:val="0"/>
            <w:vAlign w:val="center"/>
          </w:tcPr>
          <w:p w14:paraId="24E1BED5">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项</w:t>
            </w:r>
          </w:p>
        </w:tc>
        <w:tc>
          <w:tcPr>
            <w:tcW w:w="884" w:type="dxa"/>
            <w:gridSpan w:val="2"/>
            <w:tcBorders>
              <w:top w:val="nil"/>
              <w:left w:val="nil"/>
              <w:bottom w:val="single" w:color="000000" w:sz="4" w:space="0"/>
              <w:right w:val="single" w:color="000000" w:sz="4" w:space="0"/>
            </w:tcBorders>
            <w:noWrap w:val="0"/>
            <w:vAlign w:val="center"/>
          </w:tcPr>
          <w:p w14:paraId="4F85EBA2">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栏次</w:t>
            </w:r>
          </w:p>
        </w:tc>
        <w:tc>
          <w:tcPr>
            <w:tcW w:w="450" w:type="dxa"/>
            <w:tcBorders>
              <w:top w:val="nil"/>
              <w:left w:val="nil"/>
              <w:bottom w:val="single" w:color="000000" w:sz="4" w:space="0"/>
              <w:right w:val="single" w:color="000000" w:sz="4" w:space="0"/>
            </w:tcBorders>
            <w:noWrap w:val="0"/>
            <w:vAlign w:val="center"/>
          </w:tcPr>
          <w:p w14:paraId="064857B9">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1</w:t>
            </w:r>
          </w:p>
        </w:tc>
        <w:tc>
          <w:tcPr>
            <w:tcW w:w="450" w:type="dxa"/>
            <w:tcBorders>
              <w:top w:val="nil"/>
              <w:left w:val="nil"/>
              <w:bottom w:val="single" w:color="000000" w:sz="4" w:space="0"/>
              <w:right w:val="single" w:color="000000" w:sz="4" w:space="0"/>
            </w:tcBorders>
            <w:noWrap w:val="0"/>
            <w:vAlign w:val="center"/>
          </w:tcPr>
          <w:p w14:paraId="413929DA">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2</w:t>
            </w:r>
          </w:p>
        </w:tc>
        <w:tc>
          <w:tcPr>
            <w:tcW w:w="600" w:type="dxa"/>
            <w:tcBorders>
              <w:top w:val="nil"/>
              <w:left w:val="nil"/>
              <w:bottom w:val="single" w:color="000000" w:sz="4" w:space="0"/>
              <w:right w:val="single" w:color="000000" w:sz="4" w:space="0"/>
            </w:tcBorders>
            <w:noWrap w:val="0"/>
            <w:vAlign w:val="center"/>
          </w:tcPr>
          <w:p w14:paraId="0763E784">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3</w:t>
            </w:r>
          </w:p>
        </w:tc>
        <w:tc>
          <w:tcPr>
            <w:tcW w:w="650" w:type="dxa"/>
            <w:tcBorders>
              <w:top w:val="nil"/>
              <w:left w:val="nil"/>
              <w:bottom w:val="single" w:color="000000" w:sz="4" w:space="0"/>
              <w:right w:val="single" w:color="000000" w:sz="4" w:space="0"/>
            </w:tcBorders>
            <w:noWrap w:val="0"/>
            <w:vAlign w:val="center"/>
          </w:tcPr>
          <w:p w14:paraId="0DEBBF86">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4</w:t>
            </w:r>
          </w:p>
        </w:tc>
        <w:tc>
          <w:tcPr>
            <w:tcW w:w="400" w:type="dxa"/>
            <w:tcBorders>
              <w:top w:val="nil"/>
              <w:left w:val="nil"/>
              <w:bottom w:val="single" w:color="000000" w:sz="4" w:space="0"/>
              <w:right w:val="single" w:color="000000" w:sz="4" w:space="0"/>
            </w:tcBorders>
            <w:noWrap w:val="0"/>
            <w:vAlign w:val="center"/>
          </w:tcPr>
          <w:p w14:paraId="7AB14180">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5</w:t>
            </w:r>
          </w:p>
        </w:tc>
        <w:tc>
          <w:tcPr>
            <w:tcW w:w="650" w:type="dxa"/>
            <w:tcBorders>
              <w:top w:val="nil"/>
              <w:left w:val="nil"/>
              <w:bottom w:val="single" w:color="000000" w:sz="4" w:space="0"/>
              <w:right w:val="single" w:color="000000" w:sz="4" w:space="0"/>
            </w:tcBorders>
            <w:noWrap w:val="0"/>
            <w:vAlign w:val="center"/>
          </w:tcPr>
          <w:p w14:paraId="62F202B0">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6</w:t>
            </w:r>
          </w:p>
        </w:tc>
        <w:tc>
          <w:tcPr>
            <w:tcW w:w="666" w:type="dxa"/>
            <w:tcBorders>
              <w:top w:val="nil"/>
              <w:left w:val="nil"/>
              <w:bottom w:val="single" w:color="000000" w:sz="4" w:space="0"/>
              <w:right w:val="single" w:color="000000" w:sz="4" w:space="0"/>
            </w:tcBorders>
            <w:noWrap w:val="0"/>
            <w:vAlign w:val="center"/>
          </w:tcPr>
          <w:p w14:paraId="098C4330">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7</w:t>
            </w:r>
          </w:p>
        </w:tc>
        <w:tc>
          <w:tcPr>
            <w:tcW w:w="300" w:type="dxa"/>
            <w:tcBorders>
              <w:top w:val="nil"/>
              <w:left w:val="nil"/>
              <w:bottom w:val="single" w:color="000000" w:sz="4" w:space="0"/>
              <w:right w:val="single" w:color="000000" w:sz="4" w:space="0"/>
            </w:tcBorders>
            <w:noWrap w:val="0"/>
            <w:vAlign w:val="center"/>
          </w:tcPr>
          <w:p w14:paraId="04B66164">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8</w:t>
            </w:r>
          </w:p>
        </w:tc>
        <w:tc>
          <w:tcPr>
            <w:tcW w:w="667" w:type="dxa"/>
            <w:gridSpan w:val="2"/>
            <w:tcBorders>
              <w:top w:val="nil"/>
              <w:left w:val="nil"/>
              <w:bottom w:val="single" w:color="000000" w:sz="4" w:space="0"/>
              <w:right w:val="single" w:color="000000" w:sz="4" w:space="0"/>
            </w:tcBorders>
            <w:noWrap w:val="0"/>
            <w:vAlign w:val="center"/>
          </w:tcPr>
          <w:p w14:paraId="65481EE0">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9</w:t>
            </w:r>
          </w:p>
        </w:tc>
        <w:tc>
          <w:tcPr>
            <w:tcW w:w="533" w:type="dxa"/>
            <w:tcBorders>
              <w:top w:val="nil"/>
              <w:left w:val="nil"/>
              <w:bottom w:val="single" w:color="000000" w:sz="4" w:space="0"/>
              <w:right w:val="single" w:color="000000" w:sz="4" w:space="0"/>
            </w:tcBorders>
            <w:noWrap w:val="0"/>
            <w:vAlign w:val="center"/>
          </w:tcPr>
          <w:p w14:paraId="28BC403B">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368" w:type="dxa"/>
            <w:tcBorders>
              <w:top w:val="nil"/>
              <w:left w:val="nil"/>
              <w:bottom w:val="single" w:color="000000" w:sz="4" w:space="0"/>
              <w:right w:val="single" w:color="000000" w:sz="4" w:space="0"/>
            </w:tcBorders>
            <w:noWrap w:val="0"/>
            <w:vAlign w:val="center"/>
          </w:tcPr>
          <w:p w14:paraId="736B2C89">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11</w:t>
            </w:r>
          </w:p>
        </w:tc>
        <w:tc>
          <w:tcPr>
            <w:tcW w:w="716" w:type="dxa"/>
            <w:gridSpan w:val="2"/>
            <w:tcBorders>
              <w:top w:val="nil"/>
              <w:left w:val="nil"/>
              <w:bottom w:val="single" w:color="000000" w:sz="4" w:space="0"/>
              <w:right w:val="single" w:color="000000" w:sz="4" w:space="0"/>
            </w:tcBorders>
            <w:noWrap w:val="0"/>
            <w:vAlign w:val="center"/>
          </w:tcPr>
          <w:p w14:paraId="6BFABC79">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12</w:t>
            </w:r>
          </w:p>
        </w:tc>
        <w:tc>
          <w:tcPr>
            <w:tcW w:w="682" w:type="dxa"/>
            <w:tcBorders>
              <w:top w:val="nil"/>
              <w:left w:val="nil"/>
              <w:bottom w:val="single" w:color="000000" w:sz="4" w:space="0"/>
              <w:right w:val="single" w:color="000000" w:sz="4" w:space="0"/>
            </w:tcBorders>
            <w:noWrap w:val="0"/>
            <w:vAlign w:val="center"/>
          </w:tcPr>
          <w:p w14:paraId="336F9B24">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13</w:t>
            </w:r>
          </w:p>
        </w:tc>
      </w:tr>
      <w:tr w14:paraId="273A495A">
        <w:tblPrEx>
          <w:tblCellMar>
            <w:top w:w="0" w:type="dxa"/>
            <w:left w:w="108" w:type="dxa"/>
            <w:bottom w:w="0" w:type="dxa"/>
            <w:right w:w="108" w:type="dxa"/>
          </w:tblCellMar>
        </w:tblPrEx>
        <w:trPr>
          <w:gridAfter w:val="1"/>
          <w:wAfter w:w="9546" w:type="dxa"/>
          <w:trHeight w:val="500" w:hRule="atLeast"/>
        </w:trPr>
        <w:tc>
          <w:tcPr>
            <w:tcW w:w="240" w:type="dxa"/>
            <w:vMerge w:val="continue"/>
            <w:tcBorders>
              <w:top w:val="nil"/>
              <w:left w:val="single" w:color="000000" w:sz="4" w:space="0"/>
              <w:bottom w:val="single" w:color="000000" w:sz="4" w:space="0"/>
              <w:right w:val="single" w:color="000000" w:sz="4" w:space="0"/>
            </w:tcBorders>
            <w:noWrap w:val="0"/>
            <w:vAlign w:val="center"/>
          </w:tcPr>
          <w:p w14:paraId="694C7A8A">
            <w:pPr>
              <w:jc w:val="center"/>
              <w:rPr>
                <w:rFonts w:hint="eastAsia" w:ascii="仿宋_GB2312" w:hAnsi="仿宋_GB2312" w:eastAsia="仿宋_GB2312" w:cs="仿宋_GB2312"/>
                <w:color w:val="000000"/>
                <w:kern w:val="0"/>
                <w:sz w:val="21"/>
                <w:szCs w:val="21"/>
              </w:rPr>
            </w:pPr>
          </w:p>
        </w:tc>
        <w:tc>
          <w:tcPr>
            <w:tcW w:w="323" w:type="dxa"/>
            <w:vMerge w:val="continue"/>
            <w:tcBorders>
              <w:top w:val="nil"/>
              <w:left w:val="single" w:color="000000" w:sz="4" w:space="0"/>
              <w:bottom w:val="single" w:color="000000" w:sz="4" w:space="0"/>
              <w:right w:val="single" w:color="000000" w:sz="4" w:space="0"/>
            </w:tcBorders>
            <w:noWrap w:val="0"/>
            <w:vAlign w:val="center"/>
          </w:tcPr>
          <w:p w14:paraId="69AA8771">
            <w:pPr>
              <w:jc w:val="center"/>
              <w:rPr>
                <w:rFonts w:hint="eastAsia" w:ascii="仿宋_GB2312" w:hAnsi="仿宋_GB2312" w:eastAsia="仿宋_GB2312" w:cs="仿宋_GB2312"/>
                <w:color w:val="000000"/>
                <w:sz w:val="21"/>
                <w:szCs w:val="21"/>
              </w:rPr>
            </w:pPr>
          </w:p>
        </w:tc>
        <w:tc>
          <w:tcPr>
            <w:tcW w:w="333" w:type="dxa"/>
            <w:gridSpan w:val="2"/>
            <w:vMerge w:val="continue"/>
            <w:tcBorders>
              <w:top w:val="nil"/>
              <w:left w:val="single" w:color="000000" w:sz="4" w:space="0"/>
              <w:bottom w:val="single" w:color="000000" w:sz="4" w:space="0"/>
              <w:right w:val="single" w:color="000000" w:sz="4" w:space="0"/>
            </w:tcBorders>
            <w:noWrap w:val="0"/>
            <w:vAlign w:val="center"/>
          </w:tcPr>
          <w:p w14:paraId="4828B3A7">
            <w:pPr>
              <w:jc w:val="center"/>
              <w:rPr>
                <w:rFonts w:hint="eastAsia" w:ascii="仿宋_GB2312" w:hAnsi="仿宋_GB2312" w:eastAsia="仿宋_GB2312" w:cs="仿宋_GB2312"/>
                <w:color w:val="000000"/>
                <w:sz w:val="21"/>
                <w:szCs w:val="21"/>
              </w:rPr>
            </w:pPr>
          </w:p>
        </w:tc>
        <w:tc>
          <w:tcPr>
            <w:tcW w:w="884" w:type="dxa"/>
            <w:gridSpan w:val="2"/>
            <w:tcBorders>
              <w:top w:val="nil"/>
              <w:left w:val="nil"/>
              <w:bottom w:val="single" w:color="000000" w:sz="4" w:space="0"/>
              <w:right w:val="single" w:color="000000" w:sz="4" w:space="0"/>
            </w:tcBorders>
            <w:noWrap w:val="0"/>
            <w:vAlign w:val="center"/>
          </w:tcPr>
          <w:p w14:paraId="213F5225">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合计</w:t>
            </w:r>
          </w:p>
        </w:tc>
        <w:tc>
          <w:tcPr>
            <w:tcW w:w="450" w:type="dxa"/>
            <w:tcBorders>
              <w:top w:val="nil"/>
              <w:left w:val="nil"/>
              <w:bottom w:val="single" w:color="000000" w:sz="4" w:space="0"/>
              <w:right w:val="single" w:color="000000" w:sz="4" w:space="0"/>
            </w:tcBorders>
            <w:noWrap w:val="0"/>
            <w:vAlign w:val="center"/>
          </w:tcPr>
          <w:p w14:paraId="0677C1B7">
            <w:pPr>
              <w:jc w:val="right"/>
              <w:rPr>
                <w:rFonts w:hint="eastAsia" w:ascii="仿宋_GB2312" w:hAnsi="仿宋_GB2312" w:eastAsia="仿宋_GB2312" w:cs="仿宋_GB2312"/>
                <w:color w:val="000000"/>
                <w:kern w:val="0"/>
                <w:sz w:val="21"/>
                <w:szCs w:val="21"/>
              </w:rPr>
            </w:pPr>
          </w:p>
        </w:tc>
        <w:tc>
          <w:tcPr>
            <w:tcW w:w="450" w:type="dxa"/>
            <w:tcBorders>
              <w:top w:val="nil"/>
              <w:left w:val="nil"/>
              <w:bottom w:val="single" w:color="000000" w:sz="4" w:space="0"/>
              <w:right w:val="single" w:color="000000" w:sz="4" w:space="0"/>
            </w:tcBorders>
            <w:noWrap w:val="0"/>
            <w:vAlign w:val="center"/>
          </w:tcPr>
          <w:p w14:paraId="4E658787">
            <w:pPr>
              <w:jc w:val="right"/>
              <w:rPr>
                <w:rFonts w:hint="eastAsia" w:ascii="仿宋_GB2312" w:hAnsi="仿宋_GB2312" w:eastAsia="仿宋_GB2312" w:cs="仿宋_GB2312"/>
                <w:color w:val="000000"/>
                <w:kern w:val="0"/>
                <w:sz w:val="21"/>
                <w:szCs w:val="21"/>
              </w:rPr>
            </w:pPr>
          </w:p>
        </w:tc>
        <w:tc>
          <w:tcPr>
            <w:tcW w:w="600" w:type="dxa"/>
            <w:tcBorders>
              <w:top w:val="nil"/>
              <w:left w:val="nil"/>
              <w:bottom w:val="single" w:color="000000" w:sz="4" w:space="0"/>
              <w:right w:val="single" w:color="000000" w:sz="4" w:space="0"/>
            </w:tcBorders>
            <w:noWrap w:val="0"/>
            <w:vAlign w:val="center"/>
          </w:tcPr>
          <w:p w14:paraId="4F91CBF8">
            <w:pPr>
              <w:jc w:val="right"/>
              <w:rPr>
                <w:rFonts w:hint="eastAsia" w:ascii="仿宋_GB2312" w:hAnsi="仿宋_GB2312" w:eastAsia="仿宋_GB2312" w:cs="仿宋_GB2312"/>
                <w:color w:val="000000"/>
                <w:kern w:val="0"/>
                <w:sz w:val="21"/>
                <w:szCs w:val="21"/>
              </w:rPr>
            </w:pPr>
          </w:p>
        </w:tc>
        <w:tc>
          <w:tcPr>
            <w:tcW w:w="650" w:type="dxa"/>
            <w:tcBorders>
              <w:top w:val="nil"/>
              <w:left w:val="nil"/>
              <w:bottom w:val="single" w:color="000000" w:sz="4" w:space="0"/>
              <w:right w:val="single" w:color="000000" w:sz="4" w:space="0"/>
            </w:tcBorders>
            <w:noWrap w:val="0"/>
            <w:vAlign w:val="center"/>
          </w:tcPr>
          <w:p w14:paraId="0A1D95ED">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lang w:val="en-US"/>
              </w:rPr>
            </w:pPr>
            <w:r>
              <w:rPr>
                <w:rFonts w:hint="eastAsia" w:ascii="仿宋_GB2312" w:hAnsi="仿宋_GB2312" w:eastAsia="仿宋_GB2312" w:cs="仿宋_GB2312"/>
                <w:b/>
                <w:bCs/>
                <w:i w:val="0"/>
                <w:iCs w:val="0"/>
                <w:color w:val="000000"/>
                <w:kern w:val="0"/>
                <w:sz w:val="21"/>
                <w:szCs w:val="21"/>
                <w:u w:val="none"/>
                <w:lang w:val="en-US" w:eastAsia="zh-CN" w:bidi="ar"/>
              </w:rPr>
              <w:t>6.47</w:t>
            </w:r>
          </w:p>
        </w:tc>
        <w:tc>
          <w:tcPr>
            <w:tcW w:w="400" w:type="dxa"/>
            <w:tcBorders>
              <w:top w:val="nil"/>
              <w:left w:val="nil"/>
              <w:bottom w:val="single" w:color="000000" w:sz="4" w:space="0"/>
              <w:right w:val="single" w:color="000000" w:sz="4" w:space="0"/>
            </w:tcBorders>
            <w:noWrap w:val="0"/>
            <w:vAlign w:val="center"/>
          </w:tcPr>
          <w:p w14:paraId="74E356C9">
            <w:pPr>
              <w:jc w:val="right"/>
              <w:rPr>
                <w:rFonts w:hint="eastAsia" w:ascii="仿宋_GB2312" w:hAnsi="仿宋_GB2312" w:eastAsia="仿宋_GB2312" w:cs="仿宋_GB2312"/>
                <w:color w:val="000000"/>
                <w:kern w:val="0"/>
                <w:sz w:val="21"/>
                <w:szCs w:val="21"/>
              </w:rPr>
            </w:pPr>
          </w:p>
        </w:tc>
        <w:tc>
          <w:tcPr>
            <w:tcW w:w="650" w:type="dxa"/>
            <w:tcBorders>
              <w:top w:val="nil"/>
              <w:left w:val="nil"/>
              <w:bottom w:val="single" w:color="000000" w:sz="4" w:space="0"/>
              <w:right w:val="single" w:color="000000" w:sz="4" w:space="0"/>
            </w:tcBorders>
            <w:noWrap w:val="0"/>
            <w:vAlign w:val="center"/>
          </w:tcPr>
          <w:p w14:paraId="4D0ED67D">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lang w:val="en-US"/>
              </w:rPr>
            </w:pPr>
            <w:r>
              <w:rPr>
                <w:rFonts w:hint="eastAsia" w:ascii="仿宋_GB2312" w:hAnsi="仿宋_GB2312" w:eastAsia="仿宋_GB2312" w:cs="仿宋_GB2312"/>
                <w:b/>
                <w:bCs/>
                <w:i w:val="0"/>
                <w:iCs w:val="0"/>
                <w:color w:val="000000"/>
                <w:kern w:val="0"/>
                <w:sz w:val="21"/>
                <w:szCs w:val="21"/>
                <w:u w:val="none"/>
                <w:lang w:val="en-US" w:eastAsia="zh-CN" w:bidi="ar"/>
              </w:rPr>
              <w:t>6.47</w:t>
            </w:r>
          </w:p>
        </w:tc>
        <w:tc>
          <w:tcPr>
            <w:tcW w:w="666" w:type="dxa"/>
            <w:tcBorders>
              <w:top w:val="nil"/>
              <w:left w:val="nil"/>
              <w:bottom w:val="single" w:color="000000" w:sz="4" w:space="0"/>
              <w:right w:val="single" w:color="000000" w:sz="4" w:space="0"/>
            </w:tcBorders>
            <w:noWrap w:val="0"/>
            <w:vAlign w:val="center"/>
          </w:tcPr>
          <w:p w14:paraId="5798E91B">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b/>
                <w:bCs/>
                <w:i w:val="0"/>
                <w:iCs w:val="0"/>
                <w:color w:val="000000"/>
                <w:kern w:val="0"/>
                <w:sz w:val="21"/>
                <w:szCs w:val="21"/>
                <w:u w:val="none"/>
                <w:lang w:val="en-US" w:eastAsia="zh-CN" w:bidi="ar"/>
              </w:rPr>
              <w:t>6.47</w:t>
            </w:r>
          </w:p>
        </w:tc>
        <w:tc>
          <w:tcPr>
            <w:tcW w:w="300" w:type="dxa"/>
            <w:tcBorders>
              <w:top w:val="nil"/>
              <w:left w:val="nil"/>
              <w:bottom w:val="single" w:color="000000" w:sz="4" w:space="0"/>
              <w:right w:val="single" w:color="000000" w:sz="4" w:space="0"/>
            </w:tcBorders>
            <w:noWrap w:val="0"/>
            <w:vAlign w:val="center"/>
          </w:tcPr>
          <w:p w14:paraId="1D8FBF4F">
            <w:pPr>
              <w:jc w:val="right"/>
              <w:rPr>
                <w:rFonts w:hint="eastAsia" w:ascii="仿宋_GB2312" w:hAnsi="仿宋_GB2312" w:eastAsia="仿宋_GB2312" w:cs="仿宋_GB2312"/>
                <w:color w:val="000000"/>
                <w:kern w:val="0"/>
                <w:sz w:val="21"/>
                <w:szCs w:val="21"/>
              </w:rPr>
            </w:pPr>
          </w:p>
        </w:tc>
        <w:tc>
          <w:tcPr>
            <w:tcW w:w="667" w:type="dxa"/>
            <w:gridSpan w:val="2"/>
            <w:tcBorders>
              <w:top w:val="nil"/>
              <w:left w:val="nil"/>
              <w:bottom w:val="single" w:color="000000" w:sz="4" w:space="0"/>
              <w:right w:val="single" w:color="000000" w:sz="4" w:space="0"/>
            </w:tcBorders>
            <w:noWrap w:val="0"/>
            <w:vAlign w:val="center"/>
          </w:tcPr>
          <w:p w14:paraId="06C0B0FF">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lang w:val="en-US"/>
              </w:rPr>
            </w:pPr>
            <w:r>
              <w:rPr>
                <w:rFonts w:hint="eastAsia" w:ascii="仿宋_GB2312" w:hAnsi="仿宋_GB2312" w:eastAsia="仿宋_GB2312" w:cs="仿宋_GB2312"/>
                <w:b/>
                <w:bCs/>
                <w:i w:val="0"/>
                <w:iCs w:val="0"/>
                <w:color w:val="000000"/>
                <w:kern w:val="0"/>
                <w:sz w:val="21"/>
                <w:szCs w:val="21"/>
                <w:u w:val="none"/>
                <w:lang w:val="en-US" w:eastAsia="zh-CN" w:bidi="ar"/>
              </w:rPr>
              <w:t>6.47</w:t>
            </w:r>
          </w:p>
        </w:tc>
        <w:tc>
          <w:tcPr>
            <w:tcW w:w="533" w:type="dxa"/>
            <w:tcBorders>
              <w:top w:val="nil"/>
              <w:left w:val="nil"/>
              <w:bottom w:val="single" w:color="000000" w:sz="4" w:space="0"/>
              <w:right w:val="single" w:color="000000" w:sz="4" w:space="0"/>
            </w:tcBorders>
            <w:noWrap w:val="0"/>
            <w:vAlign w:val="center"/>
          </w:tcPr>
          <w:p w14:paraId="2F2182A9">
            <w:pPr>
              <w:jc w:val="right"/>
              <w:rPr>
                <w:rFonts w:hint="eastAsia" w:ascii="仿宋_GB2312" w:hAnsi="仿宋_GB2312" w:eastAsia="仿宋_GB2312" w:cs="仿宋_GB2312"/>
                <w:color w:val="000000"/>
                <w:kern w:val="0"/>
                <w:sz w:val="21"/>
                <w:szCs w:val="21"/>
              </w:rPr>
            </w:pPr>
          </w:p>
        </w:tc>
        <w:tc>
          <w:tcPr>
            <w:tcW w:w="368" w:type="dxa"/>
            <w:tcBorders>
              <w:top w:val="nil"/>
              <w:left w:val="nil"/>
              <w:bottom w:val="single" w:color="000000" w:sz="4" w:space="0"/>
              <w:right w:val="single" w:color="000000" w:sz="4" w:space="0"/>
            </w:tcBorders>
            <w:noWrap w:val="0"/>
            <w:vAlign w:val="center"/>
          </w:tcPr>
          <w:p w14:paraId="300E190A">
            <w:pPr>
              <w:jc w:val="right"/>
              <w:rPr>
                <w:rFonts w:hint="eastAsia" w:ascii="仿宋_GB2312" w:hAnsi="仿宋_GB2312" w:eastAsia="仿宋_GB2312" w:cs="仿宋_GB2312"/>
                <w:color w:val="000000"/>
                <w:kern w:val="0"/>
                <w:sz w:val="21"/>
                <w:szCs w:val="21"/>
              </w:rPr>
            </w:pPr>
          </w:p>
        </w:tc>
        <w:tc>
          <w:tcPr>
            <w:tcW w:w="716" w:type="dxa"/>
            <w:gridSpan w:val="2"/>
            <w:tcBorders>
              <w:top w:val="nil"/>
              <w:left w:val="nil"/>
              <w:bottom w:val="single" w:color="000000" w:sz="4" w:space="0"/>
              <w:right w:val="single" w:color="000000" w:sz="4" w:space="0"/>
            </w:tcBorders>
            <w:noWrap w:val="0"/>
            <w:vAlign w:val="center"/>
          </w:tcPr>
          <w:p w14:paraId="0569CA42">
            <w:pPr>
              <w:jc w:val="right"/>
              <w:rPr>
                <w:rFonts w:hint="eastAsia" w:ascii="仿宋_GB2312" w:hAnsi="仿宋_GB2312" w:eastAsia="仿宋_GB2312" w:cs="仿宋_GB2312"/>
                <w:color w:val="000000"/>
                <w:kern w:val="0"/>
                <w:sz w:val="21"/>
                <w:szCs w:val="21"/>
              </w:rPr>
            </w:pPr>
          </w:p>
        </w:tc>
        <w:tc>
          <w:tcPr>
            <w:tcW w:w="682" w:type="dxa"/>
            <w:tcBorders>
              <w:top w:val="nil"/>
              <w:left w:val="nil"/>
              <w:bottom w:val="single" w:color="000000" w:sz="4" w:space="0"/>
              <w:right w:val="single" w:color="000000" w:sz="4" w:space="0"/>
            </w:tcBorders>
            <w:noWrap w:val="0"/>
            <w:vAlign w:val="center"/>
          </w:tcPr>
          <w:p w14:paraId="07724CB3">
            <w:pPr>
              <w:jc w:val="right"/>
              <w:rPr>
                <w:rFonts w:hint="eastAsia" w:ascii="仿宋_GB2312" w:hAnsi="仿宋_GB2312" w:eastAsia="仿宋_GB2312" w:cs="仿宋_GB2312"/>
                <w:color w:val="000000"/>
                <w:kern w:val="0"/>
                <w:sz w:val="21"/>
                <w:szCs w:val="21"/>
              </w:rPr>
            </w:pPr>
          </w:p>
        </w:tc>
      </w:tr>
      <w:tr w14:paraId="3DCE435C">
        <w:tblPrEx>
          <w:tblCellMar>
            <w:top w:w="0" w:type="dxa"/>
            <w:left w:w="108" w:type="dxa"/>
            <w:bottom w:w="0" w:type="dxa"/>
            <w:right w:w="108" w:type="dxa"/>
          </w:tblCellMar>
        </w:tblPrEx>
        <w:trPr>
          <w:gridAfter w:val="1"/>
          <w:wAfter w:w="9546" w:type="dxa"/>
          <w:trHeight w:val="550" w:hRule="atLeast"/>
        </w:trPr>
        <w:tc>
          <w:tcPr>
            <w:tcW w:w="896" w:type="dxa"/>
            <w:gridSpan w:val="4"/>
            <w:tcBorders>
              <w:top w:val="nil"/>
              <w:left w:val="single" w:color="000000" w:sz="4" w:space="0"/>
              <w:bottom w:val="single" w:color="auto" w:sz="4" w:space="0"/>
              <w:right w:val="single" w:color="000000" w:sz="4" w:space="0"/>
            </w:tcBorders>
            <w:noWrap w:val="0"/>
            <w:vAlign w:val="center"/>
          </w:tcPr>
          <w:p w14:paraId="7D342262">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2296003</w:t>
            </w:r>
          </w:p>
        </w:tc>
        <w:tc>
          <w:tcPr>
            <w:tcW w:w="884" w:type="dxa"/>
            <w:gridSpan w:val="2"/>
            <w:tcBorders>
              <w:top w:val="nil"/>
              <w:left w:val="nil"/>
              <w:bottom w:val="single" w:color="auto" w:sz="4" w:space="0"/>
              <w:right w:val="single" w:color="000000" w:sz="4" w:space="0"/>
            </w:tcBorders>
            <w:noWrap w:val="0"/>
            <w:vAlign w:val="center"/>
          </w:tcPr>
          <w:p w14:paraId="79DB57A9">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用于体育事业的彩票公益金支出</w:t>
            </w:r>
          </w:p>
        </w:tc>
        <w:tc>
          <w:tcPr>
            <w:tcW w:w="450" w:type="dxa"/>
            <w:tcBorders>
              <w:top w:val="nil"/>
              <w:left w:val="nil"/>
              <w:bottom w:val="single" w:color="auto" w:sz="4" w:space="0"/>
              <w:right w:val="single" w:color="000000" w:sz="4" w:space="0"/>
            </w:tcBorders>
            <w:noWrap w:val="0"/>
            <w:vAlign w:val="center"/>
          </w:tcPr>
          <w:p w14:paraId="117247DF">
            <w:pPr>
              <w:jc w:val="right"/>
              <w:rPr>
                <w:rFonts w:hint="eastAsia" w:ascii="仿宋_GB2312" w:hAnsi="仿宋_GB2312" w:eastAsia="仿宋_GB2312" w:cs="仿宋_GB2312"/>
                <w:color w:val="000000"/>
                <w:kern w:val="0"/>
                <w:sz w:val="21"/>
                <w:szCs w:val="21"/>
              </w:rPr>
            </w:pPr>
          </w:p>
        </w:tc>
        <w:tc>
          <w:tcPr>
            <w:tcW w:w="450" w:type="dxa"/>
            <w:tcBorders>
              <w:top w:val="nil"/>
              <w:left w:val="nil"/>
              <w:bottom w:val="single" w:color="auto" w:sz="4" w:space="0"/>
              <w:right w:val="single" w:color="000000" w:sz="4" w:space="0"/>
            </w:tcBorders>
            <w:noWrap w:val="0"/>
            <w:vAlign w:val="center"/>
          </w:tcPr>
          <w:p w14:paraId="795F0D53">
            <w:pPr>
              <w:jc w:val="right"/>
              <w:rPr>
                <w:rFonts w:hint="eastAsia" w:ascii="仿宋_GB2312" w:hAnsi="仿宋_GB2312" w:eastAsia="仿宋_GB2312" w:cs="仿宋_GB2312"/>
                <w:color w:val="000000"/>
                <w:kern w:val="0"/>
                <w:sz w:val="21"/>
                <w:szCs w:val="21"/>
              </w:rPr>
            </w:pPr>
          </w:p>
        </w:tc>
        <w:tc>
          <w:tcPr>
            <w:tcW w:w="600" w:type="dxa"/>
            <w:tcBorders>
              <w:top w:val="nil"/>
              <w:left w:val="nil"/>
              <w:bottom w:val="single" w:color="auto" w:sz="4" w:space="0"/>
              <w:right w:val="single" w:color="000000" w:sz="4" w:space="0"/>
            </w:tcBorders>
            <w:noWrap w:val="0"/>
            <w:vAlign w:val="center"/>
          </w:tcPr>
          <w:p w14:paraId="7D61AF41">
            <w:pPr>
              <w:jc w:val="right"/>
              <w:rPr>
                <w:rFonts w:hint="eastAsia" w:ascii="仿宋_GB2312" w:hAnsi="仿宋_GB2312" w:eastAsia="仿宋_GB2312" w:cs="仿宋_GB2312"/>
                <w:color w:val="000000"/>
                <w:kern w:val="0"/>
                <w:sz w:val="21"/>
                <w:szCs w:val="21"/>
              </w:rPr>
            </w:pPr>
          </w:p>
        </w:tc>
        <w:tc>
          <w:tcPr>
            <w:tcW w:w="650" w:type="dxa"/>
            <w:tcBorders>
              <w:top w:val="nil"/>
              <w:left w:val="nil"/>
              <w:bottom w:val="single" w:color="auto" w:sz="4" w:space="0"/>
              <w:right w:val="single" w:color="000000" w:sz="4" w:space="0"/>
            </w:tcBorders>
            <w:noWrap w:val="0"/>
            <w:vAlign w:val="center"/>
          </w:tcPr>
          <w:p w14:paraId="264C1ABF">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lang w:val="en-US"/>
              </w:rPr>
            </w:pPr>
            <w:r>
              <w:rPr>
                <w:rFonts w:hint="eastAsia" w:ascii="仿宋_GB2312" w:hAnsi="仿宋_GB2312" w:eastAsia="仿宋_GB2312" w:cs="仿宋_GB2312"/>
                <w:i w:val="0"/>
                <w:iCs w:val="0"/>
                <w:color w:val="000000"/>
                <w:kern w:val="0"/>
                <w:sz w:val="21"/>
                <w:szCs w:val="21"/>
                <w:u w:val="none"/>
                <w:lang w:val="en-US" w:eastAsia="zh-CN" w:bidi="ar"/>
              </w:rPr>
              <w:t>6.47</w:t>
            </w:r>
          </w:p>
        </w:tc>
        <w:tc>
          <w:tcPr>
            <w:tcW w:w="400" w:type="dxa"/>
            <w:tcBorders>
              <w:top w:val="nil"/>
              <w:left w:val="nil"/>
              <w:bottom w:val="single" w:color="auto" w:sz="4" w:space="0"/>
              <w:right w:val="single" w:color="000000" w:sz="4" w:space="0"/>
            </w:tcBorders>
            <w:noWrap w:val="0"/>
            <w:vAlign w:val="center"/>
          </w:tcPr>
          <w:p w14:paraId="6CE76293">
            <w:pPr>
              <w:jc w:val="right"/>
              <w:rPr>
                <w:rFonts w:hint="eastAsia" w:ascii="仿宋_GB2312" w:hAnsi="仿宋_GB2312" w:eastAsia="仿宋_GB2312" w:cs="仿宋_GB2312"/>
                <w:color w:val="000000"/>
                <w:kern w:val="0"/>
                <w:sz w:val="21"/>
                <w:szCs w:val="21"/>
                <w:lang w:val="en-US"/>
              </w:rPr>
            </w:pPr>
          </w:p>
        </w:tc>
        <w:tc>
          <w:tcPr>
            <w:tcW w:w="650" w:type="dxa"/>
            <w:tcBorders>
              <w:top w:val="nil"/>
              <w:left w:val="nil"/>
              <w:bottom w:val="single" w:color="auto" w:sz="4" w:space="0"/>
              <w:right w:val="single" w:color="000000" w:sz="4" w:space="0"/>
            </w:tcBorders>
            <w:noWrap w:val="0"/>
            <w:vAlign w:val="center"/>
          </w:tcPr>
          <w:p w14:paraId="2174BD83">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6.47</w:t>
            </w:r>
          </w:p>
        </w:tc>
        <w:tc>
          <w:tcPr>
            <w:tcW w:w="666" w:type="dxa"/>
            <w:tcBorders>
              <w:top w:val="nil"/>
              <w:left w:val="nil"/>
              <w:bottom w:val="single" w:color="auto" w:sz="4" w:space="0"/>
              <w:right w:val="single" w:color="000000" w:sz="4" w:space="0"/>
            </w:tcBorders>
            <w:noWrap w:val="0"/>
            <w:vAlign w:val="center"/>
          </w:tcPr>
          <w:p w14:paraId="1EE48932">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6.47</w:t>
            </w:r>
          </w:p>
        </w:tc>
        <w:tc>
          <w:tcPr>
            <w:tcW w:w="300" w:type="dxa"/>
            <w:tcBorders>
              <w:top w:val="nil"/>
              <w:left w:val="nil"/>
              <w:bottom w:val="single" w:color="auto" w:sz="4" w:space="0"/>
              <w:right w:val="single" w:color="000000" w:sz="4" w:space="0"/>
            </w:tcBorders>
            <w:noWrap w:val="0"/>
            <w:vAlign w:val="center"/>
          </w:tcPr>
          <w:p w14:paraId="39AFB6EE">
            <w:pPr>
              <w:jc w:val="right"/>
              <w:rPr>
                <w:rFonts w:hint="eastAsia" w:ascii="仿宋_GB2312" w:hAnsi="仿宋_GB2312" w:eastAsia="仿宋_GB2312" w:cs="仿宋_GB2312"/>
                <w:color w:val="000000"/>
                <w:kern w:val="0"/>
                <w:sz w:val="21"/>
                <w:szCs w:val="21"/>
                <w:lang w:val="en-US"/>
              </w:rPr>
            </w:pPr>
          </w:p>
        </w:tc>
        <w:tc>
          <w:tcPr>
            <w:tcW w:w="667" w:type="dxa"/>
            <w:gridSpan w:val="2"/>
            <w:tcBorders>
              <w:top w:val="nil"/>
              <w:left w:val="nil"/>
              <w:bottom w:val="single" w:color="auto" w:sz="4" w:space="0"/>
              <w:right w:val="single" w:color="000000" w:sz="4" w:space="0"/>
            </w:tcBorders>
            <w:noWrap w:val="0"/>
            <w:vAlign w:val="center"/>
          </w:tcPr>
          <w:p w14:paraId="0A1E8D3C">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6.47</w:t>
            </w:r>
          </w:p>
        </w:tc>
        <w:tc>
          <w:tcPr>
            <w:tcW w:w="533" w:type="dxa"/>
            <w:tcBorders>
              <w:top w:val="nil"/>
              <w:left w:val="nil"/>
              <w:bottom w:val="single" w:color="auto" w:sz="4" w:space="0"/>
              <w:right w:val="single" w:color="000000" w:sz="4" w:space="0"/>
            </w:tcBorders>
            <w:noWrap w:val="0"/>
            <w:vAlign w:val="center"/>
          </w:tcPr>
          <w:p w14:paraId="27987935">
            <w:pPr>
              <w:widowControl/>
              <w:jc w:val="righ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c>
          <w:tcPr>
            <w:tcW w:w="368" w:type="dxa"/>
            <w:tcBorders>
              <w:top w:val="nil"/>
              <w:left w:val="nil"/>
              <w:bottom w:val="single" w:color="auto" w:sz="4" w:space="0"/>
              <w:right w:val="single" w:color="000000" w:sz="4" w:space="0"/>
            </w:tcBorders>
            <w:noWrap w:val="0"/>
            <w:vAlign w:val="center"/>
          </w:tcPr>
          <w:p w14:paraId="49CC2237">
            <w:pPr>
              <w:widowControl/>
              <w:jc w:val="righ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c>
          <w:tcPr>
            <w:tcW w:w="716" w:type="dxa"/>
            <w:gridSpan w:val="2"/>
            <w:tcBorders>
              <w:top w:val="nil"/>
              <w:left w:val="nil"/>
              <w:bottom w:val="single" w:color="auto" w:sz="4" w:space="0"/>
              <w:right w:val="single" w:color="000000" w:sz="4" w:space="0"/>
            </w:tcBorders>
            <w:noWrap w:val="0"/>
            <w:vAlign w:val="center"/>
          </w:tcPr>
          <w:p w14:paraId="2CC46A39">
            <w:pPr>
              <w:widowControl/>
              <w:jc w:val="righ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c>
          <w:tcPr>
            <w:tcW w:w="682" w:type="dxa"/>
            <w:tcBorders>
              <w:top w:val="nil"/>
              <w:left w:val="nil"/>
              <w:bottom w:val="single" w:color="auto" w:sz="4" w:space="0"/>
              <w:right w:val="single" w:color="000000" w:sz="4" w:space="0"/>
            </w:tcBorders>
            <w:noWrap w:val="0"/>
            <w:vAlign w:val="center"/>
          </w:tcPr>
          <w:p w14:paraId="433B6B42">
            <w:pPr>
              <w:widowControl/>
              <w:jc w:val="righ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14:paraId="02CF7BAB">
        <w:tblPrEx>
          <w:tblCellMar>
            <w:top w:w="0" w:type="dxa"/>
            <w:left w:w="108" w:type="dxa"/>
            <w:bottom w:w="0" w:type="dxa"/>
            <w:right w:w="108" w:type="dxa"/>
          </w:tblCellMar>
        </w:tblPrEx>
        <w:trPr>
          <w:gridAfter w:val="1"/>
          <w:wAfter w:w="9546" w:type="dxa"/>
          <w:trHeight w:val="595" w:hRule="atLeast"/>
        </w:trPr>
        <w:tc>
          <w:tcPr>
            <w:tcW w:w="8912" w:type="dxa"/>
            <w:gridSpan w:val="21"/>
            <w:tcBorders>
              <w:top w:val="single" w:color="auto" w:sz="4" w:space="0"/>
              <w:left w:val="nil"/>
              <w:bottom w:val="nil"/>
              <w:right w:val="nil"/>
            </w:tcBorders>
            <w:noWrap w:val="0"/>
            <w:vAlign w:val="center"/>
          </w:tcPr>
          <w:p w14:paraId="1B107456">
            <w:pPr>
              <w:keepNext w:val="0"/>
              <w:keepLines w:val="0"/>
              <w:widowControl/>
              <w:suppressLineNumbers w:val="0"/>
              <w:jc w:val="left"/>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注：本表反映部门本年度政府性基金预算财政拨款收入、支出及结转和结余情况。</w:t>
            </w:r>
          </w:p>
          <w:p w14:paraId="11AB2B6E">
            <w:pPr>
              <w:keepNext w:val="0"/>
              <w:keepLines w:val="0"/>
              <w:widowControl/>
              <w:suppressLineNumbers w:val="0"/>
              <w:jc w:val="left"/>
              <w:textAlignment w:val="center"/>
              <w:rPr>
                <w:rFonts w:hint="eastAsia" w:ascii="仿宋_GB2312" w:hAnsi="仿宋_GB2312" w:eastAsia="仿宋_GB2312" w:cs="仿宋_GB2312"/>
                <w:color w:val="000000"/>
                <w:kern w:val="0"/>
                <w:sz w:val="32"/>
                <w:szCs w:val="32"/>
                <w:lang w:eastAsia="zh-CN"/>
              </w:rPr>
            </w:pPr>
          </w:p>
        </w:tc>
      </w:tr>
    </w:tbl>
    <w:p w14:paraId="5E39BA56">
      <w:pPr>
        <w:ind w:firstLine="628" w:firstLineChars="200"/>
        <w:jc w:val="center"/>
        <w:rPr>
          <w:rFonts w:hint="eastAsia" w:ascii="仿宋_GB2312" w:hAnsi="仿宋_GB2312" w:eastAsia="仿宋_GB2312" w:cs="仿宋_GB2312"/>
          <w:color w:val="000000"/>
          <w:sz w:val="32"/>
          <w:szCs w:val="32"/>
        </w:rPr>
      </w:pPr>
    </w:p>
    <w:p w14:paraId="39D32F5E">
      <w:pPr>
        <w:ind w:firstLine="628" w:firstLineChars="200"/>
        <w:jc w:val="center"/>
        <w:rPr>
          <w:rFonts w:hint="eastAsia" w:ascii="仿宋_GB2312" w:hAnsi="仿宋_GB2312" w:eastAsia="仿宋_GB2312" w:cs="仿宋_GB2312"/>
          <w:color w:val="000000"/>
          <w:sz w:val="32"/>
          <w:szCs w:val="32"/>
        </w:rPr>
      </w:pPr>
    </w:p>
    <w:p w14:paraId="314B3515">
      <w:pPr>
        <w:ind w:firstLine="628" w:firstLineChars="200"/>
        <w:jc w:val="center"/>
        <w:rPr>
          <w:rFonts w:hint="eastAsia" w:ascii="仿宋_GB2312" w:hAnsi="仿宋_GB2312" w:eastAsia="仿宋_GB2312" w:cs="仿宋_GB2312"/>
          <w:color w:val="000000"/>
          <w:sz w:val="32"/>
          <w:szCs w:val="32"/>
        </w:rPr>
      </w:pPr>
    </w:p>
    <w:p w14:paraId="2A79D2EC">
      <w:pPr>
        <w:ind w:firstLine="628" w:firstLineChars="200"/>
        <w:jc w:val="center"/>
        <w:rPr>
          <w:rFonts w:hint="eastAsia" w:ascii="仿宋_GB2312" w:hAnsi="仿宋_GB2312" w:eastAsia="仿宋_GB2312" w:cs="仿宋_GB2312"/>
          <w:color w:val="000000"/>
          <w:sz w:val="32"/>
          <w:szCs w:val="32"/>
        </w:rPr>
      </w:pPr>
    </w:p>
    <w:p w14:paraId="00398339">
      <w:pPr>
        <w:ind w:firstLine="628" w:firstLineChars="200"/>
        <w:jc w:val="center"/>
        <w:rPr>
          <w:rFonts w:hint="eastAsia" w:ascii="仿宋_GB2312" w:hAnsi="仿宋_GB2312" w:eastAsia="仿宋_GB2312" w:cs="仿宋_GB2312"/>
          <w:color w:val="000000"/>
          <w:sz w:val="32"/>
          <w:szCs w:val="32"/>
          <w:lang w:eastAsia="zh-CN"/>
        </w:rPr>
      </w:pPr>
      <w:r>
        <w:rPr>
          <w:rFonts w:hint="eastAsia" w:ascii="仿宋_GB2312" w:hAnsi="仿宋_GB2312" w:cs="仿宋_GB2312"/>
          <w:color w:val="000000"/>
          <w:sz w:val="32"/>
          <w:szCs w:val="32"/>
          <w:lang w:eastAsia="zh-CN"/>
        </w:rPr>
        <w:t>　</w:t>
      </w:r>
    </w:p>
    <w:p w14:paraId="44D6D2D3">
      <w:pPr>
        <w:ind w:firstLine="628" w:firstLineChars="200"/>
        <w:jc w:val="center"/>
        <w:rPr>
          <w:rFonts w:hint="eastAsia" w:ascii="仿宋_GB2312" w:hAnsi="仿宋_GB2312" w:eastAsia="仿宋_GB2312" w:cs="仿宋_GB2312"/>
          <w:color w:val="000000"/>
          <w:sz w:val="32"/>
          <w:szCs w:val="32"/>
        </w:rPr>
      </w:pPr>
    </w:p>
    <w:p w14:paraId="6B010806">
      <w:pPr>
        <w:ind w:firstLine="628" w:firstLineChars="200"/>
        <w:jc w:val="center"/>
        <w:rPr>
          <w:rFonts w:hint="eastAsia" w:ascii="仿宋_GB2312" w:hAnsi="仿宋_GB2312" w:eastAsia="仿宋_GB2312" w:cs="仿宋_GB2312"/>
          <w:color w:val="000000"/>
          <w:sz w:val="32"/>
          <w:szCs w:val="32"/>
        </w:rPr>
      </w:pPr>
    </w:p>
    <w:p w14:paraId="74BC9ED7">
      <w:pPr>
        <w:ind w:firstLine="628" w:firstLineChars="200"/>
        <w:jc w:val="center"/>
        <w:rPr>
          <w:rFonts w:hint="eastAsia" w:ascii="仿宋_GB2312" w:hAnsi="仿宋_GB2312" w:eastAsia="仿宋_GB2312" w:cs="仿宋_GB2312"/>
          <w:color w:val="000000"/>
          <w:sz w:val="32"/>
          <w:szCs w:val="32"/>
        </w:rPr>
      </w:pPr>
    </w:p>
    <w:p w14:paraId="5DC4F647">
      <w:pPr>
        <w:jc w:val="center"/>
        <w:rPr>
          <w:rFonts w:hint="eastAsia" w:ascii="仿宋_GB2312" w:hAnsi="仿宋_GB2312" w:eastAsia="仿宋_GB2312" w:cs="仿宋_GB2312"/>
          <w:color w:val="000000"/>
          <w:sz w:val="32"/>
          <w:szCs w:val="32"/>
        </w:rPr>
      </w:pPr>
    </w:p>
    <w:p w14:paraId="67E3F864">
      <w:pPr>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国有资本经营预算财政拨款支出决算表</w:t>
      </w:r>
    </w:p>
    <w:tbl>
      <w:tblPr>
        <w:tblStyle w:val="8"/>
        <w:tblW w:w="8764" w:type="dxa"/>
        <w:tblInd w:w="93" w:type="dxa"/>
        <w:tblLayout w:type="fixed"/>
        <w:tblCellMar>
          <w:top w:w="15" w:type="dxa"/>
          <w:left w:w="108" w:type="dxa"/>
          <w:bottom w:w="15" w:type="dxa"/>
          <w:right w:w="108" w:type="dxa"/>
        </w:tblCellMar>
      </w:tblPr>
      <w:tblGrid>
        <w:gridCol w:w="547"/>
        <w:gridCol w:w="567"/>
        <w:gridCol w:w="633"/>
        <w:gridCol w:w="1250"/>
        <w:gridCol w:w="1684"/>
        <w:gridCol w:w="2033"/>
        <w:gridCol w:w="2050"/>
      </w:tblGrid>
      <w:tr w14:paraId="347E536E">
        <w:tblPrEx>
          <w:tblCellMar>
            <w:top w:w="15" w:type="dxa"/>
            <w:left w:w="108" w:type="dxa"/>
            <w:bottom w:w="15" w:type="dxa"/>
            <w:right w:w="108" w:type="dxa"/>
          </w:tblCellMar>
        </w:tblPrEx>
        <w:trPr>
          <w:trHeight w:val="360" w:hRule="atLeast"/>
        </w:trPr>
        <w:tc>
          <w:tcPr>
            <w:tcW w:w="8764" w:type="dxa"/>
            <w:gridSpan w:val="7"/>
            <w:noWrap w:val="0"/>
            <w:vAlign w:val="bottom"/>
          </w:tcPr>
          <w:p w14:paraId="43A27049">
            <w:pPr>
              <w:widowControl/>
              <w:jc w:val="righ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公开08表</w:t>
            </w:r>
          </w:p>
        </w:tc>
      </w:tr>
      <w:tr w14:paraId="746531A9">
        <w:tblPrEx>
          <w:tblCellMar>
            <w:top w:w="15" w:type="dxa"/>
            <w:left w:w="108" w:type="dxa"/>
            <w:bottom w:w="15" w:type="dxa"/>
            <w:right w:w="108" w:type="dxa"/>
          </w:tblCellMar>
        </w:tblPrEx>
        <w:trPr>
          <w:trHeight w:val="450" w:hRule="atLeast"/>
        </w:trPr>
        <w:tc>
          <w:tcPr>
            <w:tcW w:w="8764" w:type="dxa"/>
            <w:gridSpan w:val="7"/>
            <w:tcBorders>
              <w:bottom w:val="single" w:color="auto" w:sz="4" w:space="0"/>
            </w:tcBorders>
            <w:noWrap w:val="0"/>
            <w:vAlign w:val="center"/>
          </w:tcPr>
          <w:p w14:paraId="32A24E05">
            <w:pPr>
              <w:widowControl/>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21"/>
                <w:szCs w:val="21"/>
                <w:lang w:eastAsia="zh-CN"/>
              </w:rPr>
              <w:t>部门</w:t>
            </w:r>
            <w:r>
              <w:rPr>
                <w:rFonts w:hint="eastAsia" w:ascii="仿宋_GB2312" w:hAnsi="仿宋_GB2312" w:eastAsia="仿宋_GB2312" w:cs="仿宋_GB2312"/>
                <w:color w:val="000000"/>
                <w:kern w:val="0"/>
                <w:sz w:val="21"/>
                <w:szCs w:val="21"/>
              </w:rPr>
              <w:t>：</w:t>
            </w:r>
            <w:r>
              <w:rPr>
                <w:rFonts w:hint="eastAsia" w:ascii="仿宋_GB2312" w:hAnsi="仿宋_GB2312" w:cs="仿宋_GB2312"/>
                <w:color w:val="000000"/>
                <w:kern w:val="0"/>
                <w:sz w:val="21"/>
                <w:szCs w:val="21"/>
                <w:lang w:eastAsia="zh-CN"/>
              </w:rPr>
              <w:t>　　　　　　　　　　　　　　　　　　　　　　　　　　　　　　　　　　</w:t>
            </w:r>
            <w:r>
              <w:rPr>
                <w:rFonts w:hint="eastAsia" w:ascii="仿宋_GB2312" w:hAnsi="仿宋_GB2312" w:eastAsia="仿宋_GB2312" w:cs="仿宋_GB2312"/>
                <w:color w:val="000000"/>
                <w:kern w:val="0"/>
                <w:sz w:val="21"/>
                <w:szCs w:val="21"/>
              </w:rPr>
              <w:t>单位：万元</w:t>
            </w:r>
          </w:p>
        </w:tc>
      </w:tr>
      <w:tr w14:paraId="280665A7">
        <w:tblPrEx>
          <w:tblCellMar>
            <w:top w:w="15" w:type="dxa"/>
            <w:left w:w="108" w:type="dxa"/>
            <w:bottom w:w="15" w:type="dxa"/>
            <w:right w:w="108" w:type="dxa"/>
          </w:tblCellMar>
        </w:tblPrEx>
        <w:trPr>
          <w:trHeight w:val="567" w:hRule="atLeast"/>
        </w:trPr>
        <w:tc>
          <w:tcPr>
            <w:tcW w:w="1747" w:type="dxa"/>
            <w:gridSpan w:val="3"/>
            <w:vMerge w:val="restart"/>
            <w:tcBorders>
              <w:top w:val="single" w:color="auto" w:sz="4" w:space="0"/>
              <w:left w:val="single" w:color="auto" w:sz="4" w:space="0"/>
              <w:bottom w:val="single" w:color="auto" w:sz="4" w:space="0"/>
              <w:right w:val="single" w:color="auto" w:sz="4" w:space="0"/>
            </w:tcBorders>
            <w:noWrap w:val="0"/>
            <w:vAlign w:val="center"/>
          </w:tcPr>
          <w:p w14:paraId="7FF71367">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科目</w:t>
            </w:r>
            <w:r>
              <w:rPr>
                <w:rFonts w:hint="eastAsia" w:ascii="仿宋_GB2312" w:hAnsi="仿宋_GB2312" w:eastAsia="仿宋_GB2312" w:cs="仿宋_GB2312"/>
                <w:color w:val="000000"/>
                <w:kern w:val="0"/>
                <w:sz w:val="24"/>
                <w:szCs w:val="24"/>
                <w:lang w:eastAsia="zh-CN"/>
              </w:rPr>
              <w:t>代</w:t>
            </w:r>
            <w:r>
              <w:rPr>
                <w:rFonts w:hint="eastAsia" w:ascii="仿宋_GB2312" w:hAnsi="仿宋_GB2312" w:eastAsia="仿宋_GB2312" w:cs="仿宋_GB2312"/>
                <w:color w:val="000000"/>
                <w:kern w:val="0"/>
                <w:sz w:val="24"/>
                <w:szCs w:val="24"/>
              </w:rPr>
              <w:t>码</w:t>
            </w:r>
          </w:p>
        </w:tc>
        <w:tc>
          <w:tcPr>
            <w:tcW w:w="1250" w:type="dxa"/>
            <w:vMerge w:val="restart"/>
            <w:tcBorders>
              <w:top w:val="single" w:color="auto" w:sz="4" w:space="0"/>
              <w:left w:val="single" w:color="auto" w:sz="4" w:space="0"/>
              <w:bottom w:val="single" w:color="auto" w:sz="4" w:space="0"/>
              <w:right w:val="single" w:color="auto" w:sz="4" w:space="0"/>
            </w:tcBorders>
            <w:noWrap w:val="0"/>
            <w:vAlign w:val="center"/>
          </w:tcPr>
          <w:p w14:paraId="6872650D">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科目名称</w:t>
            </w:r>
          </w:p>
        </w:tc>
        <w:tc>
          <w:tcPr>
            <w:tcW w:w="5767" w:type="dxa"/>
            <w:gridSpan w:val="3"/>
            <w:tcBorders>
              <w:top w:val="single" w:color="auto" w:sz="4" w:space="0"/>
              <w:left w:val="single" w:color="auto" w:sz="4" w:space="0"/>
              <w:bottom w:val="single" w:color="auto" w:sz="4" w:space="0"/>
              <w:right w:val="single" w:color="auto" w:sz="4" w:space="0"/>
            </w:tcBorders>
            <w:noWrap w:val="0"/>
            <w:vAlign w:val="center"/>
          </w:tcPr>
          <w:p w14:paraId="5720141A">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本年支出</w:t>
            </w:r>
          </w:p>
        </w:tc>
      </w:tr>
      <w:tr w14:paraId="0E32695F">
        <w:tblPrEx>
          <w:tblCellMar>
            <w:top w:w="15" w:type="dxa"/>
            <w:left w:w="108" w:type="dxa"/>
            <w:bottom w:w="15" w:type="dxa"/>
            <w:right w:w="108" w:type="dxa"/>
          </w:tblCellMar>
        </w:tblPrEx>
        <w:trPr>
          <w:trHeight w:val="300" w:hRule="atLeast"/>
        </w:trPr>
        <w:tc>
          <w:tcPr>
            <w:tcW w:w="1747"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3624256A">
            <w:pPr>
              <w:widowControl/>
              <w:jc w:val="center"/>
              <w:rPr>
                <w:rFonts w:hint="eastAsia" w:ascii="仿宋_GB2312" w:hAnsi="仿宋_GB2312" w:eastAsia="仿宋_GB2312" w:cs="仿宋_GB2312"/>
                <w:color w:val="000000"/>
                <w:kern w:val="0"/>
                <w:sz w:val="24"/>
                <w:szCs w:val="24"/>
              </w:rPr>
            </w:pPr>
          </w:p>
        </w:tc>
        <w:tc>
          <w:tcPr>
            <w:tcW w:w="1250" w:type="dxa"/>
            <w:vMerge w:val="continue"/>
            <w:tcBorders>
              <w:top w:val="single" w:color="auto" w:sz="4" w:space="0"/>
              <w:left w:val="single" w:color="auto" w:sz="4" w:space="0"/>
              <w:bottom w:val="single" w:color="auto" w:sz="4" w:space="0"/>
              <w:right w:val="single" w:color="auto" w:sz="4" w:space="0"/>
            </w:tcBorders>
            <w:noWrap w:val="0"/>
            <w:vAlign w:val="center"/>
          </w:tcPr>
          <w:p w14:paraId="5D647E6E">
            <w:pPr>
              <w:widowControl/>
              <w:jc w:val="center"/>
              <w:rPr>
                <w:rFonts w:hint="eastAsia" w:ascii="仿宋_GB2312" w:hAnsi="仿宋_GB2312" w:eastAsia="仿宋_GB2312" w:cs="仿宋_GB2312"/>
                <w:color w:val="000000"/>
                <w:kern w:val="0"/>
                <w:sz w:val="24"/>
                <w:szCs w:val="24"/>
              </w:rPr>
            </w:pPr>
          </w:p>
        </w:tc>
        <w:tc>
          <w:tcPr>
            <w:tcW w:w="1684" w:type="dxa"/>
            <w:vMerge w:val="restart"/>
            <w:tcBorders>
              <w:top w:val="single" w:color="auto" w:sz="4" w:space="0"/>
              <w:left w:val="single" w:color="auto" w:sz="4" w:space="0"/>
              <w:bottom w:val="single" w:color="auto" w:sz="4" w:space="0"/>
              <w:right w:val="single" w:color="auto" w:sz="4" w:space="0"/>
            </w:tcBorders>
            <w:noWrap w:val="0"/>
            <w:vAlign w:val="center"/>
          </w:tcPr>
          <w:p w14:paraId="5908FD0F">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合计</w:t>
            </w:r>
          </w:p>
        </w:tc>
        <w:tc>
          <w:tcPr>
            <w:tcW w:w="2033" w:type="dxa"/>
            <w:vMerge w:val="restart"/>
            <w:tcBorders>
              <w:top w:val="single" w:color="auto" w:sz="4" w:space="0"/>
              <w:left w:val="single" w:color="auto" w:sz="4" w:space="0"/>
              <w:bottom w:val="single" w:color="auto" w:sz="4" w:space="0"/>
              <w:right w:val="single" w:color="auto" w:sz="4" w:space="0"/>
            </w:tcBorders>
            <w:noWrap w:val="0"/>
            <w:vAlign w:val="center"/>
          </w:tcPr>
          <w:p w14:paraId="76A3DF1F">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基本支出</w:t>
            </w:r>
          </w:p>
        </w:tc>
        <w:tc>
          <w:tcPr>
            <w:tcW w:w="2050" w:type="dxa"/>
            <w:vMerge w:val="restart"/>
            <w:tcBorders>
              <w:top w:val="single" w:color="auto" w:sz="4" w:space="0"/>
              <w:left w:val="single" w:color="auto" w:sz="4" w:space="0"/>
              <w:bottom w:val="single" w:color="auto" w:sz="4" w:space="0"/>
              <w:right w:val="single" w:color="auto" w:sz="4" w:space="0"/>
            </w:tcBorders>
            <w:noWrap w:val="0"/>
            <w:vAlign w:val="center"/>
          </w:tcPr>
          <w:p w14:paraId="3511ED00">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项目支出</w:t>
            </w:r>
          </w:p>
        </w:tc>
      </w:tr>
      <w:tr w14:paraId="38113E1C">
        <w:tblPrEx>
          <w:tblCellMar>
            <w:top w:w="15" w:type="dxa"/>
            <w:left w:w="108" w:type="dxa"/>
            <w:bottom w:w="15" w:type="dxa"/>
            <w:right w:w="108" w:type="dxa"/>
          </w:tblCellMar>
        </w:tblPrEx>
        <w:trPr>
          <w:trHeight w:val="286" w:hRule="atLeast"/>
        </w:trPr>
        <w:tc>
          <w:tcPr>
            <w:tcW w:w="1747"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15A7FF64">
            <w:pPr>
              <w:widowControl/>
              <w:jc w:val="center"/>
              <w:rPr>
                <w:rFonts w:hint="eastAsia" w:ascii="仿宋_GB2312" w:hAnsi="仿宋_GB2312" w:eastAsia="仿宋_GB2312" w:cs="仿宋_GB2312"/>
                <w:color w:val="000000"/>
                <w:kern w:val="0"/>
                <w:sz w:val="24"/>
                <w:szCs w:val="24"/>
              </w:rPr>
            </w:pPr>
          </w:p>
        </w:tc>
        <w:tc>
          <w:tcPr>
            <w:tcW w:w="1250" w:type="dxa"/>
            <w:vMerge w:val="continue"/>
            <w:tcBorders>
              <w:top w:val="single" w:color="auto" w:sz="4" w:space="0"/>
              <w:left w:val="single" w:color="auto" w:sz="4" w:space="0"/>
              <w:bottom w:val="single" w:color="auto" w:sz="4" w:space="0"/>
              <w:right w:val="single" w:color="auto" w:sz="4" w:space="0"/>
            </w:tcBorders>
            <w:noWrap w:val="0"/>
            <w:vAlign w:val="center"/>
          </w:tcPr>
          <w:p w14:paraId="43D1728C">
            <w:pPr>
              <w:widowControl/>
              <w:jc w:val="center"/>
              <w:rPr>
                <w:rFonts w:hint="eastAsia" w:ascii="仿宋_GB2312" w:hAnsi="仿宋_GB2312" w:eastAsia="仿宋_GB2312" w:cs="仿宋_GB2312"/>
                <w:color w:val="000000"/>
                <w:kern w:val="0"/>
                <w:sz w:val="24"/>
                <w:szCs w:val="24"/>
              </w:rPr>
            </w:pPr>
          </w:p>
        </w:tc>
        <w:tc>
          <w:tcPr>
            <w:tcW w:w="1684" w:type="dxa"/>
            <w:vMerge w:val="continue"/>
            <w:tcBorders>
              <w:top w:val="single" w:color="auto" w:sz="4" w:space="0"/>
              <w:left w:val="single" w:color="auto" w:sz="4" w:space="0"/>
              <w:bottom w:val="single" w:color="auto" w:sz="4" w:space="0"/>
              <w:right w:val="single" w:color="auto" w:sz="4" w:space="0"/>
            </w:tcBorders>
            <w:noWrap w:val="0"/>
            <w:vAlign w:val="center"/>
          </w:tcPr>
          <w:p w14:paraId="2B932A97">
            <w:pPr>
              <w:widowControl/>
              <w:jc w:val="center"/>
              <w:rPr>
                <w:rFonts w:hint="eastAsia" w:ascii="仿宋_GB2312" w:hAnsi="仿宋_GB2312" w:eastAsia="仿宋_GB2312" w:cs="仿宋_GB2312"/>
                <w:color w:val="000000"/>
                <w:kern w:val="0"/>
                <w:sz w:val="24"/>
                <w:szCs w:val="24"/>
              </w:rPr>
            </w:pPr>
          </w:p>
        </w:tc>
        <w:tc>
          <w:tcPr>
            <w:tcW w:w="2033" w:type="dxa"/>
            <w:vMerge w:val="continue"/>
            <w:tcBorders>
              <w:top w:val="single" w:color="auto" w:sz="4" w:space="0"/>
              <w:left w:val="single" w:color="auto" w:sz="4" w:space="0"/>
              <w:bottom w:val="single" w:color="auto" w:sz="4" w:space="0"/>
              <w:right w:val="single" w:color="auto" w:sz="4" w:space="0"/>
            </w:tcBorders>
            <w:noWrap w:val="0"/>
            <w:vAlign w:val="center"/>
          </w:tcPr>
          <w:p w14:paraId="155F44DA">
            <w:pPr>
              <w:widowControl/>
              <w:jc w:val="center"/>
              <w:rPr>
                <w:rFonts w:hint="eastAsia" w:ascii="仿宋_GB2312" w:hAnsi="仿宋_GB2312" w:eastAsia="仿宋_GB2312" w:cs="仿宋_GB2312"/>
                <w:color w:val="000000"/>
                <w:kern w:val="0"/>
                <w:sz w:val="24"/>
                <w:szCs w:val="24"/>
              </w:rPr>
            </w:pPr>
          </w:p>
        </w:tc>
        <w:tc>
          <w:tcPr>
            <w:tcW w:w="2050" w:type="dxa"/>
            <w:vMerge w:val="continue"/>
            <w:tcBorders>
              <w:top w:val="single" w:color="auto" w:sz="4" w:space="0"/>
              <w:left w:val="single" w:color="auto" w:sz="4" w:space="0"/>
              <w:bottom w:val="single" w:color="auto" w:sz="4" w:space="0"/>
              <w:right w:val="single" w:color="auto" w:sz="4" w:space="0"/>
            </w:tcBorders>
            <w:noWrap w:val="0"/>
            <w:vAlign w:val="center"/>
          </w:tcPr>
          <w:p w14:paraId="5347610A">
            <w:pPr>
              <w:widowControl/>
              <w:jc w:val="center"/>
              <w:rPr>
                <w:rFonts w:hint="eastAsia" w:ascii="仿宋_GB2312" w:hAnsi="仿宋_GB2312" w:eastAsia="仿宋_GB2312" w:cs="仿宋_GB2312"/>
                <w:color w:val="000000"/>
                <w:kern w:val="0"/>
                <w:sz w:val="24"/>
                <w:szCs w:val="24"/>
              </w:rPr>
            </w:pPr>
          </w:p>
        </w:tc>
      </w:tr>
      <w:tr w14:paraId="727DC096">
        <w:tblPrEx>
          <w:tblCellMar>
            <w:top w:w="15" w:type="dxa"/>
            <w:left w:w="108" w:type="dxa"/>
            <w:bottom w:w="15" w:type="dxa"/>
            <w:right w:w="108" w:type="dxa"/>
          </w:tblCellMar>
        </w:tblPrEx>
        <w:trPr>
          <w:trHeight w:val="312" w:hRule="atLeast"/>
        </w:trPr>
        <w:tc>
          <w:tcPr>
            <w:tcW w:w="1747"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117DCDEE">
            <w:pPr>
              <w:widowControl/>
              <w:jc w:val="center"/>
              <w:rPr>
                <w:rFonts w:hint="eastAsia" w:ascii="仿宋_GB2312" w:hAnsi="仿宋_GB2312" w:eastAsia="仿宋_GB2312" w:cs="仿宋_GB2312"/>
                <w:color w:val="000000"/>
                <w:kern w:val="0"/>
                <w:sz w:val="24"/>
                <w:szCs w:val="24"/>
              </w:rPr>
            </w:pPr>
          </w:p>
        </w:tc>
        <w:tc>
          <w:tcPr>
            <w:tcW w:w="1250" w:type="dxa"/>
            <w:vMerge w:val="continue"/>
            <w:tcBorders>
              <w:top w:val="single" w:color="auto" w:sz="4" w:space="0"/>
              <w:left w:val="single" w:color="auto" w:sz="4" w:space="0"/>
              <w:bottom w:val="single" w:color="auto" w:sz="4" w:space="0"/>
              <w:right w:val="single" w:color="auto" w:sz="4" w:space="0"/>
            </w:tcBorders>
            <w:noWrap w:val="0"/>
            <w:vAlign w:val="center"/>
          </w:tcPr>
          <w:p w14:paraId="6CC6FA54">
            <w:pPr>
              <w:widowControl/>
              <w:jc w:val="center"/>
              <w:rPr>
                <w:rFonts w:hint="eastAsia" w:ascii="仿宋_GB2312" w:hAnsi="仿宋_GB2312" w:eastAsia="仿宋_GB2312" w:cs="仿宋_GB2312"/>
                <w:color w:val="000000"/>
                <w:kern w:val="0"/>
                <w:sz w:val="24"/>
                <w:szCs w:val="24"/>
              </w:rPr>
            </w:pPr>
          </w:p>
        </w:tc>
        <w:tc>
          <w:tcPr>
            <w:tcW w:w="1684" w:type="dxa"/>
            <w:vMerge w:val="continue"/>
            <w:tcBorders>
              <w:top w:val="single" w:color="auto" w:sz="4" w:space="0"/>
              <w:left w:val="single" w:color="auto" w:sz="4" w:space="0"/>
              <w:bottom w:val="single" w:color="auto" w:sz="4" w:space="0"/>
              <w:right w:val="single" w:color="auto" w:sz="4" w:space="0"/>
            </w:tcBorders>
            <w:noWrap w:val="0"/>
            <w:vAlign w:val="center"/>
          </w:tcPr>
          <w:p w14:paraId="36C2AA50">
            <w:pPr>
              <w:widowControl/>
              <w:jc w:val="center"/>
              <w:rPr>
                <w:rFonts w:hint="eastAsia" w:ascii="仿宋_GB2312" w:hAnsi="仿宋_GB2312" w:eastAsia="仿宋_GB2312" w:cs="仿宋_GB2312"/>
                <w:color w:val="000000"/>
                <w:kern w:val="0"/>
                <w:sz w:val="24"/>
                <w:szCs w:val="24"/>
              </w:rPr>
            </w:pPr>
          </w:p>
        </w:tc>
        <w:tc>
          <w:tcPr>
            <w:tcW w:w="2033" w:type="dxa"/>
            <w:vMerge w:val="continue"/>
            <w:tcBorders>
              <w:top w:val="single" w:color="auto" w:sz="4" w:space="0"/>
              <w:left w:val="single" w:color="auto" w:sz="4" w:space="0"/>
              <w:bottom w:val="single" w:color="auto" w:sz="4" w:space="0"/>
              <w:right w:val="single" w:color="auto" w:sz="4" w:space="0"/>
            </w:tcBorders>
            <w:noWrap w:val="0"/>
            <w:vAlign w:val="center"/>
          </w:tcPr>
          <w:p w14:paraId="4596CB7A">
            <w:pPr>
              <w:widowControl/>
              <w:jc w:val="center"/>
              <w:rPr>
                <w:rFonts w:hint="eastAsia" w:ascii="仿宋_GB2312" w:hAnsi="仿宋_GB2312" w:eastAsia="仿宋_GB2312" w:cs="仿宋_GB2312"/>
                <w:color w:val="000000"/>
                <w:kern w:val="0"/>
                <w:sz w:val="24"/>
                <w:szCs w:val="24"/>
              </w:rPr>
            </w:pPr>
          </w:p>
        </w:tc>
        <w:tc>
          <w:tcPr>
            <w:tcW w:w="2050" w:type="dxa"/>
            <w:vMerge w:val="continue"/>
            <w:tcBorders>
              <w:top w:val="single" w:color="auto" w:sz="4" w:space="0"/>
              <w:left w:val="single" w:color="auto" w:sz="4" w:space="0"/>
              <w:bottom w:val="single" w:color="auto" w:sz="4" w:space="0"/>
              <w:right w:val="single" w:color="auto" w:sz="4" w:space="0"/>
            </w:tcBorders>
            <w:noWrap w:val="0"/>
            <w:vAlign w:val="center"/>
          </w:tcPr>
          <w:p w14:paraId="16D7B81E">
            <w:pPr>
              <w:widowControl/>
              <w:jc w:val="center"/>
              <w:rPr>
                <w:rFonts w:hint="eastAsia" w:ascii="仿宋_GB2312" w:hAnsi="仿宋_GB2312" w:eastAsia="仿宋_GB2312" w:cs="仿宋_GB2312"/>
                <w:color w:val="000000"/>
                <w:kern w:val="0"/>
                <w:sz w:val="24"/>
                <w:szCs w:val="24"/>
              </w:rPr>
            </w:pPr>
          </w:p>
        </w:tc>
      </w:tr>
      <w:tr w14:paraId="05C13EE7">
        <w:tblPrEx>
          <w:tblCellMar>
            <w:top w:w="15" w:type="dxa"/>
            <w:left w:w="108" w:type="dxa"/>
            <w:bottom w:w="15" w:type="dxa"/>
            <w:right w:w="108" w:type="dxa"/>
          </w:tblCellMar>
        </w:tblPrEx>
        <w:trPr>
          <w:trHeight w:val="673" w:hRule="atLeast"/>
        </w:trPr>
        <w:tc>
          <w:tcPr>
            <w:tcW w:w="547" w:type="dxa"/>
            <w:tcBorders>
              <w:top w:val="single" w:color="auto" w:sz="4" w:space="0"/>
              <w:left w:val="single" w:color="auto" w:sz="4" w:space="0"/>
              <w:bottom w:val="single" w:color="auto" w:sz="4" w:space="0"/>
              <w:right w:val="single" w:color="auto" w:sz="4" w:space="0"/>
            </w:tcBorders>
            <w:noWrap w:val="0"/>
            <w:vAlign w:val="center"/>
          </w:tcPr>
          <w:p w14:paraId="0AFAECDB">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类</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5079F73D">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款</w:t>
            </w:r>
          </w:p>
        </w:tc>
        <w:tc>
          <w:tcPr>
            <w:tcW w:w="633" w:type="dxa"/>
            <w:tcBorders>
              <w:top w:val="single" w:color="auto" w:sz="4" w:space="0"/>
              <w:left w:val="single" w:color="auto" w:sz="4" w:space="0"/>
              <w:bottom w:val="single" w:color="auto" w:sz="4" w:space="0"/>
              <w:right w:val="single" w:color="auto" w:sz="4" w:space="0"/>
            </w:tcBorders>
            <w:noWrap w:val="0"/>
            <w:vAlign w:val="center"/>
          </w:tcPr>
          <w:p w14:paraId="158CF87D">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项</w:t>
            </w:r>
          </w:p>
        </w:tc>
        <w:tc>
          <w:tcPr>
            <w:tcW w:w="1250" w:type="dxa"/>
            <w:tcBorders>
              <w:top w:val="single" w:color="auto" w:sz="4" w:space="0"/>
              <w:left w:val="single" w:color="auto" w:sz="4" w:space="0"/>
              <w:bottom w:val="single" w:color="auto" w:sz="4" w:space="0"/>
              <w:right w:val="single" w:color="auto" w:sz="4" w:space="0"/>
            </w:tcBorders>
            <w:noWrap w:val="0"/>
            <w:vAlign w:val="center"/>
          </w:tcPr>
          <w:p w14:paraId="38194D40">
            <w:pPr>
              <w:widowControl/>
              <w:jc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栏次</w:t>
            </w:r>
          </w:p>
        </w:tc>
        <w:tc>
          <w:tcPr>
            <w:tcW w:w="1684" w:type="dxa"/>
            <w:tcBorders>
              <w:top w:val="single" w:color="auto" w:sz="4" w:space="0"/>
              <w:left w:val="single" w:color="auto" w:sz="4" w:space="0"/>
              <w:bottom w:val="single" w:color="auto" w:sz="4" w:space="0"/>
              <w:right w:val="single" w:color="auto" w:sz="4" w:space="0"/>
            </w:tcBorders>
            <w:noWrap w:val="0"/>
            <w:vAlign w:val="center"/>
          </w:tcPr>
          <w:p w14:paraId="5B85AA64">
            <w:pPr>
              <w:widowControl/>
              <w:jc w:val="center"/>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1</w:t>
            </w:r>
          </w:p>
        </w:tc>
        <w:tc>
          <w:tcPr>
            <w:tcW w:w="2033" w:type="dxa"/>
            <w:tcBorders>
              <w:top w:val="single" w:color="auto" w:sz="4" w:space="0"/>
              <w:left w:val="single" w:color="auto" w:sz="4" w:space="0"/>
              <w:bottom w:val="single" w:color="auto" w:sz="4" w:space="0"/>
              <w:right w:val="single" w:color="auto" w:sz="4" w:space="0"/>
            </w:tcBorders>
            <w:noWrap w:val="0"/>
            <w:vAlign w:val="center"/>
          </w:tcPr>
          <w:p w14:paraId="6837D585">
            <w:pPr>
              <w:widowControl/>
              <w:jc w:val="center"/>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2</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516AA2A">
            <w:pPr>
              <w:widowControl/>
              <w:jc w:val="center"/>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w:t>
            </w:r>
          </w:p>
        </w:tc>
      </w:tr>
      <w:tr w14:paraId="3772A495">
        <w:tblPrEx>
          <w:tblCellMar>
            <w:top w:w="15" w:type="dxa"/>
            <w:left w:w="108" w:type="dxa"/>
            <w:bottom w:w="15" w:type="dxa"/>
            <w:right w:w="108" w:type="dxa"/>
          </w:tblCellMar>
        </w:tblPrEx>
        <w:trPr>
          <w:trHeight w:val="634" w:hRule="atLeast"/>
        </w:trPr>
        <w:tc>
          <w:tcPr>
            <w:tcW w:w="1747" w:type="dxa"/>
            <w:gridSpan w:val="3"/>
            <w:tcBorders>
              <w:top w:val="single" w:color="auto" w:sz="4" w:space="0"/>
              <w:left w:val="single" w:color="auto" w:sz="4" w:space="0"/>
              <w:bottom w:val="single" w:color="auto" w:sz="4" w:space="0"/>
              <w:right w:val="single" w:color="auto" w:sz="4" w:space="0"/>
            </w:tcBorders>
            <w:noWrap w:val="0"/>
            <w:vAlign w:val="center"/>
          </w:tcPr>
          <w:p w14:paraId="55003640">
            <w:pPr>
              <w:widowControl/>
              <w:jc w:val="center"/>
              <w:rPr>
                <w:rFonts w:hint="eastAsia" w:ascii="仿宋_GB2312" w:hAnsi="仿宋_GB2312" w:eastAsia="仿宋_GB2312" w:cs="仿宋_GB2312"/>
                <w:color w:val="000000"/>
                <w:kern w:val="0"/>
                <w:sz w:val="24"/>
                <w:szCs w:val="24"/>
              </w:rPr>
            </w:pPr>
          </w:p>
        </w:tc>
        <w:tc>
          <w:tcPr>
            <w:tcW w:w="1250" w:type="dxa"/>
            <w:tcBorders>
              <w:top w:val="single" w:color="auto" w:sz="4" w:space="0"/>
              <w:left w:val="single" w:color="auto" w:sz="4" w:space="0"/>
              <w:bottom w:val="single" w:color="auto" w:sz="4" w:space="0"/>
              <w:right w:val="single" w:color="auto" w:sz="4" w:space="0"/>
            </w:tcBorders>
            <w:noWrap w:val="0"/>
            <w:vAlign w:val="center"/>
          </w:tcPr>
          <w:p w14:paraId="17A97ABA">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合计</w:t>
            </w:r>
          </w:p>
        </w:tc>
        <w:tc>
          <w:tcPr>
            <w:tcW w:w="1684" w:type="dxa"/>
            <w:tcBorders>
              <w:top w:val="single" w:color="auto" w:sz="4" w:space="0"/>
              <w:left w:val="single" w:color="auto" w:sz="4" w:space="0"/>
              <w:bottom w:val="single" w:color="auto" w:sz="4" w:space="0"/>
              <w:right w:val="single" w:color="auto" w:sz="4" w:space="0"/>
            </w:tcBorders>
            <w:noWrap w:val="0"/>
            <w:vAlign w:val="center"/>
          </w:tcPr>
          <w:p w14:paraId="32BA1844">
            <w:pPr>
              <w:widowControl/>
              <w:jc w:val="center"/>
              <w:rPr>
                <w:rFonts w:hint="eastAsia" w:ascii="仿宋_GB2312" w:hAnsi="仿宋_GB2312" w:eastAsia="仿宋_GB2312" w:cs="仿宋_GB2312"/>
                <w:color w:val="000000"/>
                <w:kern w:val="0"/>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5EBAB5FC">
            <w:pPr>
              <w:widowControl/>
              <w:jc w:val="center"/>
              <w:rPr>
                <w:rFonts w:hint="eastAsia" w:ascii="仿宋_GB2312" w:hAnsi="仿宋_GB2312" w:eastAsia="仿宋_GB2312" w:cs="仿宋_GB2312"/>
                <w:color w:val="000000"/>
                <w:kern w:val="0"/>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38D1CE5">
            <w:pPr>
              <w:widowControl/>
              <w:jc w:val="center"/>
              <w:rPr>
                <w:rFonts w:hint="eastAsia" w:ascii="仿宋_GB2312" w:hAnsi="仿宋_GB2312" w:eastAsia="仿宋_GB2312" w:cs="仿宋_GB2312"/>
                <w:color w:val="000000"/>
                <w:kern w:val="0"/>
                <w:sz w:val="24"/>
                <w:szCs w:val="24"/>
              </w:rPr>
            </w:pPr>
          </w:p>
        </w:tc>
      </w:tr>
      <w:tr w14:paraId="7748EA3E">
        <w:tblPrEx>
          <w:tblCellMar>
            <w:top w:w="15" w:type="dxa"/>
            <w:left w:w="108" w:type="dxa"/>
            <w:bottom w:w="15" w:type="dxa"/>
            <w:right w:w="108" w:type="dxa"/>
          </w:tblCellMar>
        </w:tblPrEx>
        <w:trPr>
          <w:trHeight w:val="598" w:hRule="atLeast"/>
        </w:trPr>
        <w:tc>
          <w:tcPr>
            <w:tcW w:w="8764" w:type="dxa"/>
            <w:gridSpan w:val="7"/>
            <w:tcBorders>
              <w:top w:val="single" w:color="auto" w:sz="4" w:space="0"/>
              <w:left w:val="nil"/>
              <w:bottom w:val="nil"/>
              <w:right w:val="nil"/>
            </w:tcBorders>
            <w:noWrap w:val="0"/>
            <w:vAlign w:val="center"/>
          </w:tcPr>
          <w:p w14:paraId="789A3B04">
            <w:pPr>
              <w:keepNext w:val="0"/>
              <w:keepLines w:val="0"/>
              <w:widowControl/>
              <w:suppressLineNumbers w:val="0"/>
              <w:jc w:val="left"/>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注：本表反映部门本年度国有资本经营预算财政拨款支出情况。</w:t>
            </w:r>
          </w:p>
          <w:p w14:paraId="3424FA6F">
            <w:pPr>
              <w:keepNext w:val="0"/>
              <w:keepLines w:val="0"/>
              <w:widowControl/>
              <w:suppressLineNumbers w:val="0"/>
              <w:jc w:val="left"/>
              <w:textAlignment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i w:val="0"/>
                <w:color w:val="000000"/>
                <w:kern w:val="0"/>
                <w:sz w:val="32"/>
                <w:szCs w:val="32"/>
                <w:u w:val="none"/>
                <w:lang w:val="en-US" w:eastAsia="zh-CN" w:bidi="ar"/>
              </w:rPr>
              <w:t>说明：淮南市谢家集教育体育局（本级）没有国有资本经营预算财政拨款安排的支出，故本表无数据。</w:t>
            </w:r>
          </w:p>
        </w:tc>
      </w:tr>
    </w:tbl>
    <w:p w14:paraId="61AEBF1A">
      <w:pPr>
        <w:ind w:firstLine="628" w:firstLineChars="200"/>
        <w:rPr>
          <w:rFonts w:hint="eastAsia" w:ascii="仿宋_GB2312" w:hAnsi="仿宋_GB2312" w:eastAsia="仿宋_GB2312" w:cs="仿宋_GB2312"/>
          <w:sz w:val="32"/>
          <w:szCs w:val="32"/>
        </w:rPr>
      </w:pPr>
    </w:p>
    <w:p w14:paraId="11CABCF3">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第三部分 </w:t>
      </w:r>
      <w:r>
        <w:rPr>
          <w:rFonts w:hint="eastAsia" w:ascii="仿宋_GB2312" w:hAnsi="仿宋_GB2312" w:eastAsia="仿宋_GB2312" w:cs="仿宋_GB2312"/>
          <w:sz w:val="32"/>
          <w:szCs w:val="32"/>
          <w:lang w:val="en-US" w:eastAsia="zh-CN"/>
        </w:rPr>
        <w:t>淮南市谢家集区</w:t>
      </w:r>
      <w:r>
        <w:rPr>
          <w:rFonts w:hint="eastAsia" w:ascii="仿宋_GB2312" w:hAnsi="仿宋_GB2312" w:cs="仿宋_GB2312"/>
          <w:sz w:val="32"/>
          <w:szCs w:val="32"/>
          <w:lang w:eastAsia="zh-CN"/>
        </w:rPr>
        <w:t>教育体育局</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决算情况说明</w:t>
      </w:r>
    </w:p>
    <w:p w14:paraId="3CDBDBB3">
      <w:pPr>
        <w:ind w:firstLine="628"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一、收入支出决算总体情况说明</w:t>
      </w:r>
    </w:p>
    <w:p w14:paraId="213B1767">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年度收入总计</w:t>
      </w:r>
      <w:r>
        <w:rPr>
          <w:rFonts w:hint="eastAsia" w:ascii="仿宋_GB2312" w:hAnsi="仿宋_GB2312" w:eastAsia="仿宋_GB2312" w:cs="仿宋_GB2312"/>
          <w:sz w:val="32"/>
          <w:szCs w:val="32"/>
          <w:lang w:val="en-US" w:eastAsia="zh-CN"/>
        </w:rPr>
        <w:t>5181.74</w:t>
      </w:r>
      <w:r>
        <w:rPr>
          <w:rFonts w:hint="eastAsia" w:ascii="仿宋_GB2312" w:hAnsi="仿宋_GB2312" w:eastAsia="仿宋_GB2312" w:cs="仿宋_GB2312"/>
          <w:sz w:val="32"/>
          <w:szCs w:val="32"/>
        </w:rPr>
        <w:t>万元（含</w:t>
      </w:r>
      <w:r>
        <w:rPr>
          <w:rFonts w:hint="eastAsia" w:ascii="仿宋_GB2312" w:hAnsi="仿宋_GB2312" w:eastAsia="仿宋_GB2312" w:cs="仿宋_GB2312"/>
          <w:color w:val="000000"/>
          <w:sz w:val="32"/>
          <w:szCs w:val="32"/>
        </w:rPr>
        <w:t>使用非财政拨款结余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年初结转</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结余）、支出总计</w:t>
      </w:r>
      <w:r>
        <w:rPr>
          <w:rFonts w:hint="eastAsia" w:ascii="仿宋_GB2312" w:hAnsi="仿宋_GB2312" w:eastAsia="仿宋_GB2312" w:cs="仿宋_GB2312"/>
          <w:sz w:val="32"/>
          <w:szCs w:val="32"/>
          <w:lang w:val="en-US" w:eastAsia="zh-CN"/>
        </w:rPr>
        <w:t>5181.74</w:t>
      </w:r>
      <w:r>
        <w:rPr>
          <w:rFonts w:hint="eastAsia" w:ascii="仿宋_GB2312" w:hAnsi="仿宋_GB2312" w:eastAsia="仿宋_GB2312" w:cs="仿宋_GB2312"/>
          <w:sz w:val="32"/>
          <w:szCs w:val="32"/>
        </w:rPr>
        <w:t>万元（含结余分配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年末结转</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结余）。与</w:t>
      </w:r>
      <w:r>
        <w:rPr>
          <w:rFonts w:hint="eastAsia" w:ascii="仿宋_GB2312" w:hAnsi="仿宋_GB2312" w:eastAsia="仿宋_GB2312" w:cs="仿宋_GB2312"/>
          <w:sz w:val="32"/>
          <w:szCs w:val="32"/>
          <w:lang w:eastAsia="zh-CN"/>
        </w:rPr>
        <w:t>2022</w:t>
      </w:r>
      <w:r>
        <w:rPr>
          <w:rFonts w:hint="eastAsia" w:ascii="仿宋_GB2312" w:hAnsi="仿宋_GB2312" w:eastAsia="仿宋_GB2312" w:cs="仿宋_GB2312"/>
          <w:sz w:val="32"/>
          <w:szCs w:val="32"/>
        </w:rPr>
        <w:t>年相比，收、支总计各减少</w:t>
      </w:r>
      <w:r>
        <w:rPr>
          <w:rFonts w:hint="eastAsia" w:ascii="仿宋_GB2312" w:hAnsi="仿宋_GB2312" w:eastAsia="仿宋_GB2312" w:cs="仿宋_GB2312"/>
          <w:sz w:val="32"/>
          <w:szCs w:val="32"/>
          <w:lang w:val="en-US" w:eastAsia="zh-CN"/>
        </w:rPr>
        <w:t>5546.97</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51.70</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学校一部分人员经费从学校支出</w:t>
      </w:r>
      <w:r>
        <w:rPr>
          <w:rFonts w:hint="eastAsia" w:ascii="仿宋_GB2312" w:hAnsi="仿宋_GB2312" w:eastAsia="仿宋_GB2312" w:cs="仿宋_GB2312"/>
          <w:sz w:val="32"/>
          <w:szCs w:val="32"/>
        </w:rPr>
        <w:t>。</w:t>
      </w:r>
    </w:p>
    <w:p w14:paraId="7817D3CB">
      <w:pPr>
        <w:ind w:firstLine="628"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二、收入决算情况说明</w:t>
      </w:r>
    </w:p>
    <w:p w14:paraId="7FD0AC60">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5178.05</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5106.56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98.62</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71.49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1.38</w:t>
      </w:r>
      <w:r>
        <w:rPr>
          <w:rFonts w:hint="eastAsia" w:ascii="仿宋_GB2312" w:hAnsi="仿宋_GB2312" w:eastAsia="仿宋_GB2312" w:cs="仿宋_GB2312"/>
          <w:sz w:val="32"/>
          <w:szCs w:val="32"/>
        </w:rPr>
        <w:t>%。</w:t>
      </w:r>
    </w:p>
    <w:p w14:paraId="7DFA1F14">
      <w:pPr>
        <w:ind w:firstLine="628"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三、支出决算情况说明</w:t>
      </w:r>
    </w:p>
    <w:p w14:paraId="22645B95">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5181.63</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2227.34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42.99</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2954.29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57.01</w:t>
      </w:r>
      <w:r>
        <w:rPr>
          <w:rFonts w:hint="eastAsia" w:ascii="仿宋_GB2312" w:hAnsi="仿宋_GB2312" w:eastAsia="仿宋_GB2312" w:cs="仿宋_GB2312"/>
          <w:sz w:val="32"/>
          <w:szCs w:val="32"/>
        </w:rPr>
        <w:t>%。</w:t>
      </w:r>
    </w:p>
    <w:p w14:paraId="695531F8">
      <w:pPr>
        <w:ind w:firstLine="628" w:firstLineChars="20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四、财政拨款收入支出决算总体情况说明</w:t>
      </w:r>
    </w:p>
    <w:p w14:paraId="0522DCB8">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color w:val="auto"/>
          <w:sz w:val="32"/>
          <w:szCs w:val="32"/>
          <w:lang w:eastAsia="zh-CN"/>
        </w:rPr>
        <w:t>2023</w:t>
      </w:r>
      <w:r>
        <w:rPr>
          <w:rFonts w:hint="eastAsia" w:ascii="仿宋_GB2312" w:hAnsi="仿宋_GB2312" w:eastAsia="仿宋_GB2312" w:cs="仿宋_GB2312"/>
          <w:b w:val="0"/>
          <w:bCs/>
          <w:color w:val="auto"/>
          <w:sz w:val="32"/>
          <w:szCs w:val="32"/>
        </w:rPr>
        <w:t>年</w:t>
      </w:r>
      <w:r>
        <w:rPr>
          <w:rFonts w:hint="eastAsia" w:ascii="仿宋_GB2312" w:hAnsi="仿宋_GB2312" w:eastAsia="仿宋_GB2312" w:cs="仿宋_GB2312"/>
          <w:b w:val="0"/>
          <w:bCs/>
          <w:color w:val="auto"/>
          <w:sz w:val="32"/>
          <w:szCs w:val="32"/>
          <w:lang w:eastAsia="zh-CN"/>
        </w:rPr>
        <w:t>度</w:t>
      </w:r>
      <w:r>
        <w:rPr>
          <w:rFonts w:hint="eastAsia" w:ascii="仿宋_GB2312" w:hAnsi="仿宋_GB2312" w:eastAsia="仿宋_GB2312" w:cs="仿宋_GB2312"/>
          <w:b w:val="0"/>
          <w:bCs/>
          <w:color w:val="auto"/>
          <w:sz w:val="32"/>
          <w:szCs w:val="32"/>
        </w:rPr>
        <w:t>财政拨款收入</w:t>
      </w:r>
      <w:r>
        <w:rPr>
          <w:rFonts w:hint="eastAsia" w:ascii="仿宋_GB2312" w:hAnsi="仿宋_GB2312" w:eastAsia="仿宋_GB2312" w:cs="仿宋_GB2312"/>
          <w:sz w:val="32"/>
          <w:szCs w:val="32"/>
        </w:rPr>
        <w:t>总计</w:t>
      </w:r>
      <w:r>
        <w:rPr>
          <w:rFonts w:hint="eastAsia" w:ascii="仿宋_GB2312" w:hAnsi="仿宋_GB2312" w:eastAsia="仿宋_GB2312" w:cs="仿宋_GB2312"/>
          <w:sz w:val="32"/>
          <w:szCs w:val="32"/>
          <w:lang w:val="en-US" w:eastAsia="zh-CN"/>
        </w:rPr>
        <w:t>5106.55</w:t>
      </w:r>
      <w:r>
        <w:rPr>
          <w:rFonts w:hint="eastAsia" w:ascii="仿宋_GB2312" w:hAnsi="仿宋_GB2312" w:eastAsia="仿宋_GB2312" w:cs="仿宋_GB2312"/>
          <w:sz w:val="32"/>
          <w:szCs w:val="32"/>
        </w:rPr>
        <w:t>万元（含年初财政拨款结转</w:t>
      </w:r>
      <w:r>
        <w:rPr>
          <w:rFonts w:hint="eastAsia" w:ascii="仿宋_GB2312" w:hAnsi="仿宋_GB2312" w:eastAsia="仿宋_GB2312" w:cs="仿宋_GB2312"/>
          <w:b w:val="0"/>
          <w:bCs/>
          <w:color w:val="auto"/>
          <w:sz w:val="32"/>
          <w:szCs w:val="32"/>
          <w:lang w:eastAsia="zh-CN"/>
        </w:rPr>
        <w:t>和</w:t>
      </w:r>
      <w:r>
        <w:rPr>
          <w:rFonts w:hint="eastAsia" w:ascii="仿宋_GB2312" w:hAnsi="仿宋_GB2312" w:eastAsia="仿宋_GB2312" w:cs="仿宋_GB2312"/>
          <w:b w:val="0"/>
          <w:bCs/>
          <w:color w:val="auto"/>
          <w:sz w:val="32"/>
          <w:szCs w:val="32"/>
        </w:rPr>
        <w:t>结</w:t>
      </w:r>
      <w:r>
        <w:rPr>
          <w:rFonts w:hint="eastAsia" w:ascii="仿宋_GB2312" w:hAnsi="仿宋_GB2312" w:eastAsia="仿宋_GB2312" w:cs="仿宋_GB2312"/>
          <w:sz w:val="32"/>
          <w:szCs w:val="32"/>
        </w:rPr>
        <w:t>余），支出总计</w:t>
      </w:r>
      <w:r>
        <w:rPr>
          <w:rFonts w:hint="eastAsia" w:ascii="仿宋_GB2312" w:hAnsi="仿宋_GB2312" w:eastAsia="仿宋_GB2312" w:cs="仿宋_GB2312"/>
          <w:sz w:val="32"/>
          <w:szCs w:val="32"/>
          <w:lang w:val="en-US" w:eastAsia="zh-CN"/>
        </w:rPr>
        <w:t>5106.55</w:t>
      </w:r>
      <w:r>
        <w:rPr>
          <w:rFonts w:hint="eastAsia" w:ascii="仿宋_GB2312" w:hAnsi="仿宋_GB2312" w:eastAsia="仿宋_GB2312" w:cs="仿宋_GB2312"/>
          <w:sz w:val="32"/>
          <w:szCs w:val="32"/>
        </w:rPr>
        <w:t>万元（含年末财政拨款结转和结余）。与</w:t>
      </w:r>
      <w:r>
        <w:rPr>
          <w:rFonts w:hint="eastAsia" w:ascii="仿宋_GB2312" w:hAnsi="仿宋_GB2312" w:eastAsia="仿宋_GB2312" w:cs="仿宋_GB2312"/>
          <w:sz w:val="32"/>
          <w:szCs w:val="32"/>
          <w:lang w:eastAsia="zh-CN"/>
        </w:rPr>
        <w:t>2022</w:t>
      </w:r>
      <w:r>
        <w:rPr>
          <w:rFonts w:hint="eastAsia" w:ascii="仿宋_GB2312" w:hAnsi="仿宋_GB2312" w:eastAsia="仿宋_GB2312" w:cs="仿宋_GB2312"/>
          <w:sz w:val="32"/>
          <w:szCs w:val="32"/>
        </w:rPr>
        <w:t>年相比，财政拨款收、支总计各减少</w:t>
      </w:r>
      <w:r>
        <w:rPr>
          <w:rFonts w:hint="eastAsia" w:ascii="仿宋_GB2312" w:hAnsi="仿宋_GB2312" w:eastAsia="仿宋_GB2312" w:cs="仿宋_GB2312"/>
          <w:sz w:val="32"/>
          <w:szCs w:val="32"/>
          <w:lang w:val="en-US" w:eastAsia="zh-CN"/>
        </w:rPr>
        <w:t>5347.23</w:t>
      </w:r>
      <w:r>
        <w:rPr>
          <w:rFonts w:hint="eastAsia" w:ascii="仿宋_GB2312" w:hAnsi="仿宋_GB2312" w:eastAsia="仿宋_GB2312" w:cs="仿宋_GB2312"/>
          <w:sz w:val="32"/>
          <w:szCs w:val="32"/>
        </w:rPr>
        <w:t>万元，增长（下降）</w:t>
      </w:r>
      <w:r>
        <w:rPr>
          <w:rFonts w:hint="eastAsia" w:ascii="仿宋_GB2312" w:hAnsi="仿宋_GB2312" w:eastAsia="仿宋_GB2312" w:cs="仿宋_GB2312"/>
          <w:sz w:val="32"/>
          <w:szCs w:val="32"/>
          <w:lang w:val="en-US" w:eastAsia="zh-CN"/>
        </w:rPr>
        <w:t>51.55</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是</w:t>
      </w:r>
      <w:bookmarkStart w:id="0" w:name="OLE_LINK1"/>
      <w:r>
        <w:rPr>
          <w:rFonts w:hint="eastAsia" w:ascii="仿宋_GB2312" w:hAnsi="仿宋_GB2312" w:eastAsia="仿宋_GB2312" w:cs="仿宋_GB2312"/>
          <w:sz w:val="32"/>
          <w:szCs w:val="32"/>
          <w:lang w:eastAsia="zh-CN"/>
        </w:rPr>
        <w:t>学校一部分人员经费从学校支出</w:t>
      </w:r>
      <w:bookmarkEnd w:id="0"/>
      <w:r>
        <w:rPr>
          <w:rFonts w:hint="eastAsia" w:ascii="仿宋_GB2312" w:hAnsi="仿宋_GB2312" w:eastAsia="仿宋_GB2312" w:cs="仿宋_GB2312"/>
          <w:color w:val="000000"/>
          <w:sz w:val="32"/>
          <w:szCs w:val="32"/>
        </w:rPr>
        <w:t>。</w:t>
      </w:r>
    </w:p>
    <w:p w14:paraId="06349021">
      <w:pPr>
        <w:ind w:firstLine="628"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五、一般公共预算财政拨款支出决算情况说明</w:t>
      </w:r>
    </w:p>
    <w:p w14:paraId="61892DF7">
      <w:pPr>
        <w:ind w:firstLine="628"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（一）一般公共预算财政拨款支出决算总体情况。</w:t>
      </w:r>
    </w:p>
    <w:p w14:paraId="0B56D924">
      <w:pPr>
        <w:ind w:firstLine="628"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b w:val="0"/>
          <w:bCs/>
          <w:color w:val="auto"/>
          <w:sz w:val="32"/>
          <w:szCs w:val="32"/>
          <w:lang w:eastAsia="zh-CN"/>
        </w:rPr>
        <w:t>2023年度一般公共预算财政拨款支出</w:t>
      </w:r>
      <w:r>
        <w:rPr>
          <w:rFonts w:hint="eastAsia" w:ascii="仿宋_GB2312" w:hAnsi="仿宋_GB2312" w:eastAsia="仿宋_GB2312" w:cs="仿宋_GB2312"/>
          <w:b w:val="0"/>
          <w:bCs/>
          <w:color w:val="auto"/>
          <w:sz w:val="32"/>
          <w:szCs w:val="32"/>
          <w:lang w:val="en-US" w:eastAsia="zh-CN"/>
        </w:rPr>
        <w:t>5100.08</w:t>
      </w:r>
      <w:r>
        <w:rPr>
          <w:rFonts w:hint="eastAsia" w:ascii="仿宋_GB2312" w:hAnsi="仿宋_GB2312" w:eastAsia="仿宋_GB2312" w:cs="仿宋_GB2312"/>
          <w:b w:val="0"/>
          <w:bCs/>
          <w:color w:val="auto"/>
          <w:sz w:val="32"/>
          <w:szCs w:val="32"/>
          <w:lang w:eastAsia="zh-CN"/>
        </w:rPr>
        <w:t>万元，占本年支出的</w:t>
      </w:r>
      <w:r>
        <w:rPr>
          <w:rFonts w:hint="eastAsia" w:ascii="仿宋_GB2312" w:hAnsi="仿宋_GB2312" w:eastAsia="仿宋_GB2312" w:cs="仿宋_GB2312"/>
          <w:b w:val="0"/>
          <w:bCs/>
          <w:color w:val="auto"/>
          <w:sz w:val="32"/>
          <w:szCs w:val="32"/>
          <w:lang w:val="en-US" w:eastAsia="zh-CN"/>
        </w:rPr>
        <w:t>98.43</w:t>
      </w:r>
      <w:r>
        <w:rPr>
          <w:rFonts w:hint="eastAsia" w:ascii="仿宋_GB2312" w:hAnsi="仿宋_GB2312" w:eastAsia="仿宋_GB2312" w:cs="仿宋_GB2312"/>
          <w:b w:val="0"/>
          <w:bCs/>
          <w:color w:val="auto"/>
          <w:sz w:val="32"/>
          <w:szCs w:val="32"/>
          <w:lang w:eastAsia="zh-CN"/>
        </w:rPr>
        <w:t>%。与2022年相比，一般公共预算财政拨款支出减少</w:t>
      </w:r>
      <w:r>
        <w:rPr>
          <w:rFonts w:hint="eastAsia" w:ascii="仿宋_GB2312" w:hAnsi="仿宋_GB2312" w:eastAsia="仿宋_GB2312" w:cs="仿宋_GB2312"/>
          <w:b w:val="0"/>
          <w:bCs/>
          <w:color w:val="auto"/>
          <w:sz w:val="32"/>
          <w:szCs w:val="32"/>
          <w:lang w:val="en-US" w:eastAsia="zh-CN"/>
        </w:rPr>
        <w:t>5351.7</w:t>
      </w:r>
      <w:r>
        <w:rPr>
          <w:rFonts w:hint="eastAsia" w:ascii="仿宋_GB2312" w:hAnsi="仿宋_GB2312" w:eastAsia="仿宋_GB2312" w:cs="仿宋_GB2312"/>
          <w:b w:val="0"/>
          <w:bCs/>
          <w:color w:val="auto"/>
          <w:sz w:val="32"/>
          <w:szCs w:val="32"/>
          <w:lang w:eastAsia="zh-CN"/>
        </w:rPr>
        <w:t>万元，下降</w:t>
      </w:r>
      <w:r>
        <w:rPr>
          <w:rFonts w:hint="eastAsia" w:ascii="仿宋_GB2312" w:hAnsi="仿宋_GB2312" w:eastAsia="仿宋_GB2312" w:cs="仿宋_GB2312"/>
          <w:b w:val="0"/>
          <w:bCs/>
          <w:color w:val="auto"/>
          <w:sz w:val="32"/>
          <w:szCs w:val="32"/>
          <w:lang w:val="en-US" w:eastAsia="zh-CN"/>
        </w:rPr>
        <w:t>51.20</w:t>
      </w:r>
      <w:r>
        <w:rPr>
          <w:rFonts w:hint="eastAsia" w:ascii="仿宋_GB2312" w:hAnsi="仿宋_GB2312" w:eastAsia="仿宋_GB2312" w:cs="仿宋_GB2312"/>
          <w:b w:val="0"/>
          <w:bCs/>
          <w:color w:val="auto"/>
          <w:sz w:val="32"/>
          <w:szCs w:val="32"/>
          <w:lang w:eastAsia="zh-CN"/>
        </w:rPr>
        <w:t>%。主要原因是</w:t>
      </w:r>
      <w:r>
        <w:rPr>
          <w:rFonts w:hint="eastAsia" w:ascii="仿宋_GB2312" w:hAnsi="仿宋_GB2312" w:eastAsia="仿宋_GB2312" w:cs="仿宋_GB2312"/>
          <w:sz w:val="32"/>
          <w:szCs w:val="32"/>
          <w:lang w:eastAsia="zh-CN"/>
        </w:rPr>
        <w:t>学校一部分人员经费从学校支出</w:t>
      </w:r>
      <w:r>
        <w:rPr>
          <w:rFonts w:hint="eastAsia" w:ascii="仿宋_GB2312" w:hAnsi="仿宋_GB2312" w:eastAsia="仿宋_GB2312" w:cs="仿宋_GB2312"/>
          <w:b w:val="0"/>
          <w:bCs/>
          <w:color w:val="auto"/>
          <w:sz w:val="32"/>
          <w:szCs w:val="32"/>
          <w:lang w:eastAsia="zh-CN"/>
        </w:rPr>
        <w:t>。</w:t>
      </w:r>
    </w:p>
    <w:p w14:paraId="496EB6C8">
      <w:pPr>
        <w:ind w:firstLine="628"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（二）一般公共预算财政拨款支出决算结构情况。</w:t>
      </w:r>
    </w:p>
    <w:p w14:paraId="544D8422">
      <w:pPr>
        <w:ind w:firstLine="628" w:firstLineChars="200"/>
        <w:rPr>
          <w:rFonts w:hint="eastAsia" w:ascii="仿宋_GB2312" w:hAnsi="仿宋_GB2312" w:eastAsia="仿宋_GB2312" w:cs="仿宋_GB2312"/>
          <w:color w:val="00B0F0"/>
          <w:sz w:val="32"/>
          <w:szCs w:val="32"/>
        </w:rPr>
      </w:pPr>
      <w:bookmarkStart w:id="1" w:name="OLE_LINK2"/>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年度一般公共预算财政拨款支出</w:t>
      </w:r>
      <w:r>
        <w:rPr>
          <w:rFonts w:hint="eastAsia" w:ascii="仿宋_GB2312" w:hAnsi="仿宋_GB2312" w:eastAsia="仿宋_GB2312" w:cs="仿宋_GB2312"/>
          <w:sz w:val="32"/>
          <w:szCs w:val="32"/>
          <w:lang w:val="en-US" w:eastAsia="zh-CN"/>
        </w:rPr>
        <w:t>5100.08</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b/>
          <w:sz w:val="32"/>
          <w:szCs w:val="32"/>
        </w:rPr>
        <w:t>教育（类）</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4507.95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88.39</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社会保障和就业（类）</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493.86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9.68</w:t>
      </w:r>
      <w:r>
        <w:rPr>
          <w:rFonts w:hint="eastAsia" w:ascii="仿宋_GB2312" w:hAnsi="仿宋_GB2312" w:eastAsia="仿宋_GB2312" w:cs="仿宋_GB2312"/>
          <w:sz w:val="32"/>
          <w:szCs w:val="32"/>
        </w:rPr>
        <w:t>%；</w:t>
      </w:r>
      <w:r>
        <w:rPr>
          <w:rFonts w:hint="eastAsia" w:ascii="仿宋_GB2312" w:hAnsi="仿宋_GB2312" w:eastAsia="仿宋_GB2312" w:cs="仿宋_GB2312"/>
          <w:b/>
          <w:color w:val="000000"/>
          <w:sz w:val="32"/>
          <w:szCs w:val="32"/>
        </w:rPr>
        <w:t>卫生健康（类）</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color w:val="000000"/>
          <w:sz w:val="32"/>
          <w:szCs w:val="32"/>
          <w:lang w:val="en-US" w:eastAsia="zh-CN"/>
        </w:rPr>
        <w:t>23.87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0.47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sz w:val="32"/>
          <w:szCs w:val="32"/>
        </w:rPr>
        <w:t>住房保障（类）</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74.40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1.46</w:t>
      </w:r>
      <w:r>
        <w:rPr>
          <w:rFonts w:hint="eastAsia" w:ascii="仿宋_GB2312" w:hAnsi="仿宋_GB2312" w:eastAsia="仿宋_GB2312" w:cs="仿宋_GB2312"/>
          <w:sz w:val="32"/>
          <w:szCs w:val="32"/>
        </w:rPr>
        <w:t>%。</w:t>
      </w:r>
      <w:bookmarkEnd w:id="1"/>
    </w:p>
    <w:p w14:paraId="6A8602A7">
      <w:pPr>
        <w:ind w:firstLine="628"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（三）一般公共预算财政拨款支出决算具体情况。</w:t>
      </w:r>
    </w:p>
    <w:p w14:paraId="6C6C79B0">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年度一般公共预算财政拨款支出年初预算为</w:t>
      </w:r>
      <w:r>
        <w:rPr>
          <w:rFonts w:hint="eastAsia" w:ascii="仿宋_GB2312" w:hAnsi="仿宋_GB2312" w:eastAsia="仿宋_GB2312" w:cs="仿宋_GB2312"/>
          <w:sz w:val="32"/>
          <w:szCs w:val="32"/>
          <w:lang w:val="en-US" w:eastAsia="zh-CN"/>
        </w:rPr>
        <w:t>4801.6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5100.08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106.22</w:t>
      </w:r>
      <w:r>
        <w:rPr>
          <w:rFonts w:hint="eastAsia" w:ascii="仿宋_GB2312" w:hAnsi="仿宋_GB2312" w:eastAsia="仿宋_GB2312" w:cs="仿宋_GB2312"/>
          <w:sz w:val="32"/>
          <w:szCs w:val="32"/>
        </w:rPr>
        <w:t>%。决算数大于预算数的主要原因</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年终一次性奖励预算未做</w:t>
      </w:r>
      <w:r>
        <w:rPr>
          <w:rFonts w:hint="eastAsia" w:ascii="仿宋_GB2312" w:hAnsi="仿宋_GB2312" w:eastAsia="仿宋_GB2312" w:cs="仿宋_GB2312"/>
          <w:sz w:val="32"/>
          <w:szCs w:val="32"/>
        </w:rPr>
        <w:t>。其中:基本支出</w:t>
      </w:r>
      <w:r>
        <w:rPr>
          <w:rFonts w:hint="eastAsia" w:ascii="仿宋_GB2312" w:hAnsi="仿宋_GB2312" w:eastAsia="仿宋_GB2312" w:cs="仿宋_GB2312"/>
          <w:sz w:val="32"/>
          <w:szCs w:val="32"/>
          <w:lang w:val="en-US" w:eastAsia="zh-CN"/>
        </w:rPr>
        <w:t>2152.27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42.20</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2947.81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57.80</w:t>
      </w:r>
      <w:r>
        <w:rPr>
          <w:rFonts w:hint="eastAsia" w:ascii="仿宋_GB2312" w:hAnsi="仿宋_GB2312" w:eastAsia="仿宋_GB2312" w:cs="仿宋_GB2312"/>
          <w:sz w:val="32"/>
          <w:szCs w:val="32"/>
        </w:rPr>
        <w:t>%。具体情况如下：</w:t>
      </w:r>
    </w:p>
    <w:p w14:paraId="3BDB10CC">
      <w:pPr>
        <w:pStyle w:val="13"/>
        <w:widowControl/>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b/>
          <w:color w:val="000000"/>
          <w:sz w:val="32"/>
          <w:szCs w:val="32"/>
          <w:lang w:eastAsia="zh-CN"/>
        </w:rPr>
        <w:t>教育</w:t>
      </w:r>
      <w:r>
        <w:rPr>
          <w:rFonts w:hint="eastAsia" w:ascii="仿宋_GB2312" w:hAnsi="仿宋_GB2312" w:eastAsia="仿宋_GB2312" w:cs="仿宋_GB2312"/>
          <w:b/>
          <w:color w:val="000000"/>
          <w:sz w:val="32"/>
          <w:szCs w:val="32"/>
        </w:rPr>
        <w:t>（类）教育管理事务（款）行政运行（项）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27</w:t>
      </w:r>
      <w:r>
        <w:rPr>
          <w:rFonts w:hint="eastAsia" w:ascii="仿宋_GB2312" w:hAnsi="仿宋_GB2312" w:eastAsia="仿宋_GB2312" w:cs="仿宋_GB2312"/>
          <w:color w:val="000000"/>
          <w:sz w:val="32"/>
          <w:szCs w:val="32"/>
        </w:rPr>
        <w:t>万元，支出决算为</w:t>
      </w:r>
      <w:r>
        <w:rPr>
          <w:rFonts w:hint="eastAsia" w:ascii="仿宋_GB2312" w:hAnsi="仿宋_GB2312" w:eastAsia="仿宋_GB2312" w:cs="仿宋_GB2312"/>
          <w:color w:val="000000"/>
          <w:sz w:val="32"/>
          <w:szCs w:val="32"/>
          <w:lang w:val="en-US" w:eastAsia="zh-CN"/>
        </w:rPr>
        <w:t>87.36</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323.56</w:t>
      </w:r>
      <w:r>
        <w:rPr>
          <w:rFonts w:hint="eastAsia" w:ascii="仿宋_GB2312" w:hAnsi="仿宋_GB2312" w:eastAsia="仿宋_GB2312" w:cs="仿宋_GB2312"/>
          <w:color w:val="000000"/>
          <w:sz w:val="32"/>
          <w:szCs w:val="32"/>
        </w:rPr>
        <w:t>%，决算数大于预算数的主要原因</w:t>
      </w:r>
      <w:r>
        <w:rPr>
          <w:rFonts w:hint="eastAsia" w:ascii="仿宋_GB2312" w:hAnsi="仿宋_GB2312" w:eastAsia="仿宋_GB2312" w:cs="仿宋_GB2312"/>
          <w:color w:val="000000"/>
          <w:sz w:val="32"/>
          <w:szCs w:val="32"/>
          <w:lang w:eastAsia="zh-CN"/>
        </w:rPr>
        <w:t>机构日常运转经费</w:t>
      </w:r>
      <w:r>
        <w:rPr>
          <w:rFonts w:hint="eastAsia" w:ascii="仿宋_GB2312" w:hAnsi="仿宋_GB2312" w:eastAsia="仿宋_GB2312" w:cs="仿宋_GB2312"/>
          <w:color w:val="000000"/>
          <w:sz w:val="32"/>
          <w:szCs w:val="32"/>
        </w:rPr>
        <w:t>。</w:t>
      </w:r>
    </w:p>
    <w:p w14:paraId="5966B110">
      <w:pPr>
        <w:adjustRightInd w:val="0"/>
        <w:snapToGrid w:val="0"/>
        <w:spacing w:line="600" w:lineRule="exact"/>
        <w:ind w:firstLine="628"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b/>
          <w:color w:val="000000"/>
          <w:sz w:val="32"/>
          <w:szCs w:val="32"/>
          <w:lang w:eastAsia="zh-CN"/>
        </w:rPr>
        <w:t>教育</w:t>
      </w:r>
      <w:r>
        <w:rPr>
          <w:rFonts w:hint="eastAsia" w:ascii="仿宋_GB2312" w:hAnsi="仿宋_GB2312" w:eastAsia="仿宋_GB2312" w:cs="仿宋_GB2312"/>
          <w:b/>
          <w:color w:val="000000"/>
          <w:sz w:val="32"/>
          <w:szCs w:val="32"/>
        </w:rPr>
        <w:t>（类）教育管理事务（款）一般行政管理事务（项）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1035</w:t>
      </w:r>
      <w:r>
        <w:rPr>
          <w:rFonts w:hint="eastAsia" w:ascii="仿宋_GB2312" w:hAnsi="仿宋_GB2312" w:eastAsia="仿宋_GB2312" w:cs="仿宋_GB2312"/>
          <w:color w:val="000000"/>
          <w:sz w:val="32"/>
          <w:szCs w:val="32"/>
        </w:rPr>
        <w:t>万元，支出决算为</w:t>
      </w:r>
      <w:r>
        <w:rPr>
          <w:rFonts w:hint="eastAsia" w:ascii="仿宋_GB2312" w:hAnsi="仿宋_GB2312" w:eastAsia="仿宋_GB2312" w:cs="仿宋_GB2312"/>
          <w:color w:val="000000"/>
          <w:sz w:val="32"/>
          <w:szCs w:val="32"/>
          <w:lang w:val="en-US" w:eastAsia="zh-CN"/>
        </w:rPr>
        <w:t>595.49</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57.54</w:t>
      </w:r>
      <w:r>
        <w:rPr>
          <w:rFonts w:hint="eastAsia" w:ascii="仿宋_GB2312" w:hAnsi="仿宋_GB2312" w:eastAsia="仿宋_GB2312" w:cs="仿宋_GB2312"/>
          <w:color w:val="000000"/>
          <w:sz w:val="32"/>
          <w:szCs w:val="32"/>
        </w:rPr>
        <w:t>%，决算数小于预算数的主要原因是</w:t>
      </w:r>
      <w:bookmarkStart w:id="2" w:name="OLE_LINK8"/>
      <w:r>
        <w:rPr>
          <w:rFonts w:hint="eastAsia" w:ascii="仿宋_GB2312" w:hAnsi="仿宋_GB2312" w:cs="仿宋_GB2312"/>
          <w:color w:val="000000"/>
          <w:sz w:val="32"/>
          <w:szCs w:val="32"/>
          <w:lang w:eastAsia="zh-CN"/>
        </w:rPr>
        <w:t>部分支出划拨学校。</w:t>
      </w:r>
      <w:bookmarkStart w:id="12" w:name="_GoBack"/>
      <w:bookmarkEnd w:id="12"/>
      <w:r>
        <w:rPr>
          <w:rFonts w:hint="eastAsia" w:ascii="仿宋_GB2312" w:hAnsi="仿宋_GB2312" w:cs="仿宋_GB2312"/>
          <w:color w:val="000000" w:themeColor="text1"/>
          <w:sz w:val="32"/>
          <w:szCs w:val="32"/>
          <w:lang w:eastAsia="zh-CN"/>
          <w14:textFill>
            <w14:solidFill>
              <w14:schemeClr w14:val="tx1"/>
            </w14:solidFill>
          </w14:textFill>
        </w:rPr>
        <w:t>　　　　　</w:t>
      </w:r>
    </w:p>
    <w:bookmarkEnd w:id="2"/>
    <w:p w14:paraId="04C8C3AD">
      <w:pPr>
        <w:pStyle w:val="13"/>
        <w:widowControl/>
        <w:ind w:firstLine="641"/>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sz w:val="32"/>
          <w:szCs w:val="32"/>
        </w:rPr>
        <w:t>教育（类）普通教育（款）学前教育（项）。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128.3</w:t>
      </w:r>
      <w:r>
        <w:rPr>
          <w:rFonts w:hint="eastAsia" w:ascii="仿宋_GB2312" w:hAnsi="仿宋_GB2312" w:eastAsia="仿宋_GB2312" w:cs="仿宋_GB2312"/>
          <w:color w:val="000000"/>
          <w:sz w:val="32"/>
          <w:szCs w:val="32"/>
        </w:rPr>
        <w:t>万元，支出决算为</w:t>
      </w:r>
      <w:r>
        <w:rPr>
          <w:rFonts w:hint="eastAsia" w:ascii="仿宋_GB2312" w:hAnsi="仿宋_GB2312" w:eastAsia="仿宋_GB2312" w:cs="仿宋_GB2312"/>
          <w:color w:val="000000"/>
          <w:sz w:val="32"/>
          <w:szCs w:val="32"/>
          <w:lang w:val="en-US" w:eastAsia="zh-CN"/>
        </w:rPr>
        <w:t>147.85</w:t>
      </w:r>
      <w:r>
        <w:rPr>
          <w:rFonts w:hint="eastAsia" w:ascii="仿宋_GB2312" w:hAnsi="仿宋_GB2312" w:eastAsia="仿宋_GB2312" w:cs="仿宋_GB2312"/>
          <w:color w:val="000000"/>
          <w:sz w:val="32"/>
          <w:szCs w:val="32"/>
        </w:rPr>
        <w:t>万元，决算数大于预算数的主要原因</w:t>
      </w:r>
      <w:r>
        <w:rPr>
          <w:rFonts w:hint="eastAsia" w:ascii="仿宋_GB2312" w:hAnsi="仿宋_GB2312" w:eastAsia="仿宋_GB2312" w:cs="仿宋_GB2312"/>
          <w:color w:val="000000" w:themeColor="text1"/>
          <w:sz w:val="32"/>
          <w:szCs w:val="32"/>
          <w14:textFill>
            <w14:solidFill>
              <w14:schemeClr w14:val="tx1"/>
            </w14:solidFill>
          </w14:textFill>
        </w:rPr>
        <w:t>是</w:t>
      </w:r>
      <w:r>
        <w:rPr>
          <w:rFonts w:hint="eastAsia" w:ascii="仿宋_GB2312" w:hAnsi="仿宋_GB2312" w:cs="仿宋_GB2312"/>
          <w:color w:val="000000" w:themeColor="text1"/>
          <w:sz w:val="32"/>
          <w:szCs w:val="32"/>
          <w:lang w:eastAsia="zh-CN"/>
          <w14:textFill>
            <w14:solidFill>
              <w14:schemeClr w14:val="tx1"/>
            </w14:solidFill>
          </w14:textFill>
        </w:rPr>
        <w:t>人员增加</w:t>
      </w:r>
      <w:r>
        <w:rPr>
          <w:rFonts w:hint="eastAsia" w:ascii="仿宋_GB2312" w:hAnsi="仿宋_GB2312" w:eastAsia="仿宋_GB2312" w:cs="仿宋_GB2312"/>
          <w:color w:val="000000"/>
          <w:sz w:val="32"/>
          <w:szCs w:val="32"/>
        </w:rPr>
        <w:t>。</w:t>
      </w:r>
    </w:p>
    <w:p w14:paraId="6D4A5518">
      <w:pPr>
        <w:pStyle w:val="13"/>
        <w:widowControl/>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sz w:val="32"/>
          <w:szCs w:val="32"/>
        </w:rPr>
        <w:t>教育（类）普通教育（款）小学教育（项）。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8.1</w:t>
      </w:r>
      <w:r>
        <w:rPr>
          <w:rFonts w:hint="eastAsia" w:ascii="仿宋_GB2312" w:hAnsi="仿宋_GB2312" w:eastAsia="仿宋_GB2312" w:cs="仿宋_GB2312"/>
          <w:color w:val="000000"/>
          <w:sz w:val="32"/>
          <w:szCs w:val="32"/>
        </w:rPr>
        <w:t>万元，支出决算为</w:t>
      </w:r>
      <w:r>
        <w:rPr>
          <w:rFonts w:hint="eastAsia" w:ascii="仿宋_GB2312" w:hAnsi="仿宋_GB2312" w:eastAsia="仿宋_GB2312" w:cs="仿宋_GB2312"/>
          <w:color w:val="000000"/>
          <w:sz w:val="32"/>
          <w:szCs w:val="32"/>
          <w:lang w:val="en-US" w:eastAsia="zh-CN"/>
        </w:rPr>
        <w:t>2108.78</w:t>
      </w:r>
      <w:r>
        <w:rPr>
          <w:rFonts w:hint="eastAsia" w:ascii="仿宋_GB2312" w:hAnsi="仿宋_GB2312" w:eastAsia="仿宋_GB2312" w:cs="仿宋_GB2312"/>
          <w:color w:val="000000"/>
          <w:sz w:val="32"/>
          <w:szCs w:val="32"/>
        </w:rPr>
        <w:t>万元，决算数大于预算数的主要原因是</w:t>
      </w:r>
      <w:r>
        <w:rPr>
          <w:rFonts w:hint="eastAsia" w:ascii="仿宋_GB2312" w:hAnsi="仿宋_GB2312" w:cs="仿宋_GB2312"/>
          <w:color w:val="000000"/>
          <w:sz w:val="32"/>
          <w:szCs w:val="32"/>
          <w:lang w:eastAsia="zh-CN"/>
        </w:rPr>
        <w:t>在做预算时上级下达的</w:t>
      </w:r>
      <w:r>
        <w:rPr>
          <w:rFonts w:hint="eastAsia" w:ascii="仿宋_GB2312" w:hAnsi="仿宋_GB2312" w:cs="仿宋_GB2312"/>
          <w:color w:val="000000" w:themeColor="text1"/>
          <w:sz w:val="32"/>
          <w:szCs w:val="32"/>
          <w:lang w:eastAsia="zh-CN"/>
          <w14:textFill>
            <w14:solidFill>
              <w14:schemeClr w14:val="tx1"/>
            </w14:solidFill>
          </w14:textFill>
        </w:rPr>
        <w:t>小学教育经费还没定下来</w:t>
      </w:r>
      <w:r>
        <w:rPr>
          <w:rFonts w:hint="eastAsia" w:ascii="仿宋_GB2312" w:hAnsi="仿宋_GB2312" w:eastAsia="仿宋_GB2312" w:cs="仿宋_GB2312"/>
          <w:color w:val="000000"/>
          <w:sz w:val="32"/>
          <w:szCs w:val="32"/>
        </w:rPr>
        <w:t>。</w:t>
      </w:r>
    </w:p>
    <w:p w14:paraId="0BB06F4E">
      <w:pPr>
        <w:pStyle w:val="13"/>
        <w:widowControl/>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b/>
          <w:color w:val="000000"/>
          <w:sz w:val="32"/>
          <w:szCs w:val="32"/>
        </w:rPr>
        <w:t>教育（类）普通教育（款）</w:t>
      </w:r>
      <w:r>
        <w:rPr>
          <w:rFonts w:hint="eastAsia" w:ascii="仿宋_GB2312" w:hAnsi="仿宋_GB2312" w:eastAsia="仿宋_GB2312" w:cs="仿宋_GB2312"/>
          <w:b/>
          <w:color w:val="000000"/>
          <w:sz w:val="32"/>
          <w:szCs w:val="32"/>
          <w:lang w:eastAsia="zh-CN"/>
        </w:rPr>
        <w:t>初中</w:t>
      </w:r>
      <w:r>
        <w:rPr>
          <w:rFonts w:hint="eastAsia" w:ascii="仿宋_GB2312" w:hAnsi="仿宋_GB2312" w:eastAsia="仿宋_GB2312" w:cs="仿宋_GB2312"/>
          <w:b/>
          <w:color w:val="000000"/>
          <w:sz w:val="32"/>
          <w:szCs w:val="32"/>
        </w:rPr>
        <w:t>教育（项）。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10.3</w:t>
      </w:r>
      <w:r>
        <w:rPr>
          <w:rFonts w:hint="eastAsia" w:ascii="仿宋_GB2312" w:hAnsi="仿宋_GB2312" w:eastAsia="仿宋_GB2312" w:cs="仿宋_GB2312"/>
          <w:color w:val="000000"/>
          <w:sz w:val="32"/>
          <w:szCs w:val="32"/>
        </w:rPr>
        <w:t>万元，支出决算为</w:t>
      </w:r>
      <w:r>
        <w:rPr>
          <w:rFonts w:hint="eastAsia" w:ascii="仿宋_GB2312" w:hAnsi="仿宋_GB2312" w:eastAsia="仿宋_GB2312" w:cs="仿宋_GB2312"/>
          <w:color w:val="000000"/>
          <w:sz w:val="32"/>
          <w:szCs w:val="32"/>
          <w:lang w:val="en-US" w:eastAsia="zh-CN"/>
        </w:rPr>
        <w:t>890.64</w:t>
      </w:r>
      <w:r>
        <w:rPr>
          <w:rFonts w:hint="eastAsia" w:ascii="仿宋_GB2312" w:hAnsi="仿宋_GB2312" w:eastAsia="仿宋_GB2312" w:cs="仿宋_GB2312"/>
          <w:color w:val="000000"/>
          <w:sz w:val="32"/>
          <w:szCs w:val="32"/>
        </w:rPr>
        <w:t>万元，决算数大于预算数的主要原因是</w:t>
      </w:r>
      <w:r>
        <w:rPr>
          <w:rFonts w:hint="eastAsia" w:ascii="仿宋_GB2312" w:hAnsi="仿宋_GB2312" w:cs="仿宋_GB2312"/>
          <w:color w:val="000000"/>
          <w:sz w:val="32"/>
          <w:szCs w:val="32"/>
          <w:lang w:eastAsia="zh-CN"/>
        </w:rPr>
        <w:t>在做预算时上级下达的初中</w:t>
      </w:r>
      <w:r>
        <w:rPr>
          <w:rFonts w:hint="eastAsia" w:ascii="仿宋_GB2312" w:hAnsi="仿宋_GB2312" w:cs="仿宋_GB2312"/>
          <w:color w:val="000000" w:themeColor="text1"/>
          <w:sz w:val="32"/>
          <w:szCs w:val="32"/>
          <w:lang w:eastAsia="zh-CN"/>
          <w14:textFill>
            <w14:solidFill>
              <w14:schemeClr w14:val="tx1"/>
            </w14:solidFill>
          </w14:textFill>
        </w:rPr>
        <w:t>教育经费还没定下来</w:t>
      </w:r>
      <w:r>
        <w:rPr>
          <w:rFonts w:hint="eastAsia" w:ascii="仿宋_GB2312" w:hAnsi="仿宋_GB2312" w:eastAsia="仿宋_GB2312" w:cs="仿宋_GB2312"/>
          <w:color w:val="000000"/>
          <w:sz w:val="32"/>
          <w:szCs w:val="32"/>
        </w:rPr>
        <w:t>。</w:t>
      </w:r>
    </w:p>
    <w:p w14:paraId="071CEAD5">
      <w:pPr>
        <w:pStyle w:val="13"/>
        <w:widowControl/>
        <w:ind w:firstLine="64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b/>
          <w:color w:val="000000"/>
          <w:sz w:val="32"/>
          <w:szCs w:val="32"/>
        </w:rPr>
        <w:t>教育（类）普通教育（款）</w:t>
      </w:r>
      <w:r>
        <w:rPr>
          <w:rFonts w:hint="eastAsia" w:ascii="仿宋_GB2312" w:hAnsi="仿宋_GB2312" w:eastAsia="仿宋_GB2312" w:cs="仿宋_GB2312"/>
          <w:b/>
          <w:color w:val="000000"/>
          <w:sz w:val="32"/>
          <w:szCs w:val="32"/>
          <w:lang w:eastAsia="zh-CN"/>
        </w:rPr>
        <w:t>其他普通教育支出</w:t>
      </w:r>
      <w:r>
        <w:rPr>
          <w:rFonts w:hint="eastAsia" w:ascii="仿宋_GB2312" w:hAnsi="仿宋_GB2312" w:eastAsia="仿宋_GB2312" w:cs="仿宋_GB2312"/>
          <w:b/>
          <w:color w:val="000000"/>
          <w:sz w:val="32"/>
          <w:szCs w:val="32"/>
        </w:rPr>
        <w:t>（项）。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2606.9</w:t>
      </w:r>
      <w:r>
        <w:rPr>
          <w:rFonts w:hint="eastAsia" w:ascii="仿宋_GB2312" w:hAnsi="仿宋_GB2312" w:eastAsia="仿宋_GB2312" w:cs="仿宋_GB2312"/>
          <w:color w:val="000000"/>
          <w:sz w:val="32"/>
          <w:szCs w:val="32"/>
        </w:rPr>
        <w:t>万元，支出决算为</w:t>
      </w:r>
      <w:r>
        <w:rPr>
          <w:rFonts w:hint="eastAsia" w:ascii="仿宋_GB2312" w:hAnsi="仿宋_GB2312" w:eastAsia="仿宋_GB2312" w:cs="仿宋_GB2312"/>
          <w:color w:val="000000"/>
          <w:sz w:val="32"/>
          <w:szCs w:val="32"/>
          <w:lang w:val="en-US" w:eastAsia="zh-CN"/>
        </w:rPr>
        <w:t>600.53</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23.04</w:t>
      </w:r>
      <w:r>
        <w:rPr>
          <w:rFonts w:hint="eastAsia" w:ascii="仿宋_GB2312" w:hAnsi="仿宋_GB2312" w:eastAsia="仿宋_GB2312" w:cs="仿宋_GB2312"/>
          <w:color w:val="000000"/>
          <w:sz w:val="32"/>
          <w:szCs w:val="32"/>
        </w:rPr>
        <w:t>%，决算数</w:t>
      </w:r>
      <w:r>
        <w:rPr>
          <w:rFonts w:hint="eastAsia" w:ascii="仿宋_GB2312" w:hAnsi="仿宋_GB2312" w:eastAsia="仿宋_GB2312" w:cs="仿宋_GB2312"/>
          <w:color w:val="000000"/>
          <w:sz w:val="32"/>
          <w:szCs w:val="32"/>
          <w:lang w:eastAsia="zh-CN"/>
        </w:rPr>
        <w:t>小</w:t>
      </w:r>
      <w:r>
        <w:rPr>
          <w:rFonts w:hint="eastAsia" w:ascii="仿宋_GB2312" w:hAnsi="仿宋_GB2312" w:eastAsia="仿宋_GB2312" w:cs="仿宋_GB2312"/>
          <w:color w:val="000000"/>
          <w:sz w:val="32"/>
          <w:szCs w:val="32"/>
        </w:rPr>
        <w:t>于预算数的主要原因是</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项目支出减少</w:t>
      </w:r>
      <w:r>
        <w:rPr>
          <w:rFonts w:hint="eastAsia" w:ascii="仿宋_GB2312" w:hAnsi="仿宋_GB2312" w:eastAsia="仿宋_GB2312" w:cs="仿宋_GB2312"/>
          <w:color w:val="000000"/>
          <w:sz w:val="32"/>
          <w:szCs w:val="32"/>
        </w:rPr>
        <w:t>。</w:t>
      </w:r>
    </w:p>
    <w:p w14:paraId="119D213C">
      <w:pPr>
        <w:pStyle w:val="13"/>
        <w:widowControl/>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b/>
          <w:color w:val="000000"/>
          <w:sz w:val="32"/>
          <w:szCs w:val="32"/>
        </w:rPr>
        <w:t>教育（类）教育费附加安排的支出（款）</w:t>
      </w:r>
      <w:r>
        <w:rPr>
          <w:rFonts w:hint="eastAsia" w:ascii="仿宋_GB2312" w:hAnsi="仿宋_GB2312" w:eastAsia="仿宋_GB2312" w:cs="仿宋_GB2312"/>
          <w:b/>
          <w:color w:val="000000"/>
          <w:sz w:val="32"/>
          <w:szCs w:val="32"/>
          <w:lang w:eastAsia="zh-CN"/>
        </w:rPr>
        <w:t>其他教育费附加安排的支出</w:t>
      </w:r>
      <w:bookmarkStart w:id="3" w:name="OLE_LINK11"/>
      <w:r>
        <w:rPr>
          <w:rFonts w:hint="eastAsia" w:ascii="仿宋_GB2312" w:hAnsi="仿宋_GB2312" w:eastAsia="仿宋_GB2312" w:cs="仿宋_GB2312"/>
          <w:b/>
          <w:color w:val="000000"/>
          <w:sz w:val="32"/>
          <w:szCs w:val="32"/>
        </w:rPr>
        <w:t>（项）</w:t>
      </w:r>
      <w:bookmarkEnd w:id="3"/>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万元，支出决算为</w:t>
      </w:r>
      <w:r>
        <w:rPr>
          <w:rFonts w:hint="eastAsia" w:ascii="仿宋_GB2312" w:hAnsi="仿宋_GB2312" w:eastAsia="仿宋_GB2312" w:cs="仿宋_GB2312"/>
          <w:color w:val="000000"/>
          <w:sz w:val="32"/>
          <w:szCs w:val="32"/>
          <w:lang w:val="en-US" w:eastAsia="zh-CN"/>
        </w:rPr>
        <w:t>77.31</w:t>
      </w:r>
      <w:r>
        <w:rPr>
          <w:rFonts w:hint="eastAsia" w:ascii="仿宋_GB2312" w:hAnsi="仿宋_GB2312" w:eastAsia="仿宋_GB2312" w:cs="仿宋_GB2312"/>
          <w:color w:val="000000"/>
          <w:sz w:val="32"/>
          <w:szCs w:val="32"/>
        </w:rPr>
        <w:t>万元，决算数大于预算数的主要原因是</w:t>
      </w:r>
      <w:r>
        <w:rPr>
          <w:rFonts w:hint="eastAsia" w:ascii="仿宋_GB2312" w:hAnsi="仿宋_GB2312" w:cs="仿宋_GB2312"/>
          <w:color w:val="000000"/>
          <w:sz w:val="32"/>
          <w:szCs w:val="32"/>
          <w:lang w:eastAsia="zh-CN"/>
        </w:rPr>
        <w:t>在做预算时教育费附加数还没定下来</w:t>
      </w:r>
      <w:r>
        <w:rPr>
          <w:rFonts w:hint="eastAsia" w:ascii="仿宋_GB2312" w:hAnsi="仿宋_GB2312" w:eastAsia="仿宋_GB2312" w:cs="仿宋_GB2312"/>
          <w:color w:val="000000"/>
          <w:sz w:val="32"/>
          <w:szCs w:val="32"/>
        </w:rPr>
        <w:t>。</w:t>
      </w:r>
    </w:p>
    <w:p w14:paraId="79851D2C">
      <w:pPr>
        <w:pStyle w:val="13"/>
        <w:widowControl/>
        <w:ind w:firstLine="640"/>
        <w:rPr>
          <w:rFonts w:hint="eastAsia" w:ascii="仿宋_GB2312" w:hAnsi="仿宋_GB2312" w:eastAsia="仿宋_GB2312" w:cs="仿宋_GB2312"/>
          <w:color w:val="000000"/>
          <w:sz w:val="32"/>
          <w:szCs w:val="32"/>
          <w:lang w:eastAsia="zh-CN"/>
        </w:rPr>
      </w:pPr>
      <w:r>
        <w:rPr>
          <w:rFonts w:hint="eastAsia" w:ascii="仿宋_GB2312" w:hAnsi="仿宋_GB2312" w:cs="仿宋_GB2312"/>
          <w:color w:val="000000"/>
          <w:sz w:val="32"/>
          <w:szCs w:val="32"/>
          <w:lang w:val="en-US" w:eastAsia="zh-CN"/>
        </w:rPr>
        <w:t>8.</w:t>
      </w:r>
      <w:r>
        <w:rPr>
          <w:rFonts w:hint="eastAsia" w:ascii="仿宋_GB2312" w:hAnsi="仿宋_GB2312" w:eastAsia="仿宋_GB2312" w:cs="仿宋_GB2312"/>
          <w:b/>
          <w:color w:val="000000"/>
          <w:sz w:val="32"/>
          <w:szCs w:val="32"/>
        </w:rPr>
        <w:t>社会保障和就业支出（类）行政事业单位养老支出（款）</w:t>
      </w:r>
      <w:r>
        <w:rPr>
          <w:rFonts w:hint="eastAsia" w:ascii="仿宋_GB2312" w:hAnsi="仿宋_GB2312" w:cs="仿宋_GB2312"/>
          <w:b/>
          <w:color w:val="000000"/>
          <w:sz w:val="32"/>
          <w:szCs w:val="32"/>
          <w:lang w:eastAsia="zh-CN"/>
        </w:rPr>
        <w:t>事业单位离退休</w:t>
      </w:r>
      <w:r>
        <w:rPr>
          <w:rFonts w:hint="eastAsia" w:ascii="仿宋_GB2312" w:hAnsi="仿宋_GB2312" w:eastAsia="仿宋_GB2312" w:cs="仿宋_GB2312"/>
          <w:b/>
          <w:color w:val="000000"/>
          <w:sz w:val="32"/>
          <w:szCs w:val="32"/>
        </w:rPr>
        <w:t>（项）</w:t>
      </w:r>
      <w:r>
        <w:rPr>
          <w:rFonts w:hint="eastAsia" w:ascii="仿宋_GB2312" w:hAnsi="仿宋_GB2312" w:cs="仿宋_GB2312"/>
          <w:b/>
          <w:color w:val="000000"/>
          <w:sz w:val="32"/>
          <w:szCs w:val="32"/>
          <w:lang w:eastAsia="zh-CN"/>
        </w:rPr>
        <w:t>。</w:t>
      </w:r>
      <w:r>
        <w:rPr>
          <w:rFonts w:hint="eastAsia" w:ascii="仿宋_GB2312" w:hAnsi="仿宋_GB2312" w:eastAsia="仿宋_GB2312" w:cs="仿宋_GB2312"/>
          <w:color w:val="000000"/>
          <w:sz w:val="32"/>
          <w:szCs w:val="32"/>
        </w:rPr>
        <w:t>年初预算为</w:t>
      </w:r>
      <w:r>
        <w:rPr>
          <w:rFonts w:hint="eastAsia" w:ascii="仿宋_GB2312" w:hAnsi="仿宋_GB2312" w:cs="仿宋_GB2312"/>
          <w:color w:val="000000"/>
          <w:sz w:val="32"/>
          <w:szCs w:val="32"/>
          <w:lang w:val="en-US" w:eastAsia="zh-CN"/>
        </w:rPr>
        <w:t>60.5</w:t>
      </w:r>
      <w:r>
        <w:rPr>
          <w:rFonts w:hint="eastAsia" w:ascii="仿宋_GB2312" w:hAnsi="仿宋_GB2312" w:eastAsia="仿宋_GB2312" w:cs="仿宋_GB2312"/>
          <w:color w:val="000000"/>
          <w:sz w:val="32"/>
          <w:szCs w:val="32"/>
        </w:rPr>
        <w:t>万元，支出决算</w:t>
      </w:r>
      <w:r>
        <w:rPr>
          <w:rFonts w:hint="eastAsia" w:ascii="仿宋_GB2312" w:hAnsi="仿宋_GB2312" w:cs="仿宋_GB2312"/>
          <w:color w:val="000000"/>
          <w:sz w:val="32"/>
          <w:szCs w:val="32"/>
          <w:lang w:val="en-US" w:eastAsia="zh-CN"/>
        </w:rPr>
        <w:t>61.65</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01.90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决算数大于预算数的主要原因是</w:t>
      </w:r>
      <w:r>
        <w:rPr>
          <w:rFonts w:hint="eastAsia" w:ascii="仿宋_GB2312" w:hAnsi="仿宋_GB2312" w:eastAsia="仿宋_GB2312" w:cs="仿宋_GB2312"/>
          <w:color w:val="000000"/>
          <w:sz w:val="32"/>
          <w:szCs w:val="32"/>
          <w:lang w:eastAsia="zh-CN"/>
        </w:rPr>
        <w:t>缴费基数增加。</w:t>
      </w:r>
    </w:p>
    <w:p w14:paraId="1C3C8C7F">
      <w:pPr>
        <w:pStyle w:val="13"/>
        <w:widowControl/>
        <w:rPr>
          <w:rFonts w:hint="eastAsia" w:ascii="仿宋_GB2312" w:hAnsi="仿宋_GB2312" w:eastAsia="仿宋_GB2312" w:cs="仿宋_GB2312"/>
          <w:color w:val="000000"/>
          <w:sz w:val="32"/>
          <w:szCs w:val="32"/>
          <w:lang w:eastAsia="zh-CN"/>
        </w:rPr>
      </w:pPr>
      <w:r>
        <w:rPr>
          <w:rFonts w:hint="eastAsia" w:ascii="仿宋_GB2312" w:hAnsi="仿宋_GB2312" w:cs="仿宋_GB2312"/>
          <w:color w:val="000000"/>
          <w:sz w:val="32"/>
          <w:szCs w:val="32"/>
          <w:lang w:val="en-US" w:eastAsia="zh-CN"/>
        </w:rPr>
        <w:t>　　9</w:t>
      </w:r>
      <w:r>
        <w:rPr>
          <w:rFonts w:hint="eastAsia" w:ascii="仿宋_GB2312" w:hAnsi="仿宋_GB2312" w:eastAsia="仿宋_GB2312" w:cs="仿宋_GB2312"/>
          <w:color w:val="000000"/>
          <w:sz w:val="32"/>
          <w:szCs w:val="32"/>
          <w:lang w:val="en-US" w:eastAsia="zh-CN"/>
        </w:rPr>
        <w:t>.</w:t>
      </w:r>
      <w:bookmarkStart w:id="4" w:name="OLE_LINK9"/>
      <w:r>
        <w:rPr>
          <w:rFonts w:hint="eastAsia" w:ascii="仿宋_GB2312" w:hAnsi="仿宋_GB2312" w:eastAsia="仿宋_GB2312" w:cs="仿宋_GB2312"/>
          <w:b/>
          <w:color w:val="000000"/>
          <w:sz w:val="32"/>
          <w:szCs w:val="32"/>
        </w:rPr>
        <w:t>社会保障和就业支出（类）行政事业单位养老支出（款）</w:t>
      </w:r>
      <w:bookmarkEnd w:id="4"/>
      <w:r>
        <w:rPr>
          <w:rFonts w:hint="eastAsia" w:ascii="仿宋_GB2312" w:hAnsi="仿宋_GB2312" w:eastAsia="仿宋_GB2312" w:cs="仿宋_GB2312"/>
          <w:b/>
          <w:color w:val="000000"/>
          <w:sz w:val="32"/>
          <w:szCs w:val="32"/>
          <w:lang w:eastAsia="zh-CN"/>
        </w:rPr>
        <w:t>机关事业单位基本养老保险缴费支出</w:t>
      </w:r>
      <w:r>
        <w:rPr>
          <w:rFonts w:hint="eastAsia" w:ascii="仿宋_GB2312" w:hAnsi="仿宋_GB2312" w:eastAsia="仿宋_GB2312" w:cs="仿宋_GB2312"/>
          <w:b/>
          <w:color w:val="000000"/>
          <w:sz w:val="32"/>
          <w:szCs w:val="32"/>
        </w:rPr>
        <w:t>（项）。</w:t>
      </w:r>
      <w:bookmarkStart w:id="5" w:name="OLE_LINK12"/>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53.4</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77.16</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144.50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决算数大于预算数的主要原因是</w:t>
      </w:r>
      <w:r>
        <w:rPr>
          <w:rFonts w:hint="eastAsia" w:ascii="仿宋_GB2312" w:hAnsi="仿宋_GB2312" w:eastAsia="仿宋_GB2312" w:cs="仿宋_GB2312"/>
          <w:color w:val="000000"/>
          <w:sz w:val="32"/>
          <w:szCs w:val="32"/>
          <w:lang w:eastAsia="zh-CN"/>
        </w:rPr>
        <w:t>养老保险缴费基数增加。</w:t>
      </w:r>
    </w:p>
    <w:bookmarkEnd w:id="5"/>
    <w:p w14:paraId="0F253CDE">
      <w:pPr>
        <w:pStyle w:val="13"/>
        <w:widowControl/>
        <w:ind w:firstLine="640"/>
        <w:rPr>
          <w:rFonts w:hint="eastAsia"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10</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color w:val="000000"/>
          <w:sz w:val="32"/>
          <w:szCs w:val="32"/>
        </w:rPr>
        <w:t>社会保障和就业支出（类）行政事业单位养老支出（款）</w:t>
      </w:r>
      <w:r>
        <w:rPr>
          <w:rFonts w:hint="eastAsia" w:ascii="仿宋_GB2312" w:hAnsi="仿宋_GB2312" w:eastAsia="仿宋_GB2312" w:cs="仿宋_GB2312"/>
          <w:b/>
          <w:color w:val="000000"/>
          <w:sz w:val="32"/>
          <w:szCs w:val="32"/>
          <w:lang w:eastAsia="zh-CN"/>
        </w:rPr>
        <w:t>机关事业单位职业年金缴费支出</w:t>
      </w:r>
      <w:r>
        <w:rPr>
          <w:rFonts w:hint="eastAsia" w:ascii="仿宋_GB2312" w:hAnsi="仿宋_GB2312" w:eastAsia="仿宋_GB2312" w:cs="仿宋_GB2312"/>
          <w:b/>
          <w:color w:val="000000"/>
          <w:sz w:val="32"/>
          <w:szCs w:val="32"/>
        </w:rPr>
        <w:t>（项）。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26.70</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26.69</w:t>
      </w:r>
      <w:r>
        <w:rPr>
          <w:rFonts w:hint="eastAsia" w:ascii="仿宋_GB2312" w:hAnsi="仿宋_GB2312" w:eastAsia="仿宋_GB2312" w:cs="仿宋_GB2312"/>
          <w:color w:val="000000"/>
          <w:sz w:val="32"/>
          <w:szCs w:val="32"/>
        </w:rPr>
        <w:t>万元，完成年初预算的</w:t>
      </w:r>
      <w:bookmarkStart w:id="6" w:name="OLE_LINK5"/>
      <w:r>
        <w:rPr>
          <w:rFonts w:hint="eastAsia" w:ascii="仿宋_GB2312" w:hAnsi="仿宋_GB2312" w:eastAsia="仿宋_GB2312" w:cs="仿宋_GB2312"/>
          <w:color w:val="000000"/>
          <w:sz w:val="32"/>
          <w:szCs w:val="32"/>
          <w:lang w:val="en-US" w:eastAsia="zh-CN"/>
        </w:rPr>
        <w:t>99.96</w:t>
      </w:r>
      <w:r>
        <w:rPr>
          <w:rFonts w:hint="eastAsia" w:ascii="仿宋_GB2312" w:hAnsi="仿宋_GB2312" w:eastAsia="仿宋_GB2312" w:cs="仿宋_GB2312"/>
          <w:color w:val="000000"/>
          <w:sz w:val="32"/>
          <w:szCs w:val="32"/>
        </w:rPr>
        <w:t>%</w:t>
      </w:r>
      <w:bookmarkEnd w:id="6"/>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w:t>
      </w:r>
      <w:r>
        <w:rPr>
          <w:rFonts w:hint="eastAsia" w:ascii="仿宋_GB2312" w:hAnsi="仿宋_GB2312" w:eastAsia="仿宋_GB2312" w:cs="仿宋_GB2312"/>
          <w:color w:val="000000"/>
          <w:sz w:val="32"/>
          <w:szCs w:val="32"/>
          <w:lang w:eastAsia="zh-CN"/>
        </w:rPr>
        <w:t>小</w:t>
      </w:r>
      <w:r>
        <w:rPr>
          <w:rFonts w:hint="eastAsia" w:ascii="仿宋_GB2312" w:hAnsi="仿宋_GB2312" w:eastAsia="仿宋_GB2312" w:cs="仿宋_GB2312"/>
          <w:color w:val="000000"/>
          <w:sz w:val="32"/>
          <w:szCs w:val="32"/>
        </w:rPr>
        <w:t>于预算数的主要原因</w:t>
      </w:r>
      <w:r>
        <w:rPr>
          <w:rFonts w:hint="eastAsia" w:ascii="仿宋_GB2312" w:hAnsi="仿宋_GB2312" w:eastAsia="仿宋_GB2312" w:cs="仿宋_GB2312"/>
          <w:color w:val="000000" w:themeColor="text1"/>
          <w:sz w:val="32"/>
          <w:szCs w:val="32"/>
          <w:lang w:eastAsia="zh-CN"/>
          <w14:textFill>
            <w14:solidFill>
              <w14:schemeClr w14:val="tx1"/>
            </w14:solidFill>
          </w14:textFill>
        </w:rPr>
        <w:t>职业年金缴费基础</w:t>
      </w:r>
      <w:r>
        <w:rPr>
          <w:rFonts w:hint="eastAsia" w:ascii="仿宋_GB2312" w:hAnsi="仿宋_GB2312" w:cs="仿宋_GB2312"/>
          <w:color w:val="000000" w:themeColor="text1"/>
          <w:sz w:val="32"/>
          <w:szCs w:val="32"/>
          <w:lang w:eastAsia="zh-CN"/>
          <w14:textFill>
            <w14:solidFill>
              <w14:schemeClr w14:val="tx1"/>
            </w14:solidFill>
          </w14:textFill>
        </w:rPr>
        <w:t>调整</w:t>
      </w:r>
      <w:r>
        <w:rPr>
          <w:rFonts w:hint="eastAsia" w:ascii="仿宋_GB2312" w:hAnsi="仿宋_GB2312" w:eastAsia="仿宋_GB2312" w:cs="仿宋_GB2312"/>
          <w:color w:val="000000"/>
          <w:sz w:val="32"/>
          <w:szCs w:val="32"/>
          <w:lang w:eastAsia="zh-CN"/>
        </w:rPr>
        <w:t>。</w:t>
      </w:r>
    </w:p>
    <w:p w14:paraId="760E79EC">
      <w:pPr>
        <w:pStyle w:val="13"/>
        <w:widowControl/>
        <w:ind w:firstLine="64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1</w:t>
      </w:r>
      <w:r>
        <w:rPr>
          <w:rFonts w:hint="eastAsia" w:ascii="仿宋_GB2312" w:hAnsi="仿宋_GB2312" w:eastAsia="仿宋_GB2312" w:cs="仿宋_GB2312"/>
          <w:color w:val="000000"/>
          <w:sz w:val="32"/>
          <w:szCs w:val="32"/>
          <w:lang w:val="en-US" w:eastAsia="zh-CN"/>
        </w:rPr>
        <w:t>.</w:t>
      </w:r>
      <w:bookmarkStart w:id="7" w:name="OLE_LINK3"/>
      <w:r>
        <w:rPr>
          <w:rFonts w:hint="eastAsia" w:ascii="仿宋_GB2312" w:hAnsi="仿宋_GB2312" w:eastAsia="仿宋_GB2312" w:cs="仿宋_GB2312"/>
          <w:b/>
          <w:color w:val="000000"/>
          <w:sz w:val="32"/>
          <w:szCs w:val="32"/>
        </w:rPr>
        <w:t>社会保障和就业支出（类）</w:t>
      </w:r>
      <w:bookmarkEnd w:id="7"/>
      <w:r>
        <w:rPr>
          <w:rFonts w:hint="eastAsia" w:ascii="仿宋_GB2312" w:hAnsi="仿宋_GB2312" w:eastAsia="仿宋_GB2312" w:cs="仿宋_GB2312"/>
          <w:b/>
          <w:color w:val="000000"/>
          <w:sz w:val="32"/>
          <w:szCs w:val="32"/>
        </w:rPr>
        <w:t>抚恤（款）</w:t>
      </w:r>
      <w:r>
        <w:rPr>
          <w:rFonts w:hint="eastAsia" w:ascii="仿宋_GB2312" w:hAnsi="仿宋_GB2312" w:eastAsia="仿宋_GB2312" w:cs="仿宋_GB2312"/>
          <w:b/>
          <w:color w:val="000000"/>
          <w:sz w:val="32"/>
          <w:szCs w:val="32"/>
          <w:lang w:eastAsia="zh-CN"/>
        </w:rPr>
        <w:t>死亡抚恤</w:t>
      </w:r>
      <w:r>
        <w:rPr>
          <w:rFonts w:hint="eastAsia" w:ascii="仿宋_GB2312" w:hAnsi="仿宋_GB2312" w:eastAsia="仿宋_GB2312" w:cs="仿宋_GB2312"/>
          <w:b/>
          <w:color w:val="000000"/>
          <w:sz w:val="32"/>
          <w:szCs w:val="32"/>
        </w:rPr>
        <w:t>（项）。</w:t>
      </w:r>
      <w:bookmarkStart w:id="8" w:name="OLE_LINK4"/>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万元，支出决算</w:t>
      </w:r>
      <w:bookmarkEnd w:id="8"/>
      <w:r>
        <w:rPr>
          <w:rFonts w:hint="eastAsia" w:ascii="仿宋_GB2312" w:hAnsi="仿宋_GB2312" w:eastAsia="仿宋_GB2312" w:cs="仿宋_GB2312"/>
          <w:color w:val="000000"/>
          <w:sz w:val="32"/>
          <w:szCs w:val="32"/>
          <w:lang w:val="en-US" w:eastAsia="zh-CN"/>
        </w:rPr>
        <w:t>326.68</w:t>
      </w:r>
      <w:r>
        <w:rPr>
          <w:rFonts w:hint="eastAsia" w:ascii="仿宋_GB2312" w:hAnsi="仿宋_GB2312" w:eastAsia="仿宋_GB2312" w:cs="仿宋_GB2312"/>
          <w:color w:val="000000"/>
          <w:sz w:val="32"/>
          <w:szCs w:val="32"/>
        </w:rPr>
        <w:t>万元，决算数</w:t>
      </w:r>
      <w:r>
        <w:rPr>
          <w:rFonts w:hint="eastAsia" w:ascii="仿宋_GB2312" w:hAnsi="仿宋_GB2312" w:eastAsia="仿宋_GB2312" w:cs="仿宋_GB2312"/>
          <w:color w:val="000000"/>
          <w:sz w:val="32"/>
          <w:szCs w:val="32"/>
          <w:lang w:eastAsia="zh-CN"/>
        </w:rPr>
        <w:t>大</w:t>
      </w:r>
      <w:r>
        <w:rPr>
          <w:rFonts w:hint="eastAsia" w:ascii="仿宋_GB2312" w:hAnsi="仿宋_GB2312" w:eastAsia="仿宋_GB2312" w:cs="仿宋_GB2312"/>
          <w:color w:val="000000"/>
          <w:sz w:val="32"/>
          <w:szCs w:val="32"/>
        </w:rPr>
        <w:t>于预算数的主要原因</w:t>
      </w:r>
      <w:r>
        <w:rPr>
          <w:rFonts w:hint="eastAsia" w:ascii="仿宋_GB2312" w:hAnsi="仿宋_GB2312" w:cs="仿宋_GB2312"/>
          <w:color w:val="000000"/>
          <w:sz w:val="32"/>
          <w:szCs w:val="32"/>
          <w:lang w:eastAsia="zh-CN"/>
        </w:rPr>
        <w:t>是做预算时无法估计抚恤人数</w:t>
      </w:r>
      <w:r>
        <w:rPr>
          <w:rFonts w:hint="eastAsia" w:ascii="仿宋_GB2312" w:hAnsi="仿宋_GB2312" w:eastAsia="仿宋_GB2312" w:cs="仿宋_GB2312"/>
          <w:color w:val="000000"/>
          <w:sz w:val="32"/>
          <w:szCs w:val="32"/>
          <w:lang w:eastAsia="zh-CN"/>
        </w:rPr>
        <w:t>。</w:t>
      </w:r>
    </w:p>
    <w:p w14:paraId="3052DA96">
      <w:pPr>
        <w:pStyle w:val="13"/>
        <w:widowControl/>
        <w:ind w:firstLine="640"/>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2</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color w:val="000000"/>
          <w:sz w:val="32"/>
          <w:szCs w:val="32"/>
        </w:rPr>
        <w:t>社会保障和就业支出（类）</w:t>
      </w:r>
      <w:r>
        <w:rPr>
          <w:rFonts w:hint="eastAsia" w:ascii="仿宋_GB2312" w:hAnsi="仿宋_GB2312" w:eastAsia="仿宋_GB2312" w:cs="仿宋_GB2312"/>
          <w:b/>
          <w:sz w:val="32"/>
          <w:szCs w:val="32"/>
          <w:lang w:eastAsia="zh-CN"/>
        </w:rPr>
        <w:t>其他社会保障缴费和就业支出</w:t>
      </w:r>
      <w:r>
        <w:rPr>
          <w:rFonts w:hint="eastAsia" w:ascii="仿宋_GB2312" w:hAnsi="仿宋_GB2312" w:eastAsia="仿宋_GB2312" w:cs="仿宋_GB2312"/>
          <w:b/>
          <w:sz w:val="32"/>
          <w:szCs w:val="32"/>
        </w:rPr>
        <w:t>（款）</w:t>
      </w:r>
      <w:r>
        <w:rPr>
          <w:rFonts w:hint="eastAsia" w:ascii="仿宋_GB2312" w:hAnsi="仿宋_GB2312" w:eastAsia="仿宋_GB2312" w:cs="仿宋_GB2312"/>
          <w:b/>
          <w:sz w:val="32"/>
          <w:szCs w:val="32"/>
          <w:lang w:eastAsia="zh-CN"/>
        </w:rPr>
        <w:t>其他社会保障缴费和就业支出</w:t>
      </w:r>
      <w:r>
        <w:rPr>
          <w:rFonts w:hint="eastAsia" w:ascii="仿宋_GB2312" w:hAnsi="仿宋_GB2312" w:eastAsia="仿宋_GB2312" w:cs="仿宋_GB2312"/>
          <w:b/>
          <w:sz w:val="32"/>
          <w:szCs w:val="32"/>
        </w:rPr>
        <w:t>（项）</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1.7</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1.68万元，完成年初预算的98.82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，决算数小于预算</w:t>
      </w:r>
      <w:r>
        <w:rPr>
          <w:rFonts w:hint="eastAsia" w:ascii="仿宋_GB2312" w:hAnsi="仿宋_GB2312" w:eastAsia="仿宋_GB2312" w:cs="仿宋_GB2312"/>
          <w:color w:val="000000" w:themeColor="text1"/>
          <w:sz w:val="32"/>
          <w:szCs w:val="32"/>
          <w:lang w:eastAsia="zh-CN"/>
          <w14:textFill>
            <w14:solidFill>
              <w14:schemeClr w14:val="tx1"/>
            </w14:solidFill>
          </w14:textFill>
        </w:rPr>
        <w:t>数的原因是人员变动</w:t>
      </w:r>
      <w:r>
        <w:rPr>
          <w:rFonts w:hint="eastAsia" w:ascii="仿宋_GB2312" w:hAnsi="仿宋_GB2312" w:cs="仿宋_GB2312"/>
          <w:color w:val="000000" w:themeColor="text1"/>
          <w:sz w:val="32"/>
          <w:szCs w:val="32"/>
          <w:lang w:eastAsia="zh-CN"/>
          <w14:textFill>
            <w14:solidFill>
              <w14:schemeClr w14:val="tx1"/>
            </w14:solidFill>
          </w14:textFill>
        </w:rPr>
        <w:t>。</w:t>
      </w:r>
    </w:p>
    <w:p w14:paraId="4ECF8E88">
      <w:pPr>
        <w:pStyle w:val="13"/>
        <w:widowControl/>
        <w:ind w:firstLine="64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3</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color w:val="000000"/>
          <w:sz w:val="32"/>
          <w:szCs w:val="32"/>
        </w:rPr>
        <w:t>卫生健康支出（类）行政事业单位医疗（款）</w:t>
      </w:r>
      <w:r>
        <w:rPr>
          <w:rFonts w:hint="eastAsia" w:ascii="仿宋_GB2312" w:hAnsi="仿宋_GB2312" w:eastAsia="仿宋_GB2312" w:cs="仿宋_GB2312"/>
          <w:b/>
          <w:color w:val="000000"/>
          <w:sz w:val="32"/>
          <w:szCs w:val="32"/>
          <w:lang w:eastAsia="zh-CN"/>
        </w:rPr>
        <w:t>行政单位医疗</w:t>
      </w:r>
      <w:r>
        <w:rPr>
          <w:rFonts w:hint="eastAsia" w:ascii="仿宋_GB2312" w:hAnsi="仿宋_GB2312" w:eastAsia="仿宋_GB2312" w:cs="仿宋_GB2312"/>
          <w:b/>
          <w:color w:val="000000"/>
          <w:sz w:val="32"/>
          <w:szCs w:val="32"/>
        </w:rPr>
        <w:t>（项）。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1.9</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1.86</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97.89</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w:t>
      </w:r>
      <w:r>
        <w:rPr>
          <w:rFonts w:hint="eastAsia" w:ascii="仿宋_GB2312" w:hAnsi="仿宋_GB2312" w:eastAsia="仿宋_GB2312" w:cs="仿宋_GB2312"/>
          <w:color w:val="000000"/>
          <w:sz w:val="32"/>
          <w:szCs w:val="32"/>
          <w:lang w:eastAsia="zh-CN"/>
        </w:rPr>
        <w:t>小</w:t>
      </w:r>
      <w:r>
        <w:rPr>
          <w:rFonts w:hint="eastAsia" w:ascii="仿宋_GB2312" w:hAnsi="仿宋_GB2312" w:eastAsia="仿宋_GB2312" w:cs="仿宋_GB2312"/>
          <w:color w:val="000000"/>
          <w:sz w:val="32"/>
          <w:szCs w:val="32"/>
        </w:rPr>
        <w:t>于预算数的主要原因</w:t>
      </w:r>
      <w:r>
        <w:rPr>
          <w:rFonts w:hint="eastAsia" w:ascii="仿宋_GB2312" w:hAnsi="仿宋_GB2312" w:eastAsia="仿宋_GB2312" w:cs="仿宋_GB2312"/>
          <w:color w:val="000000"/>
          <w:sz w:val="32"/>
          <w:szCs w:val="32"/>
          <w:lang w:eastAsia="zh-CN"/>
        </w:rPr>
        <w:t>是</w:t>
      </w:r>
      <w:r>
        <w:rPr>
          <w:rFonts w:hint="eastAsia" w:ascii="仿宋_GB2312" w:hAnsi="仿宋_GB2312" w:cs="仿宋_GB2312"/>
          <w:color w:val="000000" w:themeColor="text1"/>
          <w:sz w:val="32"/>
          <w:szCs w:val="32"/>
          <w:lang w:val="en-US" w:eastAsia="zh-CN"/>
          <w14:textFill>
            <w14:solidFill>
              <w14:schemeClr w14:val="tx1"/>
            </w14:solidFill>
          </w14:textFill>
        </w:rPr>
        <w:t>人员调整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14:paraId="5340BE18">
      <w:pPr>
        <w:pStyle w:val="13"/>
        <w:widowControl/>
        <w:ind w:firstLine="64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4</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color w:val="000000"/>
          <w:sz w:val="32"/>
          <w:szCs w:val="32"/>
        </w:rPr>
        <w:t>卫生健康支出（类）行政事业单位医疗（款）</w:t>
      </w:r>
      <w:r>
        <w:rPr>
          <w:rFonts w:hint="eastAsia" w:ascii="仿宋_GB2312" w:hAnsi="仿宋_GB2312" w:eastAsia="仿宋_GB2312" w:cs="仿宋_GB2312"/>
          <w:b/>
          <w:color w:val="000000"/>
          <w:sz w:val="32"/>
          <w:szCs w:val="32"/>
          <w:lang w:eastAsia="zh-CN"/>
        </w:rPr>
        <w:t>事业单位医疗</w:t>
      </w:r>
      <w:r>
        <w:rPr>
          <w:rFonts w:hint="eastAsia" w:ascii="仿宋_GB2312" w:hAnsi="仿宋_GB2312" w:eastAsia="仿宋_GB2312" w:cs="仿宋_GB2312"/>
          <w:b/>
          <w:color w:val="000000"/>
          <w:sz w:val="32"/>
          <w:szCs w:val="32"/>
        </w:rPr>
        <w:t>（项）。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21.3</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21.32</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100.09</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w:t>
      </w:r>
      <w:r>
        <w:rPr>
          <w:rFonts w:hint="eastAsia" w:ascii="仿宋_GB2312" w:hAnsi="仿宋_GB2312" w:eastAsia="仿宋_GB2312" w:cs="仿宋_GB2312"/>
          <w:color w:val="000000"/>
          <w:sz w:val="32"/>
          <w:szCs w:val="32"/>
          <w:lang w:eastAsia="zh-CN"/>
        </w:rPr>
        <w:t>大</w:t>
      </w:r>
      <w:r>
        <w:rPr>
          <w:rFonts w:hint="eastAsia" w:ascii="仿宋_GB2312" w:hAnsi="仿宋_GB2312" w:eastAsia="仿宋_GB2312" w:cs="仿宋_GB2312"/>
          <w:color w:val="000000"/>
          <w:sz w:val="32"/>
          <w:szCs w:val="32"/>
        </w:rPr>
        <w:t>于预算数的</w:t>
      </w:r>
      <w:r>
        <w:rPr>
          <w:rFonts w:hint="eastAsia" w:ascii="仿宋_GB2312" w:hAnsi="仿宋_GB2312" w:eastAsia="仿宋_GB2312" w:cs="仿宋_GB2312"/>
          <w:color w:val="000000" w:themeColor="text1"/>
          <w:sz w:val="32"/>
          <w:szCs w:val="32"/>
          <w14:textFill>
            <w14:solidFill>
              <w14:schemeClr w14:val="tx1"/>
            </w14:solidFill>
          </w14:textFill>
        </w:rPr>
        <w:t>主要原因</w:t>
      </w:r>
      <w:r>
        <w:rPr>
          <w:rFonts w:hint="eastAsia" w:ascii="仿宋_GB2312" w:hAnsi="仿宋_GB2312" w:eastAsia="仿宋_GB2312" w:cs="仿宋_GB2312"/>
          <w:color w:val="000000" w:themeColor="text1"/>
          <w:sz w:val="32"/>
          <w:szCs w:val="32"/>
          <w:lang w:eastAsia="zh-CN"/>
          <w14:textFill>
            <w14:solidFill>
              <w14:schemeClr w14:val="tx1"/>
            </w14:solidFill>
          </w14:textFill>
        </w:rPr>
        <w:t>是</w:t>
      </w:r>
      <w:r>
        <w:rPr>
          <w:rFonts w:hint="eastAsia" w:ascii="仿宋_GB2312" w:hAnsi="仿宋_GB2312" w:cs="仿宋_GB2312"/>
          <w:color w:val="000000" w:themeColor="text1"/>
          <w:sz w:val="32"/>
          <w:szCs w:val="32"/>
          <w:lang w:eastAsia="zh-CN"/>
          <w14:textFill>
            <w14:solidFill>
              <w14:schemeClr w14:val="tx1"/>
            </w14:solidFill>
          </w14:textFill>
        </w:rPr>
        <w:t>人员变动。</w:t>
      </w:r>
    </w:p>
    <w:p w14:paraId="10C3703D">
      <w:pPr>
        <w:pStyle w:val="13"/>
        <w:widowControl/>
        <w:ind w:firstLine="64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5</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color w:val="000000"/>
          <w:sz w:val="32"/>
          <w:szCs w:val="32"/>
        </w:rPr>
        <w:t>卫生健康支出（类）行政事业单位医疗（款）</w:t>
      </w:r>
      <w:r>
        <w:rPr>
          <w:rFonts w:hint="eastAsia" w:ascii="仿宋_GB2312" w:hAnsi="仿宋_GB2312" w:eastAsia="仿宋_GB2312" w:cs="仿宋_GB2312"/>
          <w:b/>
          <w:color w:val="000000"/>
          <w:sz w:val="32"/>
          <w:szCs w:val="32"/>
          <w:lang w:eastAsia="zh-CN"/>
        </w:rPr>
        <w:t>公务员医疗补助</w:t>
      </w:r>
      <w:r>
        <w:rPr>
          <w:rFonts w:hint="eastAsia" w:ascii="仿宋_GB2312" w:hAnsi="仿宋_GB2312" w:eastAsia="仿宋_GB2312" w:cs="仿宋_GB2312"/>
          <w:b/>
          <w:color w:val="000000"/>
          <w:sz w:val="32"/>
          <w:szCs w:val="32"/>
        </w:rPr>
        <w:t>（项）。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0.7</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0.69</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98.57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w:t>
      </w:r>
      <w:r>
        <w:rPr>
          <w:rFonts w:hint="eastAsia" w:ascii="仿宋_GB2312" w:hAnsi="仿宋_GB2312" w:eastAsia="仿宋_GB2312" w:cs="仿宋_GB2312"/>
          <w:color w:val="000000"/>
          <w:sz w:val="32"/>
          <w:szCs w:val="32"/>
          <w:lang w:eastAsia="zh-CN"/>
        </w:rPr>
        <w:t>小</w:t>
      </w:r>
      <w:r>
        <w:rPr>
          <w:rFonts w:hint="eastAsia" w:ascii="仿宋_GB2312" w:hAnsi="仿宋_GB2312" w:eastAsia="仿宋_GB2312" w:cs="仿宋_GB2312"/>
          <w:color w:val="000000"/>
          <w:sz w:val="32"/>
          <w:szCs w:val="32"/>
        </w:rPr>
        <w:t>于预算数的</w:t>
      </w:r>
      <w:r>
        <w:rPr>
          <w:rFonts w:hint="eastAsia" w:ascii="仿宋_GB2312" w:hAnsi="仿宋_GB2312" w:eastAsia="仿宋_GB2312" w:cs="仿宋_GB2312"/>
          <w:color w:val="000000" w:themeColor="text1"/>
          <w:sz w:val="32"/>
          <w:szCs w:val="32"/>
          <w14:textFill>
            <w14:solidFill>
              <w14:schemeClr w14:val="tx1"/>
            </w14:solidFill>
          </w14:textFill>
        </w:rPr>
        <w:t>主要原因</w:t>
      </w:r>
      <w:r>
        <w:rPr>
          <w:rFonts w:hint="eastAsia" w:ascii="仿宋_GB2312" w:hAnsi="仿宋_GB2312" w:eastAsia="仿宋_GB2312" w:cs="仿宋_GB2312"/>
          <w:color w:val="000000" w:themeColor="text1"/>
          <w:sz w:val="32"/>
          <w:szCs w:val="32"/>
          <w:lang w:eastAsia="zh-CN"/>
          <w14:textFill>
            <w14:solidFill>
              <w14:schemeClr w14:val="tx1"/>
            </w14:solidFill>
          </w14:textFill>
        </w:rPr>
        <w:t>是</w:t>
      </w:r>
      <w:r>
        <w:rPr>
          <w:rFonts w:hint="eastAsia" w:ascii="仿宋_GB2312" w:hAnsi="仿宋_GB2312" w:cs="仿宋_GB2312"/>
          <w:color w:val="000000" w:themeColor="text1"/>
          <w:sz w:val="32"/>
          <w:szCs w:val="32"/>
          <w:lang w:eastAsia="zh-CN"/>
          <w14:textFill>
            <w14:solidFill>
              <w14:schemeClr w14:val="tx1"/>
            </w14:solidFill>
          </w14:textFill>
        </w:rPr>
        <w:t>人员变动。</w:t>
      </w:r>
    </w:p>
    <w:p w14:paraId="5CA8E1BE">
      <w:pPr>
        <w:adjustRightInd w:val="0"/>
        <w:snapToGrid w:val="0"/>
        <w:spacing w:line="600" w:lineRule="exact"/>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6</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color w:val="000000"/>
          <w:sz w:val="32"/>
          <w:szCs w:val="32"/>
        </w:rPr>
        <w:t>住房保障支出（类）住房改革支出（款）</w:t>
      </w:r>
      <w:r>
        <w:rPr>
          <w:rFonts w:hint="eastAsia" w:ascii="仿宋_GB2312" w:hAnsi="仿宋_GB2312" w:eastAsia="仿宋_GB2312" w:cs="仿宋_GB2312"/>
          <w:b/>
          <w:color w:val="000000"/>
          <w:sz w:val="32"/>
          <w:szCs w:val="32"/>
          <w:lang w:eastAsia="zh-CN"/>
        </w:rPr>
        <w:t>住房公积金</w:t>
      </w:r>
      <w:r>
        <w:rPr>
          <w:rFonts w:hint="eastAsia" w:ascii="仿宋_GB2312" w:hAnsi="仿宋_GB2312" w:eastAsia="仿宋_GB2312" w:cs="仿宋_GB2312"/>
          <w:b/>
          <w:color w:val="000000"/>
          <w:sz w:val="32"/>
          <w:szCs w:val="32"/>
        </w:rPr>
        <w:t>（项）。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40.3</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45.45</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112.78</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w:t>
      </w:r>
      <w:r>
        <w:rPr>
          <w:rFonts w:hint="eastAsia" w:ascii="仿宋_GB2312" w:hAnsi="仿宋_GB2312" w:eastAsia="仿宋_GB2312" w:cs="仿宋_GB2312"/>
          <w:color w:val="000000"/>
          <w:sz w:val="32"/>
          <w:szCs w:val="32"/>
          <w:lang w:eastAsia="zh-CN"/>
        </w:rPr>
        <w:t>大</w:t>
      </w:r>
      <w:r>
        <w:rPr>
          <w:rFonts w:hint="eastAsia" w:ascii="仿宋_GB2312" w:hAnsi="仿宋_GB2312" w:eastAsia="仿宋_GB2312" w:cs="仿宋_GB2312"/>
          <w:color w:val="000000"/>
          <w:sz w:val="32"/>
          <w:szCs w:val="32"/>
        </w:rPr>
        <w:t>于预算数的主要原因</w:t>
      </w:r>
      <w:r>
        <w:rPr>
          <w:rFonts w:hint="eastAsia" w:ascii="仿宋_GB2312" w:hAnsi="仿宋_GB2312" w:eastAsia="仿宋_GB2312" w:cs="仿宋_GB2312"/>
          <w:color w:val="000000"/>
          <w:sz w:val="32"/>
          <w:szCs w:val="32"/>
          <w:lang w:eastAsia="zh-CN"/>
        </w:rPr>
        <w:t>是</w:t>
      </w:r>
      <w:r>
        <w:rPr>
          <w:rFonts w:hint="eastAsia" w:ascii="仿宋_GB2312" w:hAnsi="仿宋_GB2312" w:eastAsia="仿宋_GB2312" w:cs="仿宋_GB2312"/>
          <w:sz w:val="32"/>
          <w:szCs w:val="32"/>
          <w:lang w:eastAsia="zh-CN"/>
        </w:rPr>
        <w:t>公积金缴费基数增长，缴费增加</w:t>
      </w:r>
      <w:r>
        <w:rPr>
          <w:rFonts w:hint="eastAsia" w:ascii="仿宋_GB2312" w:hAnsi="仿宋_GB2312" w:eastAsia="仿宋_GB2312" w:cs="仿宋_GB2312"/>
          <w:sz w:val="32"/>
          <w:szCs w:val="32"/>
        </w:rPr>
        <w:t>。</w:t>
      </w:r>
    </w:p>
    <w:p w14:paraId="67F70FE3">
      <w:pPr>
        <w:pStyle w:val="13"/>
        <w:widowControl/>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cs="仿宋_GB2312"/>
          <w:color w:val="000000"/>
          <w:sz w:val="32"/>
          <w:szCs w:val="32"/>
          <w:lang w:val="en-US" w:eastAsia="zh-CN"/>
        </w:rPr>
        <w:t>7</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color w:val="000000"/>
          <w:sz w:val="32"/>
          <w:szCs w:val="32"/>
        </w:rPr>
        <w:t>住房保障支出（类）住房改革支出（款）</w:t>
      </w:r>
      <w:r>
        <w:rPr>
          <w:rFonts w:hint="eastAsia" w:ascii="仿宋_GB2312" w:hAnsi="仿宋_GB2312" w:eastAsia="仿宋_GB2312" w:cs="仿宋_GB2312"/>
          <w:b/>
          <w:color w:val="000000"/>
          <w:sz w:val="32"/>
          <w:szCs w:val="32"/>
          <w:lang w:eastAsia="zh-CN"/>
        </w:rPr>
        <w:t>提租补贴</w:t>
      </w:r>
      <w:r>
        <w:rPr>
          <w:rFonts w:hint="eastAsia" w:ascii="仿宋_GB2312" w:hAnsi="仿宋_GB2312" w:eastAsia="仿宋_GB2312" w:cs="仿宋_GB2312"/>
          <w:b/>
          <w:color w:val="000000"/>
          <w:sz w:val="32"/>
          <w:szCs w:val="32"/>
        </w:rPr>
        <w:t>（项）。</w:t>
      </w:r>
      <w:r>
        <w:rPr>
          <w:rFonts w:hint="eastAsia" w:ascii="仿宋_GB2312" w:hAnsi="仿宋_GB2312" w:eastAsia="仿宋_GB2312" w:cs="仿宋_GB2312"/>
          <w:color w:val="000000"/>
          <w:sz w:val="32"/>
          <w:szCs w:val="32"/>
        </w:rPr>
        <w:t>年初预算为</w:t>
      </w:r>
      <w:r>
        <w:rPr>
          <w:rFonts w:hint="eastAsia" w:ascii="仿宋_GB2312" w:hAnsi="仿宋_GB2312" w:eastAsia="仿宋_GB2312" w:cs="仿宋_GB2312"/>
          <w:color w:val="000000"/>
          <w:sz w:val="32"/>
          <w:szCs w:val="32"/>
          <w:lang w:val="en-US" w:eastAsia="zh-CN"/>
        </w:rPr>
        <w:t>25.4</w:t>
      </w:r>
      <w:r>
        <w:rPr>
          <w:rFonts w:hint="eastAsia" w:ascii="仿宋_GB2312" w:hAnsi="仿宋_GB2312" w:eastAsia="仿宋_GB2312" w:cs="仿宋_GB2312"/>
          <w:color w:val="000000"/>
          <w:sz w:val="32"/>
          <w:szCs w:val="32"/>
        </w:rPr>
        <w:t>万元，支出决算</w:t>
      </w:r>
      <w:r>
        <w:rPr>
          <w:rFonts w:hint="eastAsia" w:ascii="仿宋_GB2312" w:hAnsi="仿宋_GB2312" w:eastAsia="仿宋_GB2312" w:cs="仿宋_GB2312"/>
          <w:color w:val="000000"/>
          <w:sz w:val="32"/>
          <w:szCs w:val="32"/>
          <w:lang w:val="en-US" w:eastAsia="zh-CN"/>
        </w:rPr>
        <w:t>28.95</w:t>
      </w:r>
      <w:r>
        <w:rPr>
          <w:rFonts w:hint="eastAsia" w:ascii="仿宋_GB2312" w:hAnsi="仿宋_GB2312" w:eastAsia="仿宋_GB2312" w:cs="仿宋_GB2312"/>
          <w:color w:val="000000"/>
          <w:sz w:val="32"/>
          <w:szCs w:val="32"/>
        </w:rPr>
        <w:t>万元，完成年初预算的</w:t>
      </w:r>
      <w:r>
        <w:rPr>
          <w:rFonts w:hint="eastAsia" w:ascii="仿宋_GB2312" w:hAnsi="仿宋_GB2312" w:eastAsia="仿宋_GB2312" w:cs="仿宋_GB2312"/>
          <w:color w:val="000000"/>
          <w:sz w:val="32"/>
          <w:szCs w:val="32"/>
          <w:lang w:val="en-US" w:eastAsia="zh-CN"/>
        </w:rPr>
        <w:t>101.94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w:t>
      </w:r>
      <w:r>
        <w:rPr>
          <w:rFonts w:hint="eastAsia" w:ascii="仿宋_GB2312" w:hAnsi="仿宋_GB2312" w:eastAsia="仿宋_GB2312" w:cs="仿宋_GB2312"/>
          <w:color w:val="000000"/>
          <w:sz w:val="32"/>
          <w:szCs w:val="32"/>
          <w:lang w:eastAsia="zh-CN"/>
        </w:rPr>
        <w:t>大</w:t>
      </w:r>
      <w:r>
        <w:rPr>
          <w:rFonts w:hint="eastAsia" w:ascii="仿宋_GB2312" w:hAnsi="仿宋_GB2312" w:eastAsia="仿宋_GB2312" w:cs="仿宋_GB2312"/>
          <w:color w:val="000000"/>
          <w:sz w:val="32"/>
          <w:szCs w:val="32"/>
        </w:rPr>
        <w:t>于预算数的主要原因</w:t>
      </w:r>
      <w:r>
        <w:rPr>
          <w:rFonts w:hint="eastAsia" w:ascii="仿宋_GB2312" w:hAnsi="仿宋_GB2312" w:eastAsia="仿宋_GB2312" w:cs="仿宋_GB2312"/>
          <w:color w:val="000000"/>
          <w:sz w:val="32"/>
          <w:szCs w:val="32"/>
          <w:lang w:eastAsia="zh-CN"/>
        </w:rPr>
        <w:t>是</w:t>
      </w:r>
      <w:r>
        <w:rPr>
          <w:rFonts w:hint="eastAsia" w:ascii="仿宋_GB2312" w:hAnsi="仿宋_GB2312" w:eastAsia="仿宋_GB2312" w:cs="仿宋_GB2312"/>
          <w:sz w:val="32"/>
          <w:szCs w:val="32"/>
          <w:lang w:eastAsia="zh-CN"/>
        </w:rPr>
        <w:t>提租补贴缴费增加</w:t>
      </w:r>
      <w:r>
        <w:rPr>
          <w:rFonts w:hint="eastAsia" w:ascii="仿宋_GB2312" w:hAnsi="仿宋_GB2312" w:eastAsia="仿宋_GB2312" w:cs="仿宋_GB2312"/>
          <w:sz w:val="32"/>
          <w:szCs w:val="32"/>
          <w:lang w:val="en-US" w:eastAsia="zh-CN"/>
        </w:rPr>
        <w:t>.</w:t>
      </w:r>
    </w:p>
    <w:p w14:paraId="1924E9E9">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b/>
          <w:bCs/>
          <w:sz w:val="32"/>
          <w:szCs w:val="32"/>
        </w:rPr>
        <w:t>六、一般公共预算财政拨款基本支出决算情况说明</w:t>
      </w:r>
    </w:p>
    <w:p w14:paraId="49A36D45">
      <w:pPr>
        <w:ind w:firstLine="62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2152.27</w:t>
      </w:r>
      <w:r>
        <w:rPr>
          <w:rFonts w:hint="eastAsia" w:ascii="仿宋_GB2312" w:hAnsi="仿宋_GB2312" w:eastAsia="仿宋_GB2312" w:cs="仿宋_GB2312"/>
          <w:sz w:val="32"/>
          <w:szCs w:val="32"/>
        </w:rPr>
        <w:t>万元，其中</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人员经费</w:t>
      </w:r>
      <w:r>
        <w:rPr>
          <w:rFonts w:hint="eastAsia" w:ascii="仿宋_GB2312" w:hAnsi="仿宋_GB2312" w:eastAsia="仿宋_GB2312" w:cs="仿宋_GB2312"/>
          <w:sz w:val="32"/>
          <w:szCs w:val="32"/>
          <w:lang w:val="en-US" w:eastAsia="zh-CN"/>
        </w:rPr>
        <w:t>2150.67</w:t>
      </w:r>
      <w:r>
        <w:rPr>
          <w:rFonts w:hint="eastAsia" w:ascii="仿宋_GB2312" w:hAnsi="仿宋_GB2312" w:eastAsia="仿宋_GB2312" w:cs="仿宋_GB2312"/>
          <w:sz w:val="32"/>
          <w:szCs w:val="32"/>
        </w:rPr>
        <w:t>万元，主要包括:基本工资、津贴补贴、奖金、伙食补助费、绩效工资、机关事业单位基本养老保险</w:t>
      </w:r>
      <w:r>
        <w:rPr>
          <w:rFonts w:hint="eastAsia" w:ascii="仿宋_GB2312" w:hAnsi="仿宋_GB2312" w:eastAsia="仿宋_GB2312" w:cs="仿宋_GB2312"/>
          <w:sz w:val="32"/>
          <w:szCs w:val="32"/>
          <w:lang w:eastAsia="zh-CN"/>
        </w:rPr>
        <w:t>缴</w:t>
      </w:r>
      <w:r>
        <w:rPr>
          <w:rFonts w:hint="eastAsia" w:ascii="仿宋_GB2312" w:hAnsi="仿宋_GB2312" w:eastAsia="仿宋_GB2312" w:cs="仿宋_GB2312"/>
          <w:sz w:val="32"/>
          <w:szCs w:val="32"/>
        </w:rPr>
        <w:t>费、职业年金缴费、职工基本医疗保险缴费、公务员医疗补助缴费、其他社会保障缴费、住房公积金、退休费、生活补助；公用经费</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主要</w:t>
      </w:r>
      <w:r>
        <w:rPr>
          <w:rFonts w:hint="eastAsia" w:ascii="仿宋_GB2312" w:hAnsi="仿宋_GB2312" w:eastAsia="仿宋_GB2312" w:cs="仿宋_GB2312"/>
          <w:sz w:val="32"/>
          <w:szCs w:val="32"/>
        </w:rPr>
        <w:t>包括：培训费</w:t>
      </w:r>
      <w:r>
        <w:rPr>
          <w:rFonts w:hint="eastAsia" w:ascii="仿宋_GB2312" w:hAnsi="仿宋_GB2312" w:eastAsia="仿宋_GB2312" w:cs="仿宋_GB2312"/>
          <w:color w:val="auto"/>
          <w:sz w:val="32"/>
          <w:szCs w:val="32"/>
        </w:rPr>
        <w:t>。</w:t>
      </w:r>
    </w:p>
    <w:p w14:paraId="34C97733">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七、政府性基金</w:t>
      </w:r>
      <w:r>
        <w:rPr>
          <w:rFonts w:hint="eastAsia" w:ascii="仿宋_GB2312" w:hAnsi="仿宋_GB2312" w:eastAsia="仿宋_GB2312" w:cs="仿宋_GB2312"/>
          <w:b/>
          <w:bCs/>
          <w:sz w:val="32"/>
          <w:szCs w:val="32"/>
          <w:lang w:eastAsia="zh-CN"/>
        </w:rPr>
        <w:t>预算</w:t>
      </w:r>
      <w:r>
        <w:rPr>
          <w:rFonts w:hint="eastAsia" w:ascii="仿宋_GB2312" w:hAnsi="仿宋_GB2312" w:eastAsia="仿宋_GB2312" w:cs="仿宋_GB2312"/>
          <w:b/>
          <w:bCs/>
          <w:sz w:val="32"/>
          <w:szCs w:val="32"/>
        </w:rPr>
        <w:t>财政拨款收入支出决算情况说明</w:t>
      </w:r>
    </w:p>
    <w:p w14:paraId="356EC9D9">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年度政府性基金预算财政拨款年初结转和结余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万元，本年收入</w:t>
      </w:r>
      <w:r>
        <w:rPr>
          <w:rFonts w:hint="eastAsia" w:ascii="仿宋_GB2312" w:hAnsi="仿宋_GB2312" w:eastAsia="仿宋_GB2312" w:cs="仿宋_GB2312"/>
          <w:sz w:val="32"/>
          <w:szCs w:val="32"/>
          <w:lang w:val="en-US" w:eastAsia="zh-CN"/>
        </w:rPr>
        <w:t>6.47</w:t>
      </w:r>
      <w:r>
        <w:rPr>
          <w:rFonts w:hint="eastAsia" w:ascii="仿宋_GB2312" w:hAnsi="仿宋_GB2312" w:eastAsia="仿宋_GB2312" w:cs="仿宋_GB2312"/>
          <w:sz w:val="32"/>
          <w:szCs w:val="32"/>
        </w:rPr>
        <w:t>万元，本年支出</w:t>
      </w:r>
      <w:r>
        <w:rPr>
          <w:rFonts w:hint="eastAsia" w:ascii="仿宋_GB2312" w:hAnsi="仿宋_GB2312" w:eastAsia="仿宋_GB2312" w:cs="仿宋_GB2312"/>
          <w:sz w:val="32"/>
          <w:szCs w:val="32"/>
          <w:lang w:val="en-US" w:eastAsia="zh-CN"/>
        </w:rPr>
        <w:t>6.47</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万元。具体情况说明如下：</w:t>
      </w:r>
    </w:p>
    <w:p w14:paraId="2AC5BA6F">
      <w:pPr>
        <w:ind w:firstLine="628"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1.</w:t>
      </w:r>
      <w:r>
        <w:rPr>
          <w:rFonts w:hint="eastAsia" w:ascii="仿宋_GB2312" w:hAnsi="仿宋_GB2312" w:eastAsia="仿宋_GB2312" w:cs="仿宋_GB2312"/>
          <w:b/>
          <w:sz w:val="32"/>
          <w:szCs w:val="32"/>
          <w:lang w:eastAsia="zh-CN"/>
        </w:rPr>
        <w:t>其他支出</w:t>
      </w:r>
      <w:r>
        <w:rPr>
          <w:rFonts w:hint="eastAsia" w:ascii="仿宋_GB2312" w:hAnsi="仿宋_GB2312" w:eastAsia="仿宋_GB2312" w:cs="仿宋_GB2312"/>
          <w:b/>
          <w:sz w:val="32"/>
          <w:szCs w:val="32"/>
        </w:rPr>
        <w:t>（类）</w:t>
      </w:r>
      <w:r>
        <w:rPr>
          <w:rFonts w:hint="eastAsia" w:ascii="仿宋_GB2312" w:hAnsi="仿宋_GB2312" w:eastAsia="仿宋_GB2312" w:cs="仿宋_GB2312"/>
          <w:b/>
          <w:sz w:val="32"/>
          <w:szCs w:val="32"/>
          <w:lang w:eastAsia="zh-CN"/>
        </w:rPr>
        <w:t>彩票公益金安排的</w:t>
      </w:r>
      <w:r>
        <w:rPr>
          <w:rFonts w:hint="eastAsia" w:ascii="仿宋_GB2312" w:hAnsi="仿宋_GB2312" w:eastAsia="仿宋_GB2312" w:cs="仿宋_GB2312"/>
          <w:b/>
          <w:sz w:val="32"/>
          <w:szCs w:val="32"/>
        </w:rPr>
        <w:t>支出（款）</w:t>
      </w:r>
      <w:r>
        <w:rPr>
          <w:rFonts w:hint="eastAsia" w:ascii="仿宋_GB2312" w:hAnsi="仿宋_GB2312" w:eastAsia="仿宋_GB2312" w:cs="仿宋_GB2312"/>
          <w:b/>
          <w:sz w:val="32"/>
          <w:szCs w:val="32"/>
          <w:lang w:eastAsia="zh-CN"/>
        </w:rPr>
        <w:t>用于体育事业的彩票公益金</w:t>
      </w:r>
      <w:r>
        <w:rPr>
          <w:rFonts w:hint="eastAsia" w:ascii="仿宋_GB2312" w:hAnsi="仿宋_GB2312" w:eastAsia="仿宋_GB2312" w:cs="仿宋_GB2312"/>
          <w:b/>
          <w:sz w:val="32"/>
          <w:szCs w:val="32"/>
        </w:rPr>
        <w:t>支出（项）</w:t>
      </w:r>
      <w:r>
        <w:rPr>
          <w:rFonts w:hint="eastAsia" w:ascii="仿宋_GB2312" w:hAnsi="仿宋_GB2312" w:eastAsia="仿宋_GB2312" w:cs="仿宋_GB2312"/>
          <w:b/>
          <w:color w:val="auto"/>
          <w:sz w:val="32"/>
          <w:szCs w:val="32"/>
        </w:rPr>
        <w:t>。</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6.47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80.89</w:t>
      </w:r>
      <w:r>
        <w:rPr>
          <w:rFonts w:hint="eastAsia" w:ascii="仿宋_GB2312" w:hAnsi="仿宋_GB2312" w:eastAsia="仿宋_GB2312" w:cs="仿宋_GB2312"/>
          <w:sz w:val="32"/>
          <w:szCs w:val="32"/>
        </w:rPr>
        <w:t>%，决算数小于预算数的</w:t>
      </w:r>
      <w:r>
        <w:rPr>
          <w:rFonts w:hint="eastAsia" w:ascii="仿宋_GB2312" w:hAnsi="仿宋_GB2312" w:eastAsia="仿宋_GB2312" w:cs="仿宋_GB2312"/>
          <w:color w:val="000000" w:themeColor="text1"/>
          <w:sz w:val="32"/>
          <w:szCs w:val="32"/>
          <w14:textFill>
            <w14:solidFill>
              <w14:schemeClr w14:val="tx1"/>
            </w14:solidFill>
          </w14:textFill>
        </w:rPr>
        <w:t>主要原因是</w:t>
      </w:r>
      <w:r>
        <w:rPr>
          <w:rFonts w:hint="eastAsia" w:ascii="仿宋_GB2312" w:hAnsi="仿宋_GB2312" w:cs="仿宋_GB2312"/>
          <w:color w:val="000000" w:themeColor="text1"/>
          <w:sz w:val="32"/>
          <w:szCs w:val="32"/>
          <w:lang w:eastAsia="zh-CN"/>
          <w14:textFill>
            <w14:solidFill>
              <w14:schemeClr w14:val="tx1"/>
            </w14:solidFill>
          </w14:textFill>
        </w:rPr>
        <w:t>做预算时彩票公益金具体数额没有收到相关文件</w:t>
      </w:r>
      <w:r>
        <w:rPr>
          <w:rFonts w:hint="eastAsia" w:ascii="仿宋_GB2312" w:hAnsi="仿宋_GB2312" w:eastAsia="仿宋_GB2312" w:cs="仿宋_GB2312"/>
          <w:color w:val="000000" w:themeColor="text1"/>
          <w:sz w:val="32"/>
          <w:szCs w:val="32"/>
          <w14:textFill>
            <w14:solidFill>
              <w14:schemeClr w14:val="tx1"/>
            </w14:solidFill>
          </w14:textFill>
        </w:rPr>
        <w:t>。</w:t>
      </w:r>
    </w:p>
    <w:p w14:paraId="1E96C136">
      <w:pPr>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八、国有资本经营预算财政拨款支出情况说明</w:t>
      </w:r>
    </w:p>
    <w:p w14:paraId="4FD73644">
      <w:pPr>
        <w:pStyle w:val="13"/>
        <w:widowControl/>
        <w:spacing w:line="560" w:lineRule="exact"/>
        <w:rPr>
          <w:rFonts w:hint="eastAsia" w:ascii="仿宋_GB2312" w:hAnsi="仿宋_GB2312" w:eastAsia="仿宋_GB2312" w:cs="仿宋_GB2312"/>
          <w:color w:val="00B0F0"/>
          <w:sz w:val="32"/>
          <w:szCs w:val="32"/>
        </w:rPr>
      </w:pPr>
      <w:r>
        <w:rPr>
          <w:rFonts w:hint="eastAsia" w:ascii="仿宋_GB2312" w:hAnsi="仿宋_GB2312" w:eastAsia="仿宋_GB2312" w:cs="仿宋_GB2312"/>
          <w:color w:val="000000"/>
          <w:sz w:val="32"/>
          <w:szCs w:val="32"/>
          <w:lang w:val="en-US" w:eastAsia="zh-CN"/>
        </w:rPr>
        <w:t>　　2023年度</w:t>
      </w:r>
      <w:r>
        <w:rPr>
          <w:rFonts w:hint="eastAsia" w:ascii="仿宋_GB2312" w:hAnsi="仿宋_GB2312" w:eastAsia="仿宋_GB2312" w:cs="仿宋_GB2312"/>
          <w:color w:val="000000"/>
          <w:sz w:val="32"/>
          <w:szCs w:val="32"/>
          <w:lang w:eastAsia="zh-CN"/>
        </w:rPr>
        <w:t>淮南市谢家集区</w:t>
      </w:r>
      <w:bookmarkStart w:id="9" w:name="OLE_LINK6"/>
      <w:r>
        <w:rPr>
          <w:rFonts w:hint="eastAsia" w:ascii="仿宋_GB2312" w:hAnsi="仿宋_GB2312" w:eastAsia="仿宋_GB2312" w:cs="仿宋_GB2312"/>
          <w:color w:val="000000"/>
          <w:sz w:val="32"/>
          <w:szCs w:val="32"/>
          <w:lang w:eastAsia="zh-CN"/>
        </w:rPr>
        <w:t>教育体育局</w:t>
      </w:r>
      <w:bookmarkEnd w:id="9"/>
      <w:r>
        <w:rPr>
          <w:rFonts w:hint="eastAsia" w:ascii="仿宋_GB2312" w:hAnsi="仿宋_GB2312" w:eastAsia="仿宋_GB2312" w:cs="仿宋_GB2312"/>
          <w:color w:val="000000"/>
          <w:sz w:val="32"/>
          <w:szCs w:val="32"/>
        </w:rPr>
        <w:t>没有国有资本经营预算财政拨款收入，也没有使用国有资本经营预算财政拨款安排的支出。</w:t>
      </w:r>
    </w:p>
    <w:p w14:paraId="706F410D">
      <w:pPr>
        <w:adjustRightInd w:val="0"/>
        <w:snapToGrid w:val="0"/>
        <w:spacing w:line="600" w:lineRule="exact"/>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九、其他重要事项情况说明</w:t>
      </w:r>
    </w:p>
    <w:p w14:paraId="651B211F">
      <w:pPr>
        <w:adjustRightInd w:val="0"/>
        <w:snapToGrid w:val="0"/>
        <w:spacing w:line="600" w:lineRule="exact"/>
        <w:ind w:firstLine="628"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（一）机关运行经费支出情况。</w:t>
      </w:r>
    </w:p>
    <w:p w14:paraId="3AE2CB0C">
      <w:pPr>
        <w:adjustRightInd w:val="0"/>
        <w:snapToGrid w:val="0"/>
        <w:spacing w:line="600" w:lineRule="exact"/>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淮南市谢家集区</w:t>
      </w:r>
      <w:bookmarkStart w:id="10" w:name="OLE_LINK7"/>
      <w:r>
        <w:rPr>
          <w:rFonts w:hint="eastAsia" w:ascii="仿宋_GB2312" w:hAnsi="仿宋_GB2312" w:eastAsia="仿宋_GB2312" w:cs="仿宋_GB2312"/>
          <w:color w:val="000000"/>
          <w:sz w:val="32"/>
          <w:szCs w:val="32"/>
          <w:lang w:eastAsia="zh-CN"/>
        </w:rPr>
        <w:t>教育体育局</w:t>
      </w:r>
      <w:bookmarkEnd w:id="10"/>
      <w:r>
        <w:rPr>
          <w:rFonts w:hint="eastAsia" w:ascii="仿宋_GB2312" w:hAnsi="仿宋_GB2312" w:eastAsia="仿宋_GB2312" w:cs="仿宋_GB2312"/>
          <w:sz w:val="32"/>
          <w:szCs w:val="32"/>
        </w:rPr>
        <w:t>机关运行经费支出</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万元，比</w:t>
      </w:r>
      <w:r>
        <w:rPr>
          <w:rFonts w:hint="eastAsia" w:ascii="仿宋_GB2312" w:hAnsi="仿宋_GB2312" w:eastAsia="仿宋_GB2312" w:cs="仿宋_GB2312"/>
          <w:sz w:val="32"/>
          <w:szCs w:val="32"/>
          <w:lang w:eastAsia="zh-CN"/>
        </w:rPr>
        <w:t>2022</w:t>
      </w:r>
      <w:r>
        <w:rPr>
          <w:rFonts w:hint="eastAsia" w:ascii="仿宋_GB2312" w:hAnsi="仿宋_GB2312" w:eastAsia="仿宋_GB2312" w:cs="仿宋_GB2312"/>
          <w:sz w:val="32"/>
          <w:szCs w:val="32"/>
        </w:rPr>
        <w:t>年增加减少</w:t>
      </w:r>
      <w:r>
        <w:rPr>
          <w:rFonts w:hint="eastAsia" w:ascii="仿宋_GB2312" w:hAnsi="仿宋_GB2312" w:eastAsia="仿宋_GB2312" w:cs="仿宋_GB2312"/>
          <w:sz w:val="32"/>
          <w:szCs w:val="32"/>
          <w:lang w:val="en-US" w:eastAsia="zh-CN"/>
        </w:rPr>
        <w:t>3.07</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65.74</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机关运行经费减少，经费</w:t>
      </w:r>
      <w:r>
        <w:rPr>
          <w:rFonts w:hint="eastAsia" w:ascii="仿宋_GB2312" w:hAnsi="仿宋_GB2312" w:eastAsia="仿宋_GB2312" w:cs="仿宋_GB2312"/>
          <w:color w:val="000000"/>
          <w:sz w:val="32"/>
          <w:szCs w:val="32"/>
          <w:lang w:eastAsia="zh-CN"/>
        </w:rPr>
        <w:t>拨各个学校支出</w:t>
      </w:r>
      <w:r>
        <w:rPr>
          <w:rFonts w:hint="eastAsia" w:ascii="仿宋_GB2312" w:hAnsi="仿宋_GB2312" w:eastAsia="仿宋_GB2312" w:cs="仿宋_GB2312"/>
          <w:sz w:val="32"/>
          <w:szCs w:val="32"/>
        </w:rPr>
        <w:t>。</w:t>
      </w:r>
    </w:p>
    <w:p w14:paraId="2806CBB1">
      <w:pPr>
        <w:adjustRightInd w:val="0"/>
        <w:snapToGrid w:val="0"/>
        <w:spacing w:line="600" w:lineRule="exact"/>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（二）政府采购支出情况。</w:t>
      </w:r>
    </w:p>
    <w:p w14:paraId="762D008E">
      <w:pPr>
        <w:pStyle w:val="13"/>
        <w:widowControl/>
        <w:snapToGrid w:val="0"/>
        <w:spacing w:line="600" w:lineRule="atLeas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年度，淮南市谢家集区</w:t>
      </w:r>
      <w:r>
        <w:rPr>
          <w:rFonts w:hint="eastAsia" w:ascii="仿宋_GB2312" w:hAnsi="仿宋_GB2312" w:eastAsia="仿宋_GB2312" w:cs="仿宋_GB2312"/>
          <w:color w:val="000000"/>
          <w:sz w:val="32"/>
          <w:szCs w:val="32"/>
          <w:lang w:eastAsia="zh-CN"/>
        </w:rPr>
        <w:t>教育体育局</w:t>
      </w:r>
      <w:r>
        <w:rPr>
          <w:rFonts w:hint="eastAsia" w:ascii="仿宋_GB2312" w:hAnsi="仿宋_GB2312" w:eastAsia="仿宋_GB2312" w:cs="仿宋_GB2312"/>
          <w:color w:val="000000"/>
          <w:sz w:val="32"/>
          <w:szCs w:val="32"/>
        </w:rPr>
        <w:t>政府采购支出总额</w:t>
      </w:r>
      <w:r>
        <w:rPr>
          <w:rFonts w:hint="eastAsia" w:ascii="仿宋_GB2312" w:hAnsi="仿宋_GB2312" w:eastAsia="仿宋_GB2312" w:cs="仿宋_GB2312"/>
          <w:color w:val="000000"/>
          <w:sz w:val="32"/>
          <w:szCs w:val="32"/>
          <w:lang w:val="en-US" w:eastAsia="zh-CN"/>
        </w:rPr>
        <w:t>3.97</w:t>
      </w:r>
      <w:r>
        <w:rPr>
          <w:rFonts w:hint="eastAsia" w:ascii="仿宋_GB2312" w:hAnsi="仿宋_GB2312" w:eastAsia="仿宋_GB2312" w:cs="仿宋_GB2312"/>
          <w:color w:val="000000"/>
          <w:sz w:val="32"/>
          <w:szCs w:val="32"/>
        </w:rPr>
        <w:t>万元，其中：政府采购货物支出</w:t>
      </w:r>
      <w:r>
        <w:rPr>
          <w:rFonts w:hint="eastAsia" w:ascii="仿宋_GB2312" w:hAnsi="仿宋_GB2312" w:eastAsia="仿宋_GB2312" w:cs="仿宋_GB2312"/>
          <w:color w:val="000000"/>
          <w:sz w:val="32"/>
          <w:szCs w:val="32"/>
          <w:lang w:val="en-US" w:eastAsia="zh-CN"/>
        </w:rPr>
        <w:t>3.97</w:t>
      </w:r>
      <w:r>
        <w:rPr>
          <w:rFonts w:hint="eastAsia" w:ascii="仿宋_GB2312" w:hAnsi="仿宋_GB2312" w:eastAsia="仿宋_GB2312" w:cs="仿宋_GB2312"/>
          <w:color w:val="000000"/>
          <w:sz w:val="32"/>
          <w:szCs w:val="32"/>
        </w:rPr>
        <w:t>万元、政府采购工程支出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万元、政府采购服务支出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万元。授予中小企业合同金额</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万元，占政府采购支出总额的</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%，其中：授予小微企业合同金额</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万元，占政府采购支出总额的</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w:t>
      </w:r>
    </w:p>
    <w:p w14:paraId="465DAA17">
      <w:pPr>
        <w:adjustRightInd w:val="0"/>
        <w:snapToGrid w:val="0"/>
        <w:spacing w:line="600" w:lineRule="exac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　　</w:t>
      </w:r>
      <w:r>
        <w:rPr>
          <w:rFonts w:hint="eastAsia" w:ascii="仿宋_GB2312" w:hAnsi="仿宋_GB2312" w:eastAsia="仿宋_GB2312" w:cs="仿宋_GB2312"/>
          <w:b/>
          <w:sz w:val="32"/>
          <w:szCs w:val="32"/>
        </w:rPr>
        <w:t>（三）国有资产占有使用情况。</w:t>
      </w:r>
    </w:p>
    <w:p w14:paraId="271AB257">
      <w:pPr>
        <w:adjustRightInd w:val="0"/>
        <w:snapToGrid w:val="0"/>
        <w:spacing w:line="600" w:lineRule="exact"/>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淮南市谢家集区</w:t>
      </w:r>
      <w:r>
        <w:rPr>
          <w:rFonts w:hint="eastAsia" w:ascii="仿宋_GB2312" w:hAnsi="仿宋_GB2312" w:eastAsia="仿宋_GB2312" w:cs="仿宋_GB2312"/>
          <w:color w:val="000000"/>
          <w:sz w:val="32"/>
          <w:szCs w:val="32"/>
          <w:lang w:eastAsia="zh-CN"/>
        </w:rPr>
        <w:t>教育体育局</w:t>
      </w:r>
      <w:r>
        <w:rPr>
          <w:rFonts w:hint="eastAsia" w:ascii="仿宋_GB2312" w:hAnsi="仿宋_GB2312" w:eastAsia="仿宋_GB2312" w:cs="仿宋_GB2312"/>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辆，单价100万</w:t>
      </w:r>
      <w:r>
        <w:rPr>
          <w:rFonts w:hint="eastAsia" w:ascii="仿宋_GB2312" w:hAnsi="仿宋_GB2312" w:eastAsia="仿宋_GB2312" w:cs="仿宋_GB2312"/>
          <w:color w:val="auto"/>
          <w:sz w:val="32"/>
          <w:szCs w:val="32"/>
        </w:rPr>
        <w:t>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sz w:val="32"/>
          <w:szCs w:val="32"/>
        </w:rPr>
        <w:t>台（套）。</w:t>
      </w:r>
    </w:p>
    <w:p w14:paraId="10F0E79A">
      <w:pPr>
        <w:numPr>
          <w:ilvl w:val="0"/>
          <w:numId w:val="1"/>
        </w:numPr>
        <w:adjustRightInd w:val="0"/>
        <w:snapToGrid w:val="0"/>
        <w:spacing w:line="600" w:lineRule="exact"/>
        <w:ind w:firstLine="628"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关于</w:t>
      </w:r>
      <w:r>
        <w:rPr>
          <w:rFonts w:hint="eastAsia" w:ascii="仿宋_GB2312" w:hAnsi="仿宋_GB2312" w:eastAsia="仿宋_GB2312" w:cs="仿宋_GB2312"/>
          <w:b/>
          <w:sz w:val="32"/>
          <w:szCs w:val="32"/>
          <w:lang w:eastAsia="zh-CN"/>
        </w:rPr>
        <w:t>2023</w:t>
      </w:r>
      <w:r>
        <w:rPr>
          <w:rFonts w:hint="eastAsia" w:ascii="仿宋_GB2312" w:hAnsi="仿宋_GB2312" w:eastAsia="仿宋_GB2312" w:cs="仿宋_GB2312"/>
          <w:b/>
          <w:sz w:val="32"/>
          <w:szCs w:val="32"/>
        </w:rPr>
        <w:t>年度绩效</w:t>
      </w:r>
      <w:r>
        <w:rPr>
          <w:rFonts w:hint="eastAsia" w:ascii="仿宋_GB2312" w:hAnsi="仿宋_GB2312" w:eastAsia="仿宋_GB2312" w:cs="仿宋_GB2312"/>
          <w:b/>
          <w:sz w:val="32"/>
          <w:szCs w:val="32"/>
          <w:lang w:eastAsia="zh-CN"/>
        </w:rPr>
        <w:t>评价</w:t>
      </w:r>
      <w:r>
        <w:rPr>
          <w:rFonts w:hint="eastAsia" w:ascii="仿宋_GB2312" w:hAnsi="仿宋_GB2312" w:eastAsia="仿宋_GB2312" w:cs="仿宋_GB2312"/>
          <w:b/>
          <w:sz w:val="32"/>
          <w:szCs w:val="32"/>
        </w:rPr>
        <w:t>情况</w:t>
      </w:r>
      <w:r>
        <w:rPr>
          <w:rFonts w:hint="eastAsia" w:ascii="仿宋_GB2312" w:hAnsi="仿宋_GB2312" w:eastAsia="仿宋_GB2312" w:cs="仿宋_GB2312"/>
          <w:b/>
          <w:sz w:val="32"/>
          <w:szCs w:val="32"/>
          <w:lang w:eastAsia="zh-CN"/>
        </w:rPr>
        <w:t>的</w:t>
      </w:r>
      <w:r>
        <w:rPr>
          <w:rFonts w:hint="eastAsia" w:ascii="仿宋_GB2312" w:hAnsi="仿宋_GB2312" w:eastAsia="仿宋_GB2312" w:cs="仿宋_GB2312"/>
          <w:b/>
          <w:sz w:val="32"/>
          <w:szCs w:val="32"/>
        </w:rPr>
        <w:t>说明</w:t>
      </w:r>
    </w:p>
    <w:p w14:paraId="39FC926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8" w:firstLineChars="200"/>
        <w:textAlignment w:val="auto"/>
        <w:outlineLvl w:val="9"/>
        <w:rPr>
          <w:rFonts w:hint="eastAsia" w:ascii="仿宋_GB2312" w:hAnsi="仿宋_GB2312" w:eastAsia="仿宋_GB2312" w:cs="仿宋_GB2312"/>
          <w:color w:val="00B0F0"/>
          <w:sz w:val="32"/>
          <w:szCs w:val="32"/>
          <w:highlight w:val="none"/>
        </w:rPr>
      </w:pPr>
      <w:r>
        <w:rPr>
          <w:rFonts w:hint="eastAsia" w:ascii="仿宋_GB2312" w:hAnsi="仿宋_GB2312" w:eastAsia="仿宋_GB2312" w:cs="仿宋_GB2312"/>
          <w:b/>
          <w:bCs/>
          <w:sz w:val="32"/>
          <w:szCs w:val="32"/>
          <w:highlight w:val="none"/>
          <w:lang w:val="en-US" w:eastAsia="zh-CN"/>
        </w:rPr>
        <w:t>（1）绩效评价工作开展情况。</w:t>
      </w:r>
    </w:p>
    <w:p w14:paraId="3372AE70">
      <w:pPr>
        <w:keepNext w:val="0"/>
        <w:keepLines w:val="0"/>
        <w:widowControl w:val="0"/>
        <w:suppressLineNumbers w:val="0"/>
        <w:spacing w:before="0" w:beforeAutospacing="0" w:after="0" w:afterAutospacing="0" w:line="560" w:lineRule="exact"/>
        <w:ind w:left="0" w:right="0" w:firstLine="628" w:firstLineChars="200"/>
        <w:jc w:val="both"/>
        <w:rPr>
          <w:rFonts w:hint="eastAsia" w:ascii="仿宋_GB2312" w:hAnsi="Calibri" w:eastAsia="仿宋_GB2312" w:cs="仿宋_GB2312"/>
          <w:color w:val="000000"/>
          <w:kern w:val="0"/>
          <w:sz w:val="32"/>
          <w:szCs w:val="32"/>
          <w:lang w:val="en-US" w:eastAsia="zh-CN" w:bidi="ar"/>
        </w:rPr>
      </w:pPr>
      <w:r>
        <w:rPr>
          <w:rFonts w:hint="eastAsia" w:ascii="仿宋_GB2312" w:hAnsi="Calibri" w:eastAsia="仿宋_GB2312" w:cs="仿宋_GB2312"/>
          <w:color w:val="000000"/>
          <w:kern w:val="0"/>
          <w:sz w:val="32"/>
          <w:szCs w:val="32"/>
          <w:lang w:val="en-US" w:eastAsia="zh-CN" w:bidi="ar"/>
        </w:rPr>
        <w:t>根据预算绩效管理要求，本部门组织对202</w:t>
      </w:r>
      <w:r>
        <w:rPr>
          <w:rFonts w:hint="eastAsia" w:ascii="仿宋_GB2312" w:hAnsi="Calibri" w:cs="仿宋_GB2312"/>
          <w:color w:val="000000"/>
          <w:kern w:val="0"/>
          <w:sz w:val="32"/>
          <w:szCs w:val="32"/>
          <w:lang w:val="en-US" w:eastAsia="zh-CN" w:bidi="ar"/>
        </w:rPr>
        <w:t>3</w:t>
      </w:r>
      <w:r>
        <w:rPr>
          <w:rFonts w:hint="eastAsia" w:ascii="仿宋_GB2312" w:hAnsi="Calibri" w:eastAsia="仿宋_GB2312" w:cs="仿宋_GB2312"/>
          <w:color w:val="000000"/>
          <w:kern w:val="0"/>
          <w:sz w:val="32"/>
          <w:szCs w:val="32"/>
          <w:lang w:val="en-US" w:eastAsia="zh-CN" w:bidi="ar"/>
        </w:rPr>
        <w:t>年度纳入部门预算的项目支出开展了绩效自评，共</w:t>
      </w:r>
      <w:r>
        <w:rPr>
          <w:rFonts w:hint="eastAsia" w:ascii="仿宋_GB2312" w:eastAsia="仿宋_GB2312" w:cs="仿宋_GB2312"/>
          <w:color w:val="000000"/>
          <w:kern w:val="0"/>
          <w:sz w:val="32"/>
          <w:szCs w:val="32"/>
          <w:lang w:val="en-US" w:eastAsia="zh-CN" w:bidi="ar"/>
        </w:rPr>
        <w:t>1</w:t>
      </w:r>
      <w:r>
        <w:rPr>
          <w:rFonts w:hint="eastAsia" w:ascii="仿宋_GB2312" w:hAnsi="Calibri" w:eastAsia="仿宋_GB2312" w:cs="仿宋_GB2312"/>
          <w:color w:val="000000"/>
          <w:kern w:val="0"/>
          <w:sz w:val="32"/>
          <w:szCs w:val="32"/>
          <w:lang w:val="en-US" w:eastAsia="zh-CN" w:bidi="ar"/>
        </w:rPr>
        <w:t>个项目，涉及资金</w:t>
      </w:r>
      <w:r>
        <w:rPr>
          <w:rFonts w:hint="eastAsia" w:ascii="仿宋_GB2312" w:cs="仿宋_GB2312"/>
          <w:color w:val="000000"/>
          <w:kern w:val="0"/>
          <w:sz w:val="32"/>
          <w:szCs w:val="32"/>
          <w:lang w:val="en-US" w:eastAsia="zh-CN" w:bidi="ar"/>
        </w:rPr>
        <w:t>1521.3</w:t>
      </w:r>
      <w:r>
        <w:rPr>
          <w:rFonts w:hint="eastAsia" w:ascii="仿宋_GB2312" w:hAnsi="Calibri" w:eastAsia="仿宋_GB2312" w:cs="仿宋_GB2312"/>
          <w:color w:val="000000"/>
          <w:kern w:val="0"/>
          <w:sz w:val="32"/>
          <w:szCs w:val="32"/>
          <w:lang w:val="en-US" w:eastAsia="zh-CN" w:bidi="ar"/>
        </w:rPr>
        <w:t>万元，占项目预算总额的</w:t>
      </w:r>
      <w:r>
        <w:rPr>
          <w:rFonts w:hint="eastAsia" w:ascii="仿宋_GB2312" w:hAnsi="Calibri" w:cs="仿宋_GB2312"/>
          <w:color w:val="000000"/>
          <w:kern w:val="0"/>
          <w:sz w:val="32"/>
          <w:szCs w:val="32"/>
          <w:lang w:val="en-US" w:eastAsia="zh-CN" w:bidi="ar"/>
        </w:rPr>
        <w:t>51.49</w:t>
      </w:r>
      <w:r>
        <w:rPr>
          <w:rFonts w:hint="eastAsia" w:ascii="仿宋_GB2312" w:hAnsi="Calibri" w:eastAsia="仿宋_GB2312" w:cs="仿宋_GB2312"/>
          <w:color w:val="000000"/>
          <w:kern w:val="0"/>
          <w:sz w:val="32"/>
          <w:szCs w:val="32"/>
          <w:lang w:val="en-US" w:eastAsia="zh-CN" w:bidi="ar"/>
        </w:rPr>
        <w:t>%。项目较好完成了目标任务,产生较好的经济效益和社会效益基本实现了年度绩效目标。</w:t>
      </w:r>
    </w:p>
    <w:p w14:paraId="38970692">
      <w:pPr>
        <w:keepNext w:val="0"/>
        <w:keepLines w:val="0"/>
        <w:widowControl w:val="0"/>
        <w:suppressLineNumbers w:val="0"/>
        <w:spacing w:before="0" w:beforeAutospacing="0" w:after="0" w:afterAutospacing="0" w:line="560" w:lineRule="exact"/>
        <w:ind w:left="0" w:right="0" w:firstLine="628" w:firstLineChars="200"/>
        <w:jc w:val="both"/>
        <w:rPr>
          <w:rFonts w:hint="eastAsia" w:ascii="仿宋_GB2312" w:hAnsi="仿宋" w:eastAsia="仿宋_GB2312" w:cs="仿宋_GB2312"/>
          <w:b w:val="0"/>
          <w:bCs/>
          <w:kern w:val="2"/>
          <w:sz w:val="32"/>
          <w:szCs w:val="32"/>
          <w:lang w:val="en-US" w:eastAsia="zh-CN" w:bidi="ar"/>
        </w:rPr>
      </w:pPr>
      <w:r>
        <w:rPr>
          <w:rFonts w:hint="eastAsia" w:ascii="仿宋_GB2312" w:hAnsi="仿宋" w:eastAsia="仿宋_GB2312" w:cs="仿宋_GB2312"/>
          <w:b w:val="0"/>
          <w:bCs/>
          <w:kern w:val="2"/>
          <w:sz w:val="32"/>
          <w:szCs w:val="32"/>
          <w:lang w:val="en-US" w:eastAsia="zh-CN" w:bidi="ar"/>
        </w:rPr>
        <w:t>组织开展了本部门202</w:t>
      </w:r>
      <w:r>
        <w:rPr>
          <w:rFonts w:hint="eastAsia" w:ascii="仿宋_GB2312" w:hAnsi="仿宋" w:cs="仿宋_GB2312"/>
          <w:b w:val="0"/>
          <w:bCs/>
          <w:kern w:val="2"/>
          <w:sz w:val="32"/>
          <w:szCs w:val="32"/>
          <w:lang w:val="en-US" w:eastAsia="zh-CN" w:bidi="ar"/>
        </w:rPr>
        <w:t>3</w:t>
      </w:r>
      <w:r>
        <w:rPr>
          <w:rFonts w:hint="eastAsia" w:ascii="仿宋_GB2312" w:hAnsi="仿宋" w:eastAsia="仿宋_GB2312" w:cs="仿宋_GB2312"/>
          <w:b w:val="0"/>
          <w:bCs/>
          <w:kern w:val="2"/>
          <w:sz w:val="32"/>
          <w:szCs w:val="32"/>
          <w:lang w:val="en-US" w:eastAsia="zh-CN" w:bidi="ar"/>
        </w:rPr>
        <w:t>年度义务教育保障经费评价项目，评价结果显示，项目较好完成了预订目标任务，产生较好的社会效益，基本实现了年度绩效目标。</w:t>
      </w:r>
    </w:p>
    <w:p w14:paraId="113CE5AF">
      <w:pPr>
        <w:keepNext w:val="0"/>
        <w:keepLines w:val="0"/>
        <w:widowControl w:val="0"/>
        <w:suppressLineNumbers w:val="0"/>
        <w:spacing w:before="0" w:beforeAutospacing="0" w:after="0" w:afterAutospacing="0" w:line="560" w:lineRule="exact"/>
        <w:ind w:left="0" w:right="0" w:firstLine="628" w:firstLineChars="200"/>
        <w:jc w:val="both"/>
        <w:rPr>
          <w:rFonts w:hint="eastAsia" w:ascii="仿宋_GB2312" w:hAnsi="仿宋" w:eastAsia="仿宋_GB2312" w:cs="仿宋_GB2312"/>
          <w:b w:val="0"/>
          <w:bCs/>
          <w:kern w:val="2"/>
          <w:sz w:val="32"/>
          <w:szCs w:val="32"/>
          <w:lang w:val="en-US" w:eastAsia="zh-CN" w:bidi="ar"/>
        </w:rPr>
      </w:pPr>
      <w:r>
        <w:rPr>
          <w:rFonts w:hint="eastAsia" w:ascii="仿宋_GB2312" w:hAnsi="仿宋" w:eastAsia="仿宋_GB2312" w:cs="仿宋_GB2312"/>
          <w:b w:val="0"/>
          <w:bCs/>
          <w:kern w:val="2"/>
          <w:sz w:val="32"/>
          <w:szCs w:val="32"/>
          <w:lang w:val="en-US" w:eastAsia="zh-CN" w:bidi="ar"/>
        </w:rPr>
        <w:t>组织开展202</w:t>
      </w:r>
      <w:r>
        <w:rPr>
          <w:rFonts w:hint="eastAsia" w:ascii="仿宋_GB2312" w:hAnsi="仿宋" w:cs="仿宋_GB2312"/>
          <w:b w:val="0"/>
          <w:bCs/>
          <w:kern w:val="2"/>
          <w:sz w:val="32"/>
          <w:szCs w:val="32"/>
          <w:lang w:val="en-US" w:eastAsia="zh-CN" w:bidi="ar"/>
        </w:rPr>
        <w:t>3</w:t>
      </w:r>
      <w:r>
        <w:rPr>
          <w:rFonts w:hint="eastAsia" w:ascii="仿宋_GB2312" w:hAnsi="仿宋" w:eastAsia="仿宋_GB2312" w:cs="仿宋_GB2312"/>
          <w:b w:val="0"/>
          <w:bCs/>
          <w:kern w:val="2"/>
          <w:sz w:val="32"/>
          <w:szCs w:val="32"/>
          <w:lang w:val="en-US" w:eastAsia="zh-CN" w:bidi="ar"/>
        </w:rPr>
        <w:t>年度部门整体支出绩效自评。评价结果显示，项目较好完成了目标任务,产生较好的经济效益和社会效益基本实现了年度绩效目标。</w:t>
      </w:r>
    </w:p>
    <w:p w14:paraId="7DF861E3">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Cs/>
          <w:color w:val="00B0F0"/>
          <w:sz w:val="32"/>
          <w:szCs w:val="32"/>
          <w:highlight w:val="none"/>
        </w:rPr>
      </w:pPr>
      <w:r>
        <w:rPr>
          <w:rFonts w:hint="eastAsia" w:ascii="仿宋_GB2312" w:hAnsi="仿宋_GB2312" w:cs="仿宋_GB2312"/>
          <w:b/>
          <w:bCs/>
          <w:sz w:val="32"/>
          <w:szCs w:val="32"/>
          <w:highlight w:val="none"/>
          <w:lang w:val="en-US" w:eastAsia="zh-CN"/>
        </w:rPr>
        <w:t>　　</w:t>
      </w:r>
      <w:r>
        <w:rPr>
          <w:rFonts w:hint="eastAsia" w:ascii="仿宋_GB2312" w:hAnsi="仿宋_GB2312" w:eastAsia="仿宋_GB2312" w:cs="仿宋_GB2312"/>
          <w:b/>
          <w:bCs/>
          <w:sz w:val="32"/>
          <w:szCs w:val="32"/>
          <w:highlight w:val="none"/>
          <w:lang w:val="en-US" w:eastAsia="zh-CN"/>
        </w:rPr>
        <w:t>（2）部门决算中项目绩效自评结果。</w:t>
      </w:r>
    </w:p>
    <w:p w14:paraId="139547C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8" w:firstLineChars="200"/>
        <w:textAlignment w:val="auto"/>
        <w:outlineLvl w:val="9"/>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我局在2023年度部门决算中反映“</w:t>
      </w:r>
      <w:bookmarkStart w:id="11" w:name="OLE_LINK10"/>
      <w:r>
        <w:rPr>
          <w:rFonts w:hint="eastAsia" w:ascii="仿宋_GB2312" w:hAnsi="仿宋" w:eastAsia="仿宋_GB2312" w:cs="仿宋_GB2312"/>
          <w:b w:val="0"/>
          <w:bCs/>
          <w:kern w:val="2"/>
          <w:sz w:val="32"/>
          <w:szCs w:val="32"/>
          <w:lang w:val="en-US" w:eastAsia="zh-CN" w:bidi="ar"/>
        </w:rPr>
        <w:t>义务教育保障经费</w:t>
      </w:r>
      <w:bookmarkEnd w:id="11"/>
      <w:r>
        <w:rPr>
          <w:rFonts w:hint="eastAsia" w:ascii="仿宋_GB2312" w:hAnsi="仿宋_GB2312" w:eastAsia="仿宋_GB2312" w:cs="仿宋_GB2312"/>
          <w:bCs/>
          <w:sz w:val="32"/>
          <w:szCs w:val="32"/>
          <w:lang w:eastAsia="zh-CN"/>
        </w:rPr>
        <w:t>”项目绩效自评综述。</w:t>
      </w:r>
    </w:p>
    <w:p w14:paraId="5BDE4CB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8" w:firstLineChars="200"/>
        <w:textAlignment w:val="auto"/>
        <w:outlineLvl w:val="9"/>
        <w:rPr>
          <w:rFonts w:hint="eastAsia" w:ascii="仿宋_GB2312" w:hAnsi="仿宋_GB2312" w:eastAsia="仿宋_GB2312" w:cs="仿宋_GB2312"/>
          <w:bCs/>
          <w:color w:val="00B0F0"/>
          <w:sz w:val="32"/>
          <w:szCs w:val="32"/>
          <w:lang w:eastAsia="zh-CN"/>
        </w:rPr>
      </w:pPr>
      <w:r>
        <w:rPr>
          <w:rFonts w:hint="eastAsia" w:ascii="仿宋_GB2312" w:hAnsi="仿宋" w:eastAsia="仿宋_GB2312" w:cs="仿宋_GB2312"/>
          <w:b w:val="0"/>
          <w:bCs/>
          <w:kern w:val="2"/>
          <w:sz w:val="32"/>
          <w:szCs w:val="32"/>
          <w:lang w:val="en-US" w:eastAsia="zh-CN" w:bidi="ar"/>
        </w:rPr>
        <w:t>义务教育保障经费</w:t>
      </w:r>
      <w:r>
        <w:rPr>
          <w:rFonts w:hint="eastAsia" w:ascii="仿宋_GB2312" w:hAnsi="仿宋_GB2312" w:eastAsia="仿宋_GB2312" w:cs="仿宋_GB2312"/>
          <w:bCs/>
          <w:sz w:val="32"/>
          <w:szCs w:val="32"/>
          <w:lang w:eastAsia="zh-CN"/>
        </w:rPr>
        <w:t>项目绩效自评综述：根据年初设定的绩效目标，项目绩效自评得分为</w:t>
      </w:r>
      <w:r>
        <w:rPr>
          <w:rFonts w:hint="eastAsia" w:ascii="仿宋_GB2312" w:hAnsi="仿宋_GB2312" w:cs="仿宋_GB2312"/>
          <w:bCs/>
          <w:sz w:val="32"/>
          <w:szCs w:val="32"/>
          <w:lang w:val="en-US" w:eastAsia="zh-CN"/>
        </w:rPr>
        <w:t>100</w:t>
      </w:r>
      <w:r>
        <w:rPr>
          <w:rFonts w:hint="eastAsia" w:ascii="仿宋_GB2312" w:hAnsi="仿宋_GB2312" w:eastAsia="仿宋_GB2312" w:cs="仿宋_GB2312"/>
          <w:bCs/>
          <w:sz w:val="32"/>
          <w:szCs w:val="32"/>
          <w:lang w:eastAsia="zh-CN"/>
        </w:rPr>
        <w:t>分。全年预算数为</w:t>
      </w:r>
      <w:r>
        <w:rPr>
          <w:rFonts w:hint="eastAsia" w:ascii="仿宋_GB2312" w:hAnsi="仿宋_GB2312" w:cs="仿宋_GB2312"/>
          <w:bCs/>
          <w:sz w:val="32"/>
          <w:szCs w:val="32"/>
          <w:lang w:val="en-US" w:eastAsia="zh-CN"/>
        </w:rPr>
        <w:t>1980.40</w:t>
      </w:r>
      <w:r>
        <w:rPr>
          <w:rFonts w:hint="eastAsia" w:ascii="仿宋_GB2312" w:hAnsi="仿宋_GB2312" w:eastAsia="仿宋_GB2312" w:cs="仿宋_GB2312"/>
          <w:bCs/>
          <w:sz w:val="32"/>
          <w:szCs w:val="32"/>
          <w:lang w:eastAsia="zh-CN"/>
        </w:rPr>
        <w:t>万元，执行数为</w:t>
      </w:r>
      <w:r>
        <w:rPr>
          <w:rFonts w:hint="eastAsia" w:ascii="仿宋_GB2312" w:hAnsi="仿宋_GB2312" w:cs="仿宋_GB2312"/>
          <w:bCs/>
          <w:sz w:val="32"/>
          <w:szCs w:val="32"/>
          <w:lang w:val="en-US" w:eastAsia="zh-CN"/>
        </w:rPr>
        <w:t>1521.3</w:t>
      </w:r>
      <w:r>
        <w:rPr>
          <w:rFonts w:hint="eastAsia" w:ascii="仿宋_GB2312" w:hAnsi="仿宋_GB2312" w:eastAsia="仿宋_GB2312" w:cs="仿宋_GB2312"/>
          <w:bCs/>
          <w:sz w:val="32"/>
          <w:szCs w:val="32"/>
          <w:lang w:eastAsia="zh-CN"/>
        </w:rPr>
        <w:t>万元，完成预算的</w:t>
      </w:r>
      <w:r>
        <w:rPr>
          <w:rFonts w:hint="eastAsia" w:ascii="仿宋_GB2312" w:hAnsi="仿宋_GB2312" w:cs="仿宋_GB2312"/>
          <w:bCs/>
          <w:sz w:val="32"/>
          <w:szCs w:val="32"/>
          <w:lang w:val="en-US" w:eastAsia="zh-CN"/>
        </w:rPr>
        <w:t>76.82</w:t>
      </w:r>
      <w:r>
        <w:rPr>
          <w:rFonts w:hint="eastAsia" w:ascii="仿宋_GB2312" w:hAnsi="仿宋_GB2312" w:eastAsia="仿宋_GB2312" w:cs="仿宋_GB2312"/>
          <w:bCs/>
          <w:sz w:val="32"/>
          <w:szCs w:val="32"/>
          <w:lang w:eastAsia="zh-CN"/>
        </w:rPr>
        <w:t>%。</w:t>
      </w:r>
      <w:r>
        <w:rPr>
          <w:rFonts w:hint="eastAsia" w:ascii="仿宋_GB2312" w:hAnsi="仿宋" w:eastAsia="仿宋_GB2312" w:cs="仿宋_GB2312"/>
          <w:b w:val="0"/>
          <w:bCs/>
          <w:kern w:val="2"/>
          <w:sz w:val="32"/>
          <w:szCs w:val="32"/>
          <w:lang w:val="en-US" w:eastAsia="zh-CN" w:bidi="ar"/>
        </w:rPr>
        <w:t>主要产出和效果：通过项目实施，有效提高我区城乡义务教育阶段学校的发展和提高。</w:t>
      </w:r>
      <w:r>
        <w:rPr>
          <w:rFonts w:hint="eastAsia" w:ascii="仿宋_GB2312" w:hAnsi="仿宋_GB2312" w:eastAsia="仿宋_GB2312" w:cs="仿宋_GB2312"/>
          <w:bCs/>
          <w:sz w:val="32"/>
          <w:szCs w:val="32"/>
          <w:lang w:eastAsia="zh-CN"/>
        </w:rPr>
        <w:t>发现的主要问题</w:t>
      </w:r>
      <w:r>
        <w:rPr>
          <w:rFonts w:hint="eastAsia" w:ascii="仿宋_GB2312" w:hAnsi="仿宋_GB2312" w:cs="仿宋_GB2312"/>
          <w:bCs/>
          <w:sz w:val="32"/>
          <w:szCs w:val="32"/>
          <w:lang w:eastAsia="zh-CN"/>
        </w:rPr>
        <w:t>无。</w:t>
      </w:r>
      <w:r>
        <w:rPr>
          <w:rFonts w:hint="eastAsia" w:ascii="仿宋_GB2312" w:hAnsi="仿宋_GB2312" w:eastAsia="仿宋_GB2312" w:cs="仿宋_GB2312"/>
          <w:bCs/>
          <w:sz w:val="32"/>
          <w:szCs w:val="32"/>
          <w:lang w:eastAsia="zh-CN"/>
        </w:rPr>
        <w:t>下一步改进措施：</w:t>
      </w:r>
      <w:r>
        <w:rPr>
          <w:rFonts w:hint="eastAsia" w:ascii="仿宋_GB2312" w:hAnsi="仿宋" w:eastAsia="仿宋_GB2312" w:cs="仿宋_GB2312"/>
          <w:b w:val="0"/>
          <w:bCs/>
          <w:kern w:val="2"/>
          <w:sz w:val="32"/>
          <w:szCs w:val="32"/>
          <w:lang w:val="en-US" w:eastAsia="zh-CN" w:bidi="ar"/>
        </w:rPr>
        <w:t>坚持按序时进度拨款</w:t>
      </w:r>
      <w:r>
        <w:rPr>
          <w:rFonts w:hint="eastAsia" w:ascii="仿宋_GB2312" w:hAnsi="仿宋" w:cs="仿宋_GB2312"/>
          <w:b w:val="0"/>
          <w:bCs/>
          <w:kern w:val="2"/>
          <w:sz w:val="32"/>
          <w:szCs w:val="32"/>
          <w:lang w:val="en-US" w:eastAsia="zh-CN" w:bidi="ar"/>
        </w:rPr>
        <w:t>。</w:t>
      </w:r>
    </w:p>
    <w:p w14:paraId="053B09B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8" w:firstLineChars="200"/>
        <w:textAlignment w:val="auto"/>
        <w:outlineLvl w:val="9"/>
        <w:rPr>
          <w:rFonts w:hint="eastAsia" w:ascii="仿宋_GB2312" w:hAnsi="仿宋_GB2312" w:eastAsia="仿宋_GB2312" w:cs="仿宋_GB2312"/>
          <w:bCs/>
          <w:sz w:val="32"/>
          <w:szCs w:val="32"/>
          <w:lang w:eastAsia="zh-CN"/>
        </w:rPr>
      </w:pPr>
    </w:p>
    <w:tbl>
      <w:tblPr>
        <w:tblStyle w:val="8"/>
        <w:tblW w:w="90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9"/>
        <w:gridCol w:w="521"/>
        <w:gridCol w:w="623"/>
        <w:gridCol w:w="1123"/>
        <w:gridCol w:w="930"/>
        <w:gridCol w:w="1046"/>
        <w:gridCol w:w="1002"/>
        <w:gridCol w:w="1013"/>
        <w:gridCol w:w="539"/>
        <w:gridCol w:w="1028"/>
        <w:gridCol w:w="681"/>
      </w:tblGrid>
      <w:tr w14:paraId="32E50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45" w:type="dxa"/>
            <w:gridSpan w:val="11"/>
            <w:tcBorders>
              <w:top w:val="nil"/>
              <w:left w:val="nil"/>
              <w:bottom w:val="nil"/>
              <w:right w:val="nil"/>
            </w:tcBorders>
            <w:noWrap w:val="0"/>
            <w:vAlign w:val="center"/>
          </w:tcPr>
          <w:p w14:paraId="172D9F42">
            <w:pPr>
              <w:keepNext w:val="0"/>
              <w:keepLines w:val="0"/>
              <w:widowControl/>
              <w:suppressLineNumbers w:val="0"/>
              <w:jc w:val="center"/>
              <w:textAlignment w:val="center"/>
              <w:rPr>
                <w:rFonts w:ascii="方正小标宋_GBK" w:hAnsi="方正小标宋_GBK" w:eastAsia="方正小标宋_GBK" w:cs="方正小标宋_GBK"/>
                <w:b/>
                <w:bCs/>
                <w:i w:val="0"/>
                <w:iCs w:val="0"/>
                <w:color w:val="000000"/>
                <w:sz w:val="32"/>
                <w:szCs w:val="32"/>
                <w:u w:val="none"/>
              </w:rPr>
            </w:pPr>
            <w:r>
              <w:rPr>
                <w:rFonts w:hint="default" w:ascii="方正小标宋_GBK" w:hAnsi="方正小标宋_GBK" w:eastAsia="方正小标宋_GBK" w:cs="方正小标宋_GBK"/>
                <w:b/>
                <w:bCs/>
                <w:i w:val="0"/>
                <w:iCs w:val="0"/>
                <w:color w:val="000000"/>
                <w:kern w:val="0"/>
                <w:sz w:val="32"/>
                <w:szCs w:val="32"/>
                <w:u w:val="none"/>
                <w:lang w:val="en-US" w:eastAsia="zh-CN" w:bidi="ar"/>
              </w:rPr>
              <w:t>城乡义务教育补助经费转移支付绩效目标自评表</w:t>
            </w:r>
            <w:r>
              <w:rPr>
                <w:rFonts w:hint="default" w:ascii="方正小标宋_GBK" w:hAnsi="方正小标宋_GBK" w:eastAsia="方正小标宋_GBK" w:cs="方正小标宋_GBK"/>
                <w:i w:val="0"/>
                <w:iCs w:val="0"/>
                <w:color w:val="000000"/>
                <w:kern w:val="0"/>
                <w:sz w:val="32"/>
                <w:szCs w:val="32"/>
                <w:u w:val="none"/>
                <w:lang w:val="en-US" w:eastAsia="zh-CN" w:bidi="ar"/>
              </w:rPr>
              <w:t xml:space="preserve"> </w:t>
            </w:r>
          </w:p>
        </w:tc>
      </w:tr>
      <w:tr w14:paraId="43B71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9045" w:type="dxa"/>
            <w:gridSpan w:val="11"/>
            <w:tcBorders>
              <w:top w:val="nil"/>
              <w:left w:val="nil"/>
              <w:bottom w:val="single" w:color="000000" w:sz="4" w:space="0"/>
              <w:right w:val="nil"/>
            </w:tcBorders>
            <w:noWrap w:val="0"/>
            <w:vAlign w:val="top"/>
          </w:tcPr>
          <w:p w14:paraId="3B23B2D4">
            <w:pPr>
              <w:keepNext w:val="0"/>
              <w:keepLines w:val="0"/>
              <w:widowControl/>
              <w:suppressLineNumbers w:val="0"/>
              <w:jc w:val="center"/>
              <w:textAlignment w:val="top"/>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7C8E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1695" w:type="dxa"/>
            <w:gridSpan w:val="3"/>
            <w:tcBorders>
              <w:top w:val="single" w:color="000000" w:sz="4" w:space="0"/>
              <w:left w:val="single" w:color="000000" w:sz="4" w:space="0"/>
              <w:bottom w:val="single" w:color="000000" w:sz="4" w:space="0"/>
              <w:right w:val="single" w:color="000000" w:sz="4" w:space="0"/>
            </w:tcBorders>
            <w:noWrap w:val="0"/>
            <w:vAlign w:val="center"/>
          </w:tcPr>
          <w:p w14:paraId="49A2086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转移支付（项目）名称</w:t>
            </w:r>
          </w:p>
        </w:tc>
        <w:tc>
          <w:tcPr>
            <w:tcW w:w="7350" w:type="dxa"/>
            <w:gridSpan w:val="8"/>
            <w:tcBorders>
              <w:top w:val="single" w:color="000000" w:sz="4" w:space="0"/>
              <w:left w:val="single" w:color="000000" w:sz="4" w:space="0"/>
              <w:bottom w:val="single" w:color="000000" w:sz="4" w:space="0"/>
              <w:right w:val="single" w:color="000000" w:sz="4" w:space="0"/>
            </w:tcBorders>
            <w:noWrap w:val="0"/>
            <w:vAlign w:val="center"/>
          </w:tcPr>
          <w:p w14:paraId="4591B23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城乡义务教育补助经费</w:t>
            </w:r>
          </w:p>
        </w:tc>
      </w:tr>
      <w:tr w14:paraId="0ED42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695" w:type="dxa"/>
            <w:gridSpan w:val="3"/>
            <w:tcBorders>
              <w:top w:val="single" w:color="000000" w:sz="4" w:space="0"/>
              <w:left w:val="single" w:color="000000" w:sz="4" w:space="0"/>
              <w:bottom w:val="single" w:color="000000" w:sz="4" w:space="0"/>
              <w:right w:val="single" w:color="000000" w:sz="4" w:space="0"/>
            </w:tcBorders>
            <w:noWrap w:val="0"/>
            <w:vAlign w:val="center"/>
          </w:tcPr>
          <w:p w14:paraId="6E77B42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省级主管部门</w:t>
            </w:r>
          </w:p>
        </w:tc>
        <w:tc>
          <w:tcPr>
            <w:tcW w:w="7350" w:type="dxa"/>
            <w:gridSpan w:val="8"/>
            <w:tcBorders>
              <w:top w:val="single" w:color="000000" w:sz="4" w:space="0"/>
              <w:left w:val="single" w:color="000000" w:sz="4" w:space="0"/>
              <w:bottom w:val="single" w:color="000000" w:sz="4" w:space="0"/>
              <w:right w:val="single" w:color="000000" w:sz="4" w:space="0"/>
            </w:tcBorders>
            <w:noWrap w:val="0"/>
            <w:vAlign w:val="center"/>
          </w:tcPr>
          <w:p w14:paraId="07D3598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安徽省教育厅</w:t>
            </w:r>
          </w:p>
        </w:tc>
      </w:tr>
      <w:tr w14:paraId="18EA0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695" w:type="dxa"/>
            <w:gridSpan w:val="3"/>
            <w:tcBorders>
              <w:top w:val="single" w:color="000000" w:sz="4" w:space="0"/>
              <w:left w:val="single" w:color="000000" w:sz="4" w:space="0"/>
              <w:bottom w:val="single" w:color="000000" w:sz="4" w:space="0"/>
              <w:right w:val="single" w:color="000000" w:sz="4" w:space="0"/>
            </w:tcBorders>
            <w:noWrap w:val="0"/>
            <w:vAlign w:val="center"/>
          </w:tcPr>
          <w:p w14:paraId="3858DB7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地方主管部门</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20F1C2E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谢家集区教育局</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75B8E7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资金使用单位</w:t>
            </w:r>
          </w:p>
        </w:tc>
        <w:tc>
          <w:tcPr>
            <w:tcW w:w="3285" w:type="dxa"/>
            <w:gridSpan w:val="4"/>
            <w:tcBorders>
              <w:top w:val="single" w:color="000000" w:sz="4" w:space="0"/>
              <w:left w:val="single" w:color="000000" w:sz="4" w:space="0"/>
              <w:bottom w:val="single" w:color="000000" w:sz="4" w:space="0"/>
              <w:right w:val="single" w:color="000000" w:sz="4" w:space="0"/>
            </w:tcBorders>
            <w:noWrap w:val="0"/>
            <w:vAlign w:val="center"/>
          </w:tcPr>
          <w:p w14:paraId="416C9DF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谢家集区教育局</w:t>
            </w:r>
          </w:p>
        </w:tc>
      </w:tr>
      <w:tr w14:paraId="5CAA4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169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6C3224E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资金情况（万元）</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6D2BA96D">
            <w:pPr>
              <w:rPr>
                <w:rFonts w:hint="eastAsia" w:ascii="仿宋_GB2312" w:hAnsi="仿宋_GB2312" w:eastAsia="仿宋_GB2312" w:cs="仿宋_GB2312"/>
                <w:i w:val="0"/>
                <w:iCs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67897E93">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年初预算数</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6780BA0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全年预算数（A）</w:t>
            </w:r>
          </w:p>
        </w:tc>
        <w:tc>
          <w:tcPr>
            <w:tcW w:w="2025" w:type="dxa"/>
            <w:gridSpan w:val="2"/>
            <w:tcBorders>
              <w:top w:val="single" w:color="000000" w:sz="4" w:space="0"/>
              <w:left w:val="single" w:color="000000" w:sz="4" w:space="0"/>
              <w:bottom w:val="single" w:color="000000" w:sz="4" w:space="0"/>
              <w:right w:val="single" w:color="000000" w:sz="4" w:space="0"/>
            </w:tcBorders>
            <w:noWrap w:val="0"/>
            <w:vAlign w:val="center"/>
          </w:tcPr>
          <w:p w14:paraId="6A22D1B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全年执行数（B）</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386E595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分值</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384FD90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预算执行率（B/A)</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1FFC05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r>
      <w:tr w14:paraId="69002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1C4BC41">
            <w:pPr>
              <w:jc w:val="center"/>
              <w:rPr>
                <w:rFonts w:hint="eastAsia" w:ascii="仿宋_GB2312" w:hAnsi="仿宋_GB2312" w:eastAsia="仿宋_GB2312" w:cs="仿宋_GB2312"/>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49F05DA7">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年度资金总额：</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03BC275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1980.41</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7076605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1980.41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A6128D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1521.3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3333BD0">
            <w:pPr>
              <w:rPr>
                <w:rFonts w:hint="eastAsia" w:ascii="仿宋_GB2312" w:hAnsi="仿宋_GB2312" w:eastAsia="仿宋_GB2312" w:cs="仿宋_GB2312"/>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076555C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5346A34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76.82%</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C78A50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r>
      <w:tr w14:paraId="76752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6C386B0">
            <w:pPr>
              <w:jc w:val="center"/>
              <w:rPr>
                <w:rFonts w:hint="eastAsia" w:ascii="仿宋_GB2312" w:hAnsi="仿宋_GB2312" w:eastAsia="仿宋_GB2312" w:cs="仿宋_GB2312"/>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981D45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其中：中央资金</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D26F53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1406.36</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1D2A65E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1406.36</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6BB1B4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1406.36</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CF50130">
            <w:pPr>
              <w:rPr>
                <w:rFonts w:hint="eastAsia" w:ascii="仿宋_GB2312" w:hAnsi="仿宋_GB2312" w:eastAsia="仿宋_GB2312" w:cs="仿宋_GB2312"/>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190EE97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1DB55CA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F7E4A4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r>
      <w:tr w14:paraId="5BDC5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F66E294">
            <w:pPr>
              <w:jc w:val="center"/>
              <w:rPr>
                <w:rFonts w:hint="eastAsia" w:ascii="仿宋_GB2312" w:hAnsi="仿宋_GB2312" w:eastAsia="仿宋_GB2312" w:cs="仿宋_GB2312"/>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6423F632">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省级资金</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C3F5B7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207.79</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2481F75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207.79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525FD8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114.94</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3C9AC00">
            <w:pPr>
              <w:jc w:val="center"/>
              <w:rPr>
                <w:rFonts w:hint="eastAsia" w:ascii="仿宋_GB2312" w:hAnsi="仿宋_GB2312" w:eastAsia="仿宋_GB2312" w:cs="仿宋_GB2312"/>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6A08641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46BD287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55.32%</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145B03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r>
      <w:tr w14:paraId="5D315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6FED0EF9">
            <w:pPr>
              <w:jc w:val="center"/>
              <w:rPr>
                <w:rFonts w:hint="eastAsia" w:ascii="仿宋_GB2312" w:hAnsi="仿宋_GB2312" w:eastAsia="仿宋_GB2312" w:cs="仿宋_GB2312"/>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76C2D41E">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市县资金</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2CD8623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366.26 </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5FB513C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366.26 </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8B834A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309DA9C">
            <w:pPr>
              <w:jc w:val="center"/>
              <w:rPr>
                <w:rFonts w:hint="eastAsia" w:ascii="仿宋_GB2312" w:hAnsi="仿宋_GB2312" w:eastAsia="仿宋_GB2312" w:cs="仿宋_GB2312"/>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55E9625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7B40894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787E72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r>
      <w:tr w14:paraId="706C5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537864D">
            <w:pPr>
              <w:jc w:val="center"/>
              <w:rPr>
                <w:rFonts w:hint="eastAsia" w:ascii="仿宋_GB2312" w:hAnsi="仿宋_GB2312" w:eastAsia="仿宋_GB2312" w:cs="仿宋_GB2312"/>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25F0F663">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其他资金</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D1D5F3F">
            <w:pPr>
              <w:rPr>
                <w:rFonts w:hint="eastAsia" w:ascii="仿宋_GB2312" w:hAnsi="仿宋_GB2312" w:eastAsia="仿宋_GB2312" w:cs="仿宋_GB2312"/>
                <w:i w:val="0"/>
                <w:iCs w:val="0"/>
                <w:color w:val="000000"/>
                <w:sz w:val="21"/>
                <w:szCs w:val="21"/>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263139D2">
            <w:pPr>
              <w:jc w:val="center"/>
              <w:rPr>
                <w:rFonts w:hint="eastAsia" w:ascii="仿宋_GB2312" w:hAnsi="仿宋_GB2312" w:eastAsia="仿宋_GB2312" w:cs="仿宋_GB2312"/>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C74F066">
            <w:pPr>
              <w:rPr>
                <w:rFonts w:hint="eastAsia" w:ascii="仿宋_GB2312" w:hAnsi="仿宋_GB2312" w:eastAsia="仿宋_GB2312" w:cs="仿宋_GB2312"/>
                <w:i w:val="0"/>
                <w:iCs w:val="0"/>
                <w:color w:val="000000"/>
                <w:sz w:val="21"/>
                <w:szCs w:val="21"/>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0CCF8AB">
            <w:pPr>
              <w:rPr>
                <w:rFonts w:hint="eastAsia" w:ascii="仿宋_GB2312" w:hAnsi="仿宋_GB2312" w:eastAsia="仿宋_GB2312" w:cs="仿宋_GB2312"/>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32CA122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26399D5F">
            <w:pPr>
              <w:rPr>
                <w:rFonts w:hint="eastAsia" w:ascii="仿宋_GB2312" w:hAnsi="仿宋_GB2312" w:eastAsia="仿宋_GB2312" w:cs="仿宋_GB2312"/>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0172BF1">
            <w:pPr>
              <w:jc w:val="left"/>
              <w:rPr>
                <w:rFonts w:hint="eastAsia" w:ascii="仿宋_GB2312" w:hAnsi="仿宋_GB2312" w:eastAsia="仿宋_GB2312" w:cs="仿宋_GB2312"/>
                <w:i w:val="0"/>
                <w:iCs w:val="0"/>
                <w:color w:val="000000"/>
                <w:sz w:val="21"/>
                <w:szCs w:val="21"/>
                <w:u w:val="none"/>
              </w:rPr>
            </w:pPr>
          </w:p>
        </w:tc>
      </w:tr>
      <w:tr w14:paraId="662A2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vAlign w:val="center"/>
          </w:tcPr>
          <w:p w14:paraId="20C4F81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总体目标完成情况</w:t>
            </w:r>
          </w:p>
        </w:tc>
        <w:tc>
          <w:tcPr>
            <w:tcW w:w="4215" w:type="dxa"/>
            <w:gridSpan w:val="5"/>
            <w:tcBorders>
              <w:top w:val="single" w:color="000000" w:sz="4" w:space="0"/>
              <w:left w:val="single" w:color="000000" w:sz="4" w:space="0"/>
              <w:bottom w:val="single" w:color="000000" w:sz="4" w:space="0"/>
              <w:right w:val="single" w:color="000000" w:sz="4" w:space="0"/>
            </w:tcBorders>
            <w:noWrap w:val="0"/>
            <w:vAlign w:val="center"/>
          </w:tcPr>
          <w:p w14:paraId="6085D75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总体目标</w:t>
            </w:r>
          </w:p>
        </w:tc>
        <w:tc>
          <w:tcPr>
            <w:tcW w:w="4290" w:type="dxa"/>
            <w:gridSpan w:val="5"/>
            <w:tcBorders>
              <w:top w:val="single" w:color="000000" w:sz="4" w:space="0"/>
              <w:left w:val="single" w:color="000000" w:sz="4" w:space="0"/>
              <w:bottom w:val="single" w:color="000000" w:sz="4" w:space="0"/>
              <w:right w:val="single" w:color="000000" w:sz="4" w:space="0"/>
            </w:tcBorders>
            <w:noWrap w:val="0"/>
            <w:vAlign w:val="center"/>
          </w:tcPr>
          <w:p w14:paraId="483BF6D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全年实际完成情况</w:t>
            </w:r>
          </w:p>
        </w:tc>
      </w:tr>
      <w:tr w14:paraId="6B7C4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8FDDFA">
            <w:pPr>
              <w:jc w:val="center"/>
              <w:rPr>
                <w:rFonts w:hint="eastAsia" w:ascii="仿宋_GB2312" w:hAnsi="仿宋_GB2312" w:eastAsia="仿宋_GB2312" w:cs="仿宋_GB2312"/>
                <w:i w:val="0"/>
                <w:iCs w:val="0"/>
                <w:color w:val="000000"/>
                <w:sz w:val="21"/>
                <w:szCs w:val="21"/>
                <w:u w:val="none"/>
              </w:rPr>
            </w:pPr>
          </w:p>
        </w:tc>
        <w:tc>
          <w:tcPr>
            <w:tcW w:w="4215" w:type="dxa"/>
            <w:gridSpan w:val="5"/>
            <w:tcBorders>
              <w:top w:val="single" w:color="000000" w:sz="4" w:space="0"/>
              <w:left w:val="single" w:color="000000" w:sz="4" w:space="0"/>
              <w:bottom w:val="single" w:color="000000" w:sz="4" w:space="0"/>
              <w:right w:val="single" w:color="000000" w:sz="4" w:space="0"/>
            </w:tcBorders>
            <w:noWrap w:val="0"/>
            <w:vAlign w:val="center"/>
          </w:tcPr>
          <w:p w14:paraId="42D38B99">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统一城乡义务教育“两免一补”政策，对城乡义务教育学生免除学杂费、免费提供国家规定课程教科书，惠及学生17786人；对家庭经济困难学生补助生活费，应助尽助；巩固完善农村地区义务教育学校校舍安全保障长效机制，计划建设面积7300平方米。</w:t>
            </w:r>
          </w:p>
        </w:tc>
        <w:tc>
          <w:tcPr>
            <w:tcW w:w="4290" w:type="dxa"/>
            <w:gridSpan w:val="5"/>
            <w:tcBorders>
              <w:top w:val="single" w:color="000000" w:sz="4" w:space="0"/>
              <w:left w:val="single" w:color="000000" w:sz="4" w:space="0"/>
              <w:bottom w:val="single" w:color="000000" w:sz="4" w:space="0"/>
              <w:right w:val="single" w:color="000000" w:sz="4" w:space="0"/>
            </w:tcBorders>
            <w:noWrap w:val="0"/>
            <w:vAlign w:val="center"/>
          </w:tcPr>
          <w:p w14:paraId="250356C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统一城乡义务教育“两免一补”政策，对城乡义务教育学生免除学杂费、免费提供国家规定课程教科书，惠及学生17786人；对家庭经济困难学生补助生活费，应助尽助；巩固完善农村地区义务教育学校校舍安全保障长效机制，计划建设面积7300平方米。</w:t>
            </w:r>
          </w:p>
        </w:tc>
      </w:tr>
      <w:tr w14:paraId="78AA8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4C744D7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绩效指标</w:t>
            </w: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6B3F14F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一级</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指标</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14:paraId="383C60C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二级指标</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6D95A1A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三级指标</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A4FCD1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380D5DC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全年实际完成值</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142D213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分值</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2724452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B9BAF6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未完成原因和改进措施</w:t>
            </w:r>
          </w:p>
        </w:tc>
      </w:tr>
      <w:tr w14:paraId="1F63E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4640271">
            <w:pPr>
              <w:jc w:val="center"/>
              <w:rPr>
                <w:rFonts w:hint="eastAsia" w:ascii="仿宋_GB2312" w:hAnsi="仿宋_GB2312" w:eastAsia="仿宋_GB2312" w:cs="仿宋_GB2312"/>
                <w:i w:val="0"/>
                <w:iCs w:val="0"/>
                <w:color w:val="000000"/>
                <w:sz w:val="21"/>
                <w:szCs w:val="21"/>
                <w:u w:val="none"/>
              </w:rPr>
            </w:pPr>
          </w:p>
        </w:tc>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14:paraId="002ADDA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产</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出</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指</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标</w:t>
            </w:r>
          </w:p>
        </w:tc>
        <w:tc>
          <w:tcPr>
            <w:tcW w:w="630" w:type="dxa"/>
            <w:vMerge w:val="restart"/>
            <w:tcBorders>
              <w:top w:val="single" w:color="000000" w:sz="4" w:space="0"/>
              <w:left w:val="single" w:color="000000" w:sz="4" w:space="0"/>
              <w:bottom w:val="single" w:color="000000" w:sz="4" w:space="0"/>
              <w:right w:val="single" w:color="000000" w:sz="4" w:space="0"/>
            </w:tcBorders>
            <w:noWrap w:val="0"/>
            <w:vAlign w:val="center"/>
          </w:tcPr>
          <w:p w14:paraId="225E1C3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数量指标</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6354B0E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义务教育生均公用经费</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B1FF54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不低于国家规定的标准</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BB093BC">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每生每年小学745元、初中965元（含取暖费25元），特殊教育学校和随班就读的残疾学生6000元</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7A068EA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23C429C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CE78D38">
            <w:pPr>
              <w:jc w:val="center"/>
              <w:rPr>
                <w:rFonts w:hint="eastAsia" w:ascii="仿宋_GB2312" w:hAnsi="仿宋_GB2312" w:eastAsia="仿宋_GB2312" w:cs="仿宋_GB2312"/>
                <w:i w:val="0"/>
                <w:iCs w:val="0"/>
                <w:color w:val="000000"/>
                <w:sz w:val="21"/>
                <w:szCs w:val="21"/>
                <w:u w:val="none"/>
              </w:rPr>
            </w:pPr>
          </w:p>
        </w:tc>
      </w:tr>
      <w:tr w14:paraId="7CFB0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2523EB0">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AB3D86">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BFFEA5">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24BC622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享受免费教科书政策的学生比例</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6BE37A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义务教育阶段学生全覆盖</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6853CE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17786人</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51E73F5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5DB653C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4C58055">
            <w:pPr>
              <w:jc w:val="center"/>
              <w:rPr>
                <w:rFonts w:hint="eastAsia" w:ascii="仿宋_GB2312" w:hAnsi="仿宋_GB2312" w:eastAsia="仿宋_GB2312" w:cs="仿宋_GB2312"/>
                <w:i w:val="0"/>
                <w:iCs w:val="0"/>
                <w:color w:val="000000"/>
                <w:sz w:val="21"/>
                <w:szCs w:val="21"/>
                <w:u w:val="none"/>
              </w:rPr>
            </w:pPr>
          </w:p>
        </w:tc>
      </w:tr>
      <w:tr w14:paraId="1ED73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40DBBA3">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4478B7">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A5A159">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2F93311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家庭经济困难学生享受生活补助政策比例</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D9309D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应助尽助</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C140E9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1036人次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035CDB7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64D42FA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49F8499">
            <w:pPr>
              <w:jc w:val="center"/>
              <w:rPr>
                <w:rFonts w:hint="eastAsia" w:ascii="仿宋_GB2312" w:hAnsi="仿宋_GB2312" w:eastAsia="仿宋_GB2312" w:cs="仿宋_GB2312"/>
                <w:i w:val="0"/>
                <w:iCs w:val="0"/>
                <w:color w:val="000000"/>
                <w:sz w:val="21"/>
                <w:szCs w:val="21"/>
                <w:u w:val="none"/>
              </w:rPr>
            </w:pPr>
          </w:p>
        </w:tc>
      </w:tr>
      <w:tr w14:paraId="2D855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D6655F9">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0DDD03">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2A35B9">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56C1155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原连片特困地区县乡村教师生活补助政策覆盖率</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E095A3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024610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无任务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0A02829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3CDA87C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0EFD29B">
            <w:pPr>
              <w:jc w:val="center"/>
              <w:rPr>
                <w:rFonts w:hint="eastAsia" w:ascii="仿宋_GB2312" w:hAnsi="仿宋_GB2312" w:eastAsia="仿宋_GB2312" w:cs="仿宋_GB2312"/>
                <w:i w:val="0"/>
                <w:iCs w:val="0"/>
                <w:color w:val="000000"/>
                <w:sz w:val="21"/>
                <w:szCs w:val="21"/>
                <w:u w:val="none"/>
              </w:rPr>
            </w:pPr>
          </w:p>
        </w:tc>
      </w:tr>
      <w:tr w14:paraId="59E29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E8BD1AC">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5EF432">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FE3F64">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399F4D3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原集中连片特困地区县和原国家扶贫开发重点县享受营养改善计划政策农村学生比例</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7D5F0A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1BA35B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无任务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27FDCEB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7C9A7AC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470D4FB">
            <w:pPr>
              <w:jc w:val="center"/>
              <w:rPr>
                <w:rFonts w:hint="eastAsia" w:ascii="仿宋_GB2312" w:hAnsi="仿宋_GB2312" w:eastAsia="仿宋_GB2312" w:cs="仿宋_GB2312"/>
                <w:i w:val="0"/>
                <w:iCs w:val="0"/>
                <w:color w:val="000000"/>
                <w:sz w:val="21"/>
                <w:szCs w:val="21"/>
                <w:u w:val="none"/>
              </w:rPr>
            </w:pPr>
          </w:p>
        </w:tc>
      </w:tr>
      <w:tr w14:paraId="67A35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CCF07DF">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BD685C">
            <w:pPr>
              <w:jc w:val="center"/>
              <w:rPr>
                <w:rFonts w:hint="eastAsia" w:ascii="仿宋_GB2312" w:hAnsi="仿宋_GB2312" w:eastAsia="仿宋_GB2312" w:cs="仿宋_GB2312"/>
                <w:i w:val="0"/>
                <w:iCs w:val="0"/>
                <w:color w:val="000000"/>
                <w:sz w:val="21"/>
                <w:szCs w:val="21"/>
                <w:u w:val="none"/>
              </w:rPr>
            </w:pPr>
          </w:p>
        </w:tc>
        <w:tc>
          <w:tcPr>
            <w:tcW w:w="630" w:type="dxa"/>
            <w:vMerge w:val="restart"/>
            <w:tcBorders>
              <w:top w:val="single" w:color="000000" w:sz="4" w:space="0"/>
              <w:left w:val="single" w:color="000000" w:sz="4" w:space="0"/>
              <w:bottom w:val="single" w:color="000000" w:sz="4" w:space="0"/>
              <w:right w:val="single" w:color="000000" w:sz="4" w:space="0"/>
            </w:tcBorders>
            <w:noWrap w:val="0"/>
            <w:vAlign w:val="center"/>
          </w:tcPr>
          <w:p w14:paraId="4C02D70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质量指标</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4CC0C0B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完成特岗教师招聘计划</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57FEC4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3A44F8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无任务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7231BF8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2F8F5B6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AA8965B">
            <w:pPr>
              <w:jc w:val="center"/>
              <w:rPr>
                <w:rFonts w:hint="eastAsia" w:ascii="仿宋_GB2312" w:hAnsi="仿宋_GB2312" w:eastAsia="仿宋_GB2312" w:cs="仿宋_GB2312"/>
                <w:i w:val="0"/>
                <w:iCs w:val="0"/>
                <w:color w:val="000000"/>
                <w:sz w:val="21"/>
                <w:szCs w:val="21"/>
                <w:u w:val="none"/>
              </w:rPr>
            </w:pPr>
          </w:p>
        </w:tc>
      </w:tr>
      <w:tr w14:paraId="19A92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5BF270C">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399D7B">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A29F17">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31B2763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教科书质量合格率</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1C374F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≥97%</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4028F5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≥97%</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3EAD9A1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10C533B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F939157">
            <w:pPr>
              <w:jc w:val="center"/>
              <w:rPr>
                <w:rFonts w:hint="eastAsia" w:ascii="仿宋_GB2312" w:hAnsi="仿宋_GB2312" w:eastAsia="仿宋_GB2312" w:cs="仿宋_GB2312"/>
                <w:i w:val="0"/>
                <w:iCs w:val="0"/>
                <w:color w:val="000000"/>
                <w:sz w:val="21"/>
                <w:szCs w:val="21"/>
                <w:u w:val="none"/>
              </w:rPr>
            </w:pPr>
          </w:p>
        </w:tc>
      </w:tr>
      <w:tr w14:paraId="677DA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FA5D006">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265C9D">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2A93D8">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2A40FD1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农村学校校舍日常维修改造质量达标率</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5B4A9F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A5548F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5C254B9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435E0AA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7B8DC87">
            <w:pPr>
              <w:jc w:val="center"/>
              <w:rPr>
                <w:rFonts w:hint="eastAsia" w:ascii="仿宋_GB2312" w:hAnsi="仿宋_GB2312" w:eastAsia="仿宋_GB2312" w:cs="仿宋_GB2312"/>
                <w:i w:val="0"/>
                <w:iCs w:val="0"/>
                <w:color w:val="000000"/>
                <w:sz w:val="21"/>
                <w:szCs w:val="21"/>
                <w:u w:val="none"/>
              </w:rPr>
            </w:pPr>
          </w:p>
        </w:tc>
      </w:tr>
      <w:tr w14:paraId="1AED9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9EEA8E1">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902724">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D5959A">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6163C8E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营养改善计划食品安全达标率</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E7735E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CB84BB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无任务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110C63D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25B3AB6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D1F9C9A">
            <w:pPr>
              <w:jc w:val="center"/>
              <w:rPr>
                <w:rFonts w:hint="eastAsia" w:ascii="仿宋_GB2312" w:hAnsi="仿宋_GB2312" w:eastAsia="仿宋_GB2312" w:cs="仿宋_GB2312"/>
                <w:i w:val="0"/>
                <w:iCs w:val="0"/>
                <w:color w:val="000000"/>
                <w:sz w:val="21"/>
                <w:szCs w:val="21"/>
                <w:u w:val="none"/>
              </w:rPr>
            </w:pPr>
          </w:p>
        </w:tc>
      </w:tr>
      <w:tr w14:paraId="19F11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7265E2A">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2C67EF">
            <w:pPr>
              <w:jc w:val="center"/>
              <w:rPr>
                <w:rFonts w:hint="eastAsia" w:ascii="仿宋_GB2312" w:hAnsi="仿宋_GB2312" w:eastAsia="仿宋_GB2312" w:cs="仿宋_GB2312"/>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noWrap w:val="0"/>
            <w:vAlign w:val="center"/>
          </w:tcPr>
          <w:p w14:paraId="4A214E3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成本指标</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6284F3E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营养膳食生均补助标准</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B5E5E9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4元/天</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F2E527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无任务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21AAF07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70D3D19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8D6732">
            <w:pPr>
              <w:jc w:val="center"/>
              <w:rPr>
                <w:rFonts w:hint="eastAsia" w:ascii="仿宋_GB2312" w:hAnsi="仿宋_GB2312" w:eastAsia="仿宋_GB2312" w:cs="仿宋_GB2312"/>
                <w:i w:val="0"/>
                <w:iCs w:val="0"/>
                <w:color w:val="000000"/>
                <w:sz w:val="21"/>
                <w:szCs w:val="21"/>
                <w:u w:val="none"/>
              </w:rPr>
            </w:pPr>
          </w:p>
        </w:tc>
      </w:tr>
      <w:tr w14:paraId="4C1EE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343A1C9">
            <w:pPr>
              <w:jc w:val="center"/>
              <w:rPr>
                <w:rFonts w:hint="eastAsia" w:ascii="仿宋_GB2312" w:hAnsi="仿宋_GB2312" w:eastAsia="仿宋_GB2312" w:cs="仿宋_GB2312"/>
                <w:i w:val="0"/>
                <w:iCs w:val="0"/>
                <w:color w:val="000000"/>
                <w:sz w:val="21"/>
                <w:szCs w:val="21"/>
                <w:u w:val="none"/>
              </w:rPr>
            </w:pPr>
          </w:p>
        </w:tc>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14:paraId="048717A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效益</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指标</w:t>
            </w:r>
          </w:p>
        </w:tc>
        <w:tc>
          <w:tcPr>
            <w:tcW w:w="630" w:type="dxa"/>
            <w:vMerge w:val="restart"/>
            <w:tcBorders>
              <w:top w:val="single" w:color="000000" w:sz="4" w:space="0"/>
              <w:left w:val="single" w:color="000000" w:sz="4" w:space="0"/>
              <w:bottom w:val="single" w:color="000000" w:sz="4" w:space="0"/>
              <w:right w:val="single" w:color="000000" w:sz="4" w:space="0"/>
            </w:tcBorders>
            <w:noWrap w:val="0"/>
            <w:vAlign w:val="center"/>
          </w:tcPr>
          <w:p w14:paraId="6C799ED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指标</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0A0AC50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乡村教师队伍素质</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87017E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不断提升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2EC5EA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无任务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62496D0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46E4E6B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E43CBDA">
            <w:pPr>
              <w:jc w:val="center"/>
              <w:rPr>
                <w:rFonts w:hint="eastAsia" w:ascii="仿宋_GB2312" w:hAnsi="仿宋_GB2312" w:eastAsia="仿宋_GB2312" w:cs="仿宋_GB2312"/>
                <w:i w:val="0"/>
                <w:iCs w:val="0"/>
                <w:color w:val="000000"/>
                <w:sz w:val="21"/>
                <w:szCs w:val="21"/>
                <w:u w:val="none"/>
              </w:rPr>
            </w:pPr>
          </w:p>
        </w:tc>
      </w:tr>
      <w:tr w14:paraId="77D85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DA059C9">
            <w:pPr>
              <w:jc w:val="center"/>
              <w:rPr>
                <w:rFonts w:hint="eastAsia" w:ascii="仿宋_GB2312" w:hAnsi="仿宋_GB2312" w:eastAsia="仿宋_GB2312" w:cs="仿宋_GB2312"/>
                <w:i w:val="0"/>
                <w:iCs w:val="0"/>
                <w:color w:val="000000"/>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409E3B">
            <w:pPr>
              <w:jc w:val="center"/>
              <w:rPr>
                <w:rFonts w:hint="eastAsia" w:ascii="仿宋_GB2312" w:hAnsi="仿宋_GB2312" w:eastAsia="仿宋_GB2312" w:cs="仿宋_GB2312"/>
                <w:i w:val="0"/>
                <w:iCs w:val="0"/>
                <w:color w:val="000000"/>
                <w:sz w:val="21"/>
                <w:szCs w:val="21"/>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14880">
            <w:pPr>
              <w:jc w:val="center"/>
              <w:rPr>
                <w:rFonts w:hint="eastAsia" w:ascii="仿宋_GB2312" w:hAnsi="仿宋_GB2312" w:eastAsia="仿宋_GB2312" w:cs="仿宋_GB2312"/>
                <w:i w:val="0"/>
                <w:iCs w:val="0"/>
                <w:color w:val="000000"/>
                <w:sz w:val="21"/>
                <w:szCs w:val="21"/>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549FA0E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试点地区学生身体素质</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01B7C3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不断提升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9979CD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无任务</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6FD6229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51F76C4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9355272">
            <w:pPr>
              <w:jc w:val="center"/>
              <w:rPr>
                <w:rFonts w:hint="eastAsia" w:ascii="仿宋_GB2312" w:hAnsi="仿宋_GB2312" w:eastAsia="仿宋_GB2312" w:cs="仿宋_GB2312"/>
                <w:i w:val="0"/>
                <w:iCs w:val="0"/>
                <w:color w:val="000000"/>
                <w:sz w:val="21"/>
                <w:szCs w:val="21"/>
                <w:u w:val="none"/>
              </w:rPr>
            </w:pPr>
          </w:p>
        </w:tc>
      </w:tr>
      <w:tr w14:paraId="0F889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E9AA5DC">
            <w:pPr>
              <w:jc w:val="center"/>
              <w:rPr>
                <w:rFonts w:hint="eastAsia" w:ascii="仿宋_GB2312" w:hAnsi="宋体" w:eastAsia="仿宋_GB2312" w:cs="仿宋_GB2312"/>
                <w:i w:val="0"/>
                <w:iCs w:val="0"/>
                <w:color w:val="000000"/>
                <w:sz w:val="20"/>
                <w:szCs w:val="20"/>
                <w:u w:val="none"/>
              </w:rPr>
            </w:pPr>
          </w:p>
        </w:tc>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14:paraId="124AFA19">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满意度指标</w:t>
            </w:r>
          </w:p>
        </w:tc>
        <w:tc>
          <w:tcPr>
            <w:tcW w:w="630" w:type="dxa"/>
            <w:vMerge w:val="restart"/>
            <w:tcBorders>
              <w:top w:val="single" w:color="000000" w:sz="4" w:space="0"/>
              <w:left w:val="single" w:color="000000" w:sz="4" w:space="0"/>
              <w:bottom w:val="single" w:color="000000" w:sz="4" w:space="0"/>
              <w:right w:val="single" w:color="000000" w:sz="4" w:space="0"/>
            </w:tcBorders>
            <w:noWrap w:val="0"/>
            <w:vAlign w:val="center"/>
          </w:tcPr>
          <w:p w14:paraId="41593FE8">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服务对象</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满意度指标</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6734D276">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学校和老师满意度</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2AD0BD8">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C524B9D">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063DF250">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6B3DCD03">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D0B1E60">
            <w:pPr>
              <w:jc w:val="center"/>
              <w:rPr>
                <w:rFonts w:hint="eastAsia" w:ascii="仿宋_GB2312" w:hAnsi="宋体" w:eastAsia="仿宋_GB2312" w:cs="仿宋_GB2312"/>
                <w:i w:val="0"/>
                <w:iCs w:val="0"/>
                <w:color w:val="000000"/>
                <w:sz w:val="20"/>
                <w:szCs w:val="20"/>
                <w:u w:val="none"/>
              </w:rPr>
            </w:pPr>
          </w:p>
        </w:tc>
      </w:tr>
      <w:tr w14:paraId="2ADDD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6842F2D">
            <w:pPr>
              <w:jc w:val="center"/>
              <w:rPr>
                <w:rFonts w:hint="eastAsia" w:ascii="仿宋_GB2312" w:hAnsi="宋体" w:eastAsia="仿宋_GB2312" w:cs="仿宋_GB2312"/>
                <w:i w:val="0"/>
                <w:iCs w:val="0"/>
                <w:color w:val="000000"/>
                <w:sz w:val="20"/>
                <w:szCs w:val="20"/>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BF04E8">
            <w:pPr>
              <w:jc w:val="center"/>
              <w:rPr>
                <w:rFonts w:hint="eastAsia" w:ascii="仿宋_GB2312" w:hAnsi="宋体" w:eastAsia="仿宋_GB2312" w:cs="仿宋_GB2312"/>
                <w:i w:val="0"/>
                <w:iCs w:val="0"/>
                <w:color w:val="000000"/>
                <w:sz w:val="20"/>
                <w:szCs w:val="20"/>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DCE76E">
            <w:pPr>
              <w:jc w:val="center"/>
              <w:rPr>
                <w:rFonts w:hint="eastAsia" w:ascii="仿宋_GB2312" w:hAnsi="宋体" w:eastAsia="仿宋_GB2312" w:cs="仿宋_GB2312"/>
                <w:i w:val="0"/>
                <w:iCs w:val="0"/>
                <w:color w:val="000000"/>
                <w:sz w:val="20"/>
                <w:szCs w:val="20"/>
                <w:u w:val="none"/>
              </w:rPr>
            </w:pP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6E6889E3">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家长和学生满意度</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012938A">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D554EA9">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346F9293">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1B7576E4">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FF4BE10">
            <w:pPr>
              <w:jc w:val="center"/>
              <w:rPr>
                <w:rFonts w:hint="eastAsia" w:ascii="仿宋_GB2312" w:hAnsi="宋体" w:eastAsia="仿宋_GB2312" w:cs="仿宋_GB2312"/>
                <w:i w:val="0"/>
                <w:iCs w:val="0"/>
                <w:color w:val="000000"/>
                <w:sz w:val="20"/>
                <w:szCs w:val="20"/>
                <w:u w:val="none"/>
              </w:rPr>
            </w:pPr>
          </w:p>
        </w:tc>
      </w:tr>
      <w:tr w14:paraId="50533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1695" w:type="dxa"/>
            <w:gridSpan w:val="3"/>
            <w:tcBorders>
              <w:top w:val="single" w:color="000000" w:sz="4" w:space="0"/>
              <w:left w:val="single" w:color="000000" w:sz="4" w:space="0"/>
              <w:bottom w:val="single" w:color="000000" w:sz="4" w:space="0"/>
              <w:right w:val="single" w:color="000000" w:sz="4" w:space="0"/>
            </w:tcBorders>
            <w:noWrap w:val="0"/>
            <w:vAlign w:val="center"/>
          </w:tcPr>
          <w:p w14:paraId="586E93C2">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总分</w:t>
            </w:r>
          </w:p>
        </w:tc>
        <w:tc>
          <w:tcPr>
            <w:tcW w:w="3060" w:type="dxa"/>
            <w:gridSpan w:val="3"/>
            <w:tcBorders>
              <w:top w:val="single" w:color="000000" w:sz="4" w:space="0"/>
              <w:left w:val="single" w:color="000000" w:sz="4" w:space="0"/>
              <w:bottom w:val="single" w:color="000000" w:sz="4" w:space="0"/>
              <w:right w:val="single" w:color="000000" w:sz="4" w:space="0"/>
            </w:tcBorders>
            <w:noWrap w:val="0"/>
            <w:vAlign w:val="center"/>
          </w:tcPr>
          <w:p w14:paraId="6A5ABAB4">
            <w:pPr>
              <w:jc w:val="center"/>
              <w:rPr>
                <w:rFonts w:hint="eastAsia" w:ascii="仿宋_GB2312" w:hAnsi="宋体" w:eastAsia="仿宋_GB2312" w:cs="仿宋_GB2312"/>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1F13784">
            <w:pPr>
              <w:rPr>
                <w:rFonts w:hint="eastAsia" w:ascii="仿宋_GB2312" w:hAnsi="宋体" w:eastAsia="仿宋_GB2312" w:cs="仿宋_GB2312"/>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B8DDE0D">
            <w:pPr>
              <w:rPr>
                <w:rFonts w:hint="eastAsia" w:ascii="仿宋_GB2312" w:hAnsi="宋体" w:eastAsia="仿宋_GB2312" w:cs="仿宋_GB2312"/>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6D7D6DD9">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100</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0BBDEAC5">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340AFD2">
            <w:pPr>
              <w:jc w:val="center"/>
              <w:rPr>
                <w:rFonts w:hint="eastAsia" w:ascii="仿宋_GB2312" w:hAnsi="宋体" w:eastAsia="仿宋_GB2312" w:cs="仿宋_GB2312"/>
                <w:i w:val="0"/>
                <w:iCs w:val="0"/>
                <w:color w:val="000000"/>
                <w:sz w:val="20"/>
                <w:szCs w:val="20"/>
                <w:u w:val="none"/>
              </w:rPr>
            </w:pPr>
          </w:p>
        </w:tc>
      </w:tr>
      <w:tr w14:paraId="45D3E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14:paraId="1315731E">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说明</w:t>
            </w:r>
          </w:p>
        </w:tc>
        <w:tc>
          <w:tcPr>
            <w:tcW w:w="8505" w:type="dxa"/>
            <w:gridSpan w:val="10"/>
            <w:tcBorders>
              <w:top w:val="single" w:color="000000" w:sz="4" w:space="0"/>
              <w:left w:val="single" w:color="000000" w:sz="4" w:space="0"/>
              <w:bottom w:val="single" w:color="000000" w:sz="4" w:space="0"/>
              <w:right w:val="single" w:color="000000" w:sz="4" w:space="0"/>
            </w:tcBorders>
            <w:noWrap w:val="0"/>
            <w:vAlign w:val="center"/>
          </w:tcPr>
          <w:p w14:paraId="672CD890">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无</w:t>
            </w:r>
          </w:p>
        </w:tc>
      </w:tr>
    </w:tbl>
    <w:p w14:paraId="0DED2545">
      <w:pPr>
        <w:pStyle w:val="3"/>
        <w:ind w:firstLine="627"/>
        <w:jc w:val="both"/>
        <w:rPr>
          <w:rFonts w:hint="eastAsia" w:ascii="仿宋_GB2312" w:hAnsi="仿宋" w:eastAsia="仿宋_GB2312" w:cs="仿宋_GB2312"/>
          <w:b w:val="0"/>
          <w:bCs/>
          <w:kern w:val="2"/>
          <w:sz w:val="32"/>
          <w:szCs w:val="32"/>
          <w:lang w:val="en-US" w:eastAsia="zh-CN" w:bidi="ar"/>
        </w:rPr>
      </w:pPr>
    </w:p>
    <w:p w14:paraId="11BDA03A">
      <w:pPr>
        <w:adjustRightInd w:val="0"/>
        <w:snapToGrid w:val="0"/>
        <w:spacing w:line="600" w:lineRule="exact"/>
        <w:ind w:firstLine="628"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rPr>
        <w:t>第四部分 名词解释</w:t>
      </w:r>
    </w:p>
    <w:p w14:paraId="1B90AA34">
      <w:pPr>
        <w:adjustRightInd w:val="0"/>
        <w:snapToGrid w:val="0"/>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一、财政拨款收入：</w:t>
      </w:r>
      <w:r>
        <w:rPr>
          <w:rFonts w:hint="eastAsia" w:ascii="仿宋_GB2312" w:hAnsi="仿宋_GB2312" w:eastAsia="仿宋_GB2312" w:cs="仿宋_GB2312"/>
          <w:sz w:val="32"/>
          <w:szCs w:val="32"/>
        </w:rPr>
        <w:t>指单位从同级财政部门取得的财政预算资金。</w:t>
      </w:r>
    </w:p>
    <w:p w14:paraId="12D3E8FF">
      <w:pPr>
        <w:adjustRightInd w:val="0"/>
        <w:snapToGrid w:val="0"/>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事业收入：</w:t>
      </w:r>
      <w:r>
        <w:rPr>
          <w:rFonts w:hint="eastAsia" w:ascii="仿宋_GB2312" w:hAnsi="仿宋_GB2312" w:eastAsia="仿宋_GB2312" w:cs="仿宋_GB2312"/>
          <w:sz w:val="32"/>
          <w:szCs w:val="32"/>
        </w:rPr>
        <w:t>指事业单位开展专业业务活动及辅助活动所取得的收入。</w:t>
      </w:r>
    </w:p>
    <w:p w14:paraId="30B67DA9">
      <w:pPr>
        <w:adjustRightInd w:val="0"/>
        <w:snapToGrid w:val="0"/>
        <w:spacing w:line="60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上级补助收入：</w:t>
      </w:r>
      <w:r>
        <w:rPr>
          <w:rFonts w:hint="eastAsia" w:ascii="仿宋_GB2312" w:hAnsi="仿宋_GB2312" w:eastAsia="仿宋_GB2312" w:cs="仿宋_GB2312"/>
          <w:bCs/>
          <w:sz w:val="32"/>
          <w:szCs w:val="32"/>
        </w:rPr>
        <w:t>指</w:t>
      </w:r>
      <w:r>
        <w:rPr>
          <w:rFonts w:hint="eastAsia" w:ascii="仿宋_GB2312" w:hAnsi="仿宋_GB2312" w:eastAsia="仿宋_GB2312" w:cs="仿宋_GB2312"/>
          <w:kern w:val="2"/>
          <w:sz w:val="32"/>
          <w:szCs w:val="32"/>
        </w:rPr>
        <w:t>事业单位从主管部门和上级单位取得的非财政补助收入。</w:t>
      </w:r>
    </w:p>
    <w:p w14:paraId="374C5795">
      <w:pPr>
        <w:pStyle w:val="7"/>
        <w:adjustRightInd w:val="0"/>
        <w:snapToGrid w:val="0"/>
        <w:spacing w:before="0" w:beforeAutospacing="0" w:after="0" w:afterAutospacing="0" w:line="600" w:lineRule="exact"/>
        <w:ind w:firstLine="616" w:firstLineChars="196"/>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rPr>
        <w:t>四、附属单位上缴收入：</w:t>
      </w:r>
      <w:r>
        <w:rPr>
          <w:rFonts w:hint="eastAsia" w:ascii="仿宋_GB2312" w:hAnsi="仿宋_GB2312" w:eastAsia="仿宋_GB2312" w:cs="仿宋_GB2312"/>
          <w:bCs/>
          <w:sz w:val="32"/>
          <w:szCs w:val="32"/>
        </w:rPr>
        <w:t>指事业单位附属独立核算单位按照有关规定上缴的收入。</w:t>
      </w:r>
    </w:p>
    <w:p w14:paraId="348B6A5B">
      <w:pPr>
        <w:pStyle w:val="7"/>
        <w:adjustRightInd w:val="0"/>
        <w:snapToGrid w:val="0"/>
        <w:spacing w:before="0" w:beforeAutospacing="0" w:after="0" w:afterAutospacing="0" w:line="600" w:lineRule="exact"/>
        <w:ind w:firstLine="616" w:firstLineChars="196"/>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rPr>
        <w:t>五、经营收入</w:t>
      </w:r>
      <w:r>
        <w:rPr>
          <w:rFonts w:hint="eastAsia" w:ascii="仿宋_GB2312" w:hAnsi="仿宋_GB2312" w:eastAsia="仿宋_GB2312" w:cs="仿宋_GB2312"/>
          <w:b/>
          <w:bCs/>
          <w:color w:val="383535"/>
          <w:sz w:val="32"/>
          <w:szCs w:val="32"/>
        </w:rPr>
        <w:t>：</w:t>
      </w:r>
      <w:r>
        <w:rPr>
          <w:rFonts w:hint="eastAsia" w:ascii="仿宋_GB2312" w:hAnsi="仿宋_GB2312" w:eastAsia="仿宋_GB2312" w:cs="仿宋_GB2312"/>
          <w:bCs/>
          <w:sz w:val="32"/>
          <w:szCs w:val="32"/>
        </w:rPr>
        <w:t>指事业单位在专业业务活动及其辅助活动之外开展非独立核算经营活动取得的收入。</w:t>
      </w:r>
    </w:p>
    <w:p w14:paraId="5E66F118">
      <w:pPr>
        <w:adjustRightInd w:val="0"/>
        <w:snapToGrid w:val="0"/>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六、</w:t>
      </w:r>
      <w:r>
        <w:rPr>
          <w:rFonts w:hint="eastAsia" w:ascii="仿宋_GB2312" w:hAnsi="仿宋_GB2312" w:eastAsia="仿宋_GB2312" w:cs="仿宋_GB2312"/>
          <w:b/>
          <w:bCs/>
          <w:sz w:val="32"/>
          <w:szCs w:val="32"/>
        </w:rPr>
        <w:t>其他收入：</w:t>
      </w:r>
      <w:r>
        <w:rPr>
          <w:rFonts w:hint="eastAsia" w:ascii="仿宋_GB2312" w:hAnsi="仿宋_GB2312" w:eastAsia="仿宋_GB2312" w:cs="仿宋_GB2312"/>
          <w:bCs/>
          <w:sz w:val="32"/>
          <w:szCs w:val="32"/>
        </w:rPr>
        <w:t>指除财政拨款收入、事业收入、上级补助收入、附属单位上缴收入、经营收入以外的各项收</w:t>
      </w:r>
      <w:r>
        <w:rPr>
          <w:rFonts w:hint="eastAsia" w:ascii="仿宋_GB2312" w:hAnsi="仿宋_GB2312" w:eastAsia="仿宋_GB2312" w:cs="仿宋_GB2312"/>
          <w:sz w:val="32"/>
          <w:szCs w:val="32"/>
        </w:rPr>
        <w:t>入。</w:t>
      </w:r>
    </w:p>
    <w:p w14:paraId="6C77C99F">
      <w:pPr>
        <w:adjustRightInd w:val="0"/>
        <w:snapToGrid w:val="0"/>
        <w:spacing w:line="600" w:lineRule="exact"/>
        <w:rPr>
          <w:rFonts w:hint="eastAsia" w:ascii="仿宋_GB2312" w:hAnsi="仿宋_GB2312" w:eastAsia="仿宋_GB2312" w:cs="仿宋_GB2312"/>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使用非财政拨款结余：</w:t>
      </w:r>
      <w:r>
        <w:rPr>
          <w:rFonts w:hint="eastAsia" w:ascii="仿宋_GB2312" w:hAnsi="仿宋_GB2312" w:eastAsia="仿宋_GB2312" w:cs="仿宋_GB2312"/>
          <w:bCs/>
          <w:sz w:val="32"/>
          <w:szCs w:val="32"/>
          <w:lang w:eastAsia="zh-CN"/>
        </w:rPr>
        <w:t>指事业单位使用以前年度积累的非财政拨款结余弥补当年收支差额的金额。</w:t>
      </w:r>
    </w:p>
    <w:p w14:paraId="310C0012">
      <w:pPr>
        <w:pStyle w:val="7"/>
        <w:adjustRightInd w:val="0"/>
        <w:snapToGrid w:val="0"/>
        <w:spacing w:before="0" w:beforeAutospacing="0" w:after="0" w:afterAutospacing="0" w:line="600" w:lineRule="exact"/>
        <w:ind w:firstLine="616" w:firstLineChars="196"/>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、年初结转和结余：</w:t>
      </w:r>
      <w:r>
        <w:rPr>
          <w:rFonts w:hint="eastAsia" w:ascii="仿宋_GB2312" w:hAnsi="仿宋_GB2312" w:eastAsia="仿宋_GB2312" w:cs="仿宋_GB2312"/>
          <w:bCs/>
          <w:sz w:val="32"/>
          <w:szCs w:val="32"/>
        </w:rPr>
        <w:t>指以前年度安排、结转到本年仍按原规定用途继续使用的资金。</w:t>
      </w:r>
    </w:p>
    <w:p w14:paraId="26C56A7C">
      <w:pPr>
        <w:pStyle w:val="7"/>
        <w:adjustRightInd w:val="0"/>
        <w:snapToGrid w:val="0"/>
        <w:spacing w:before="0" w:beforeAutospacing="0" w:after="0" w:afterAutospacing="0" w:line="600" w:lineRule="exact"/>
        <w:ind w:firstLine="616" w:firstLineChars="196"/>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、结余分配：</w:t>
      </w:r>
      <w:r>
        <w:rPr>
          <w:rFonts w:hint="eastAsia" w:ascii="仿宋_GB2312" w:hAnsi="仿宋_GB2312" w:eastAsia="仿宋_GB2312" w:cs="仿宋_GB2312"/>
          <w:bCs/>
          <w:sz w:val="32"/>
          <w:szCs w:val="32"/>
        </w:rPr>
        <w:t>指事业单位按照会计制度规定缴纳的所得税以及从非财政拨款结余中提取的职工福利基金、事业基金等。</w:t>
      </w:r>
    </w:p>
    <w:p w14:paraId="1D0785EE">
      <w:pPr>
        <w:pStyle w:val="7"/>
        <w:adjustRightInd w:val="0"/>
        <w:snapToGrid w:val="0"/>
        <w:spacing w:before="0" w:beforeAutospacing="0" w:after="0" w:afterAutospacing="0" w:line="600" w:lineRule="exact"/>
        <w:ind w:firstLine="616" w:firstLineChars="196"/>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lang w:eastAsia="zh-CN"/>
        </w:rPr>
        <w:t>十</w:t>
      </w:r>
      <w:r>
        <w:rPr>
          <w:rFonts w:hint="eastAsia" w:ascii="仿宋_GB2312" w:hAnsi="仿宋_GB2312" w:eastAsia="仿宋_GB2312" w:cs="仿宋_GB2312"/>
          <w:b/>
          <w:bCs/>
          <w:sz w:val="32"/>
          <w:szCs w:val="32"/>
        </w:rPr>
        <w:t>、年末结转和结余：</w:t>
      </w:r>
      <w:r>
        <w:rPr>
          <w:rFonts w:hint="eastAsia" w:ascii="仿宋_GB2312" w:hAnsi="仿宋_GB2312" w:eastAsia="仿宋_GB2312" w:cs="仿宋_GB2312"/>
          <w:bCs/>
          <w:sz w:val="32"/>
          <w:szCs w:val="32"/>
        </w:rPr>
        <w:t>指单位本年度或以前年度预算安排、因客观条件发生变化未全部执行或未执行，结转到以后年度继续使用的资金，或项目已经完成等产生的结余资金。</w:t>
      </w:r>
    </w:p>
    <w:p w14:paraId="4F2F5A54">
      <w:pPr>
        <w:pStyle w:val="7"/>
        <w:adjustRightInd w:val="0"/>
        <w:snapToGrid w:val="0"/>
        <w:spacing w:before="0" w:beforeAutospacing="0" w:after="0" w:afterAutospacing="0" w:line="600" w:lineRule="exact"/>
        <w:ind w:firstLine="616" w:firstLineChars="196"/>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eastAsia="zh-CN"/>
        </w:rPr>
        <w:t>一</w:t>
      </w:r>
      <w:r>
        <w:rPr>
          <w:rFonts w:hint="eastAsia" w:ascii="仿宋_GB2312" w:hAnsi="仿宋_GB2312" w:eastAsia="仿宋_GB2312" w:cs="仿宋_GB2312"/>
          <w:b/>
          <w:sz w:val="32"/>
          <w:szCs w:val="32"/>
        </w:rPr>
        <w:t>、基本支出：</w:t>
      </w:r>
      <w:r>
        <w:rPr>
          <w:rFonts w:hint="eastAsia" w:ascii="仿宋_GB2312" w:hAnsi="仿宋_GB2312" w:eastAsia="仿宋_GB2312" w:cs="仿宋_GB2312"/>
          <w:sz w:val="32"/>
          <w:szCs w:val="32"/>
        </w:rPr>
        <w:t>指单位为保障其机构正常运转、完成日常工作任务而发生的人员支出和公用支出。</w:t>
      </w:r>
    </w:p>
    <w:p w14:paraId="06426AEA">
      <w:pPr>
        <w:pStyle w:val="7"/>
        <w:spacing w:before="0" w:beforeAutospacing="0" w:after="0" w:afterAutospacing="0" w:line="600" w:lineRule="exact"/>
        <w:ind w:firstLine="616" w:firstLineChars="196"/>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、项目支出：</w:t>
      </w:r>
      <w:r>
        <w:rPr>
          <w:rFonts w:hint="eastAsia" w:ascii="仿宋_GB2312" w:hAnsi="仿宋_GB2312" w:eastAsia="仿宋_GB2312" w:cs="仿宋_GB2312"/>
          <w:sz w:val="32"/>
          <w:szCs w:val="32"/>
        </w:rPr>
        <w:t>指单位为完成特定行政任务和事业发展目标在基本支出之外所发生的支出。</w:t>
      </w:r>
    </w:p>
    <w:p w14:paraId="05C4FE53">
      <w:pPr>
        <w:pStyle w:val="7"/>
        <w:spacing w:before="0" w:beforeAutospacing="0" w:after="0" w:afterAutospacing="0" w:line="600" w:lineRule="exact"/>
        <w:ind w:firstLine="616" w:firstLineChars="196"/>
        <w:jc w:val="both"/>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、经营支出：</w:t>
      </w:r>
      <w:r>
        <w:rPr>
          <w:rFonts w:hint="eastAsia" w:ascii="仿宋_GB2312" w:hAnsi="仿宋_GB2312" w:eastAsia="仿宋_GB2312" w:cs="仿宋_GB2312"/>
          <w:sz w:val="32"/>
          <w:szCs w:val="32"/>
        </w:rPr>
        <w:t>指事业单位在专业业务活动及其辅助活动之外开展非独立核算经营活动发生的支出。</w:t>
      </w:r>
    </w:p>
    <w:p w14:paraId="49DF40C3">
      <w:pPr>
        <w:pStyle w:val="7"/>
        <w:spacing w:before="0" w:beforeAutospacing="0" w:after="0" w:afterAutospacing="0" w:line="600" w:lineRule="exact"/>
        <w:ind w:firstLine="616" w:firstLineChars="196"/>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、“三公”经费：</w:t>
      </w:r>
      <w:r>
        <w:rPr>
          <w:rFonts w:hint="eastAsia" w:ascii="仿宋_GB2312" w:hAnsi="仿宋_GB2312" w:eastAsia="仿宋_GB2312" w:cs="仿宋_GB2312"/>
          <w:sz w:val="32"/>
          <w:szCs w:val="32"/>
        </w:rPr>
        <w:t>纳入财政预决算管理的“三公”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支出。</w:t>
      </w:r>
    </w:p>
    <w:p w14:paraId="704E83DA">
      <w:pPr>
        <w:pStyle w:val="7"/>
        <w:spacing w:before="0" w:beforeAutospacing="0" w:after="0" w:afterAutospacing="0" w:line="600" w:lineRule="exact"/>
        <w:ind w:firstLine="616" w:firstLineChars="196"/>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eastAsia="zh-CN"/>
        </w:rPr>
        <w:t>五</w:t>
      </w:r>
      <w:r>
        <w:rPr>
          <w:rFonts w:hint="eastAsia" w:ascii="仿宋_GB2312" w:hAnsi="仿宋_GB2312" w:eastAsia="仿宋_GB2312" w:cs="仿宋_GB2312"/>
          <w:b/>
          <w:sz w:val="32"/>
          <w:szCs w:val="32"/>
        </w:rPr>
        <w:t>、机关运行经费</w:t>
      </w:r>
      <w:r>
        <w:rPr>
          <w:rFonts w:hint="eastAsia" w:ascii="仿宋_GB2312" w:hAnsi="仿宋_GB2312" w:eastAsia="仿宋_GB2312" w:cs="仿宋_GB2312"/>
          <w:sz w:val="32"/>
          <w:szCs w:val="32"/>
        </w:rPr>
        <w:t>：指为保障行政单位（含参照公务员法管理的事业单位）运行用于购买货物和服务的各项资金</w:t>
      </w:r>
      <w:r>
        <w:rPr>
          <w:rFonts w:hint="eastAsia" w:ascii="仿宋_GB2312" w:hAnsi="仿宋_GB2312" w:eastAsia="仿宋_GB2312" w:cs="仿宋_GB2312"/>
          <w:kern w:val="2"/>
          <w:sz w:val="32"/>
          <w:szCs w:val="32"/>
        </w:rPr>
        <w:t>，包括办公及印刷费、邮电费、差旅费、会议费、福利费、日常维修费、专用材料费及一般设备购置费、办公用房水电费、办公用房取暖费、办公用房物业管理费、公务用车运行维护费以及其他费用。</w:t>
      </w:r>
    </w:p>
    <w:p w14:paraId="7E7B6CD5">
      <w:pPr>
        <w:adjustRightInd w:val="0"/>
        <w:snapToGrid w:val="0"/>
        <w:spacing w:line="600" w:lineRule="exact"/>
        <w:ind w:firstLine="628" w:firstLineChars="200"/>
        <w:rPr>
          <w:rFonts w:hint="eastAsia" w:ascii="仿宋_GB2312" w:hAnsi="仿宋_GB2312" w:eastAsia="仿宋_GB2312" w:cs="仿宋_GB2312"/>
          <w:sz w:val="32"/>
          <w:szCs w:val="32"/>
          <w:lang w:eastAsia="zh-CN"/>
        </w:rPr>
      </w:pPr>
    </w:p>
    <w:p w14:paraId="6EA938C2">
      <w:pPr>
        <w:adjustRightInd w:val="0"/>
        <w:snapToGrid w:val="0"/>
        <w:spacing w:line="600" w:lineRule="exact"/>
        <w:ind w:firstLine="628" w:firstLineChars="200"/>
        <w:rPr>
          <w:rFonts w:hint="eastAsia" w:ascii="楷体_GB2312" w:hAnsi="Times New Roman" w:eastAsia="楷体_GB2312" w:cs="宋体"/>
          <w:color w:val="00B0F0"/>
          <w:kern w:val="2"/>
          <w:sz w:val="32"/>
          <w:szCs w:val="32"/>
          <w:lang w:val="en-US" w:eastAsia="zh-CN" w:bidi="ar-SA"/>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kern w:val="2"/>
          <w:sz w:val="32"/>
          <w:szCs w:val="32"/>
          <w:lang w:val="en-US" w:eastAsia="zh-CN" w:bidi="ar-SA"/>
        </w:rPr>
        <w:t>2023年度</w:t>
      </w:r>
      <w:r>
        <w:rPr>
          <w:rFonts w:hint="eastAsia" w:ascii="仿宋_GB2312" w:hAnsi="仿宋_GB2312" w:eastAsia="仿宋_GB2312" w:cs="仿宋_GB2312"/>
          <w:bCs/>
          <w:sz w:val="32"/>
          <w:szCs w:val="32"/>
          <w:lang w:eastAsia="zh-CN"/>
        </w:rPr>
        <w:t>项目支出绩效自评表及</w:t>
      </w:r>
      <w:r>
        <w:rPr>
          <w:rFonts w:hint="eastAsia" w:ascii="仿宋_GB2312" w:hAnsi="仿宋_GB2312" w:eastAsia="仿宋_GB2312" w:cs="仿宋_GB2312"/>
          <w:kern w:val="2"/>
          <w:sz w:val="32"/>
          <w:szCs w:val="32"/>
          <w:lang w:val="en-US" w:eastAsia="zh-CN" w:bidi="ar-SA"/>
        </w:rPr>
        <w:t>XX项目绩效评价报告</w:t>
      </w:r>
    </w:p>
    <w:p w14:paraId="504CF77F">
      <w:pPr>
        <w:jc w:val="both"/>
        <w:rPr>
          <w:rFonts w:hint="eastAsia" w:ascii="仿宋" w:hAnsi="仿宋" w:eastAsia="仿宋" w:cs="仿宋"/>
          <w:b w:val="0"/>
          <w:bCs/>
          <w:sz w:val="32"/>
          <w:szCs w:val="32"/>
          <w:lang w:eastAsia="zh-CN"/>
        </w:rPr>
      </w:pPr>
    </w:p>
    <w:p w14:paraId="55A78F4C">
      <w:pPr>
        <w:jc w:val="both"/>
        <w:rPr>
          <w:rFonts w:hint="eastAsia" w:ascii="仿宋" w:hAnsi="仿宋" w:eastAsia="仿宋" w:cs="仿宋"/>
          <w:b w:val="0"/>
          <w:bCs/>
          <w:sz w:val="32"/>
          <w:szCs w:val="32"/>
          <w:lang w:eastAsia="zh-CN"/>
        </w:rPr>
      </w:pPr>
    </w:p>
    <w:p w14:paraId="6B2071E1">
      <w:pPr>
        <w:jc w:val="both"/>
        <w:rPr>
          <w:rFonts w:hint="eastAsia" w:ascii="仿宋" w:hAnsi="仿宋" w:eastAsia="仿宋" w:cs="仿宋"/>
          <w:b w:val="0"/>
          <w:bCs/>
          <w:sz w:val="32"/>
          <w:szCs w:val="32"/>
          <w:lang w:eastAsia="zh-CN"/>
        </w:rPr>
      </w:pPr>
    </w:p>
    <w:p w14:paraId="74EFF36D">
      <w:pPr>
        <w:jc w:val="both"/>
        <w:rPr>
          <w:rFonts w:hint="eastAsia" w:ascii="仿宋" w:hAnsi="仿宋" w:eastAsia="仿宋" w:cs="仿宋"/>
          <w:b w:val="0"/>
          <w:bCs/>
          <w:sz w:val="32"/>
          <w:szCs w:val="32"/>
          <w:lang w:eastAsia="zh-CN"/>
        </w:rPr>
      </w:pPr>
    </w:p>
    <w:p w14:paraId="19532F79">
      <w:pPr>
        <w:jc w:val="both"/>
        <w:rPr>
          <w:rFonts w:hint="eastAsia" w:ascii="仿宋" w:hAnsi="仿宋" w:eastAsia="仿宋" w:cs="仿宋"/>
          <w:b w:val="0"/>
          <w:bCs/>
          <w:sz w:val="32"/>
          <w:szCs w:val="32"/>
          <w:lang w:eastAsia="zh-CN"/>
        </w:rPr>
      </w:pPr>
    </w:p>
    <w:p w14:paraId="600D589C">
      <w:pPr>
        <w:jc w:val="both"/>
        <w:rPr>
          <w:rFonts w:hint="eastAsia" w:ascii="仿宋" w:hAnsi="仿宋" w:eastAsia="仿宋" w:cs="仿宋"/>
          <w:b w:val="0"/>
          <w:bCs/>
          <w:sz w:val="32"/>
          <w:szCs w:val="32"/>
          <w:lang w:eastAsia="zh-CN"/>
        </w:rPr>
      </w:pPr>
    </w:p>
    <w:p w14:paraId="15814957">
      <w:pPr>
        <w:jc w:val="both"/>
        <w:rPr>
          <w:rFonts w:hint="eastAsia" w:ascii="仿宋" w:hAnsi="仿宋" w:eastAsia="仿宋" w:cs="仿宋"/>
          <w:b w:val="0"/>
          <w:bCs/>
          <w:sz w:val="32"/>
          <w:szCs w:val="32"/>
          <w:lang w:eastAsia="zh-CN"/>
        </w:rPr>
      </w:pPr>
    </w:p>
    <w:p w14:paraId="78CA6BA2">
      <w:pPr>
        <w:jc w:val="both"/>
        <w:rPr>
          <w:rFonts w:hint="eastAsia" w:ascii="仿宋" w:hAnsi="仿宋" w:eastAsia="仿宋" w:cs="仿宋"/>
          <w:b w:val="0"/>
          <w:bCs/>
          <w:sz w:val="32"/>
          <w:szCs w:val="32"/>
          <w:lang w:eastAsia="zh-CN"/>
        </w:rPr>
      </w:pPr>
    </w:p>
    <w:p w14:paraId="3DCE533B">
      <w:pPr>
        <w:pStyle w:val="3"/>
        <w:ind w:left="1258" w:hanging="1258"/>
        <w:jc w:val="both"/>
        <w:rPr>
          <w:rFonts w:hint="eastAsia" w:ascii="仿宋_GB2312" w:eastAsia="仿宋_GB2312"/>
          <w:sz w:val="32"/>
        </w:rPr>
      </w:pPr>
    </w:p>
    <w:sectPr>
      <w:footerReference r:id="rId3" w:type="default"/>
      <w:footerReference r:id="rId4" w:type="even"/>
      <w:pgSz w:w="11906" w:h="16838"/>
      <w:pgMar w:top="2155" w:right="1531" w:bottom="1588" w:left="1588" w:header="0" w:footer="1588" w:gutter="0"/>
      <w:pgBorders>
        <w:top w:val="none" w:sz="0" w:space="0"/>
        <w:left w:val="none" w:sz="0" w:space="0"/>
        <w:bottom w:val="none" w:sz="0" w:space="0"/>
        <w:right w:val="none" w:sz="0" w:space="0"/>
      </w:pgBorders>
      <w:cols w:space="720" w:num="1"/>
      <w:docGrid w:type="linesAndChars" w:linePitch="56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7C2372-149C-448A-A62C-5F657CB21EC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A7DD9AE-910F-4D45-9A82-C099FEF4EB22}"/>
  </w:font>
  <w:font w:name="仿宋_GB2312">
    <w:panose1 w:val="02010609030101010101"/>
    <w:charset w:val="86"/>
    <w:family w:val="modern"/>
    <w:pitch w:val="default"/>
    <w:sig w:usb0="00000001" w:usb1="080E0000" w:usb2="00000000" w:usb3="00000000" w:csb0="00040000" w:csb1="00000000"/>
    <w:embedRegular r:id="rId3" w:fontKey="{ECB44E1A-5FB2-4046-8A44-B3BE9F881A0A}"/>
  </w:font>
  <w:font w:name="方正小标宋_GBK">
    <w:altName w:val="微软雅黑"/>
    <w:panose1 w:val="00000000000000000000"/>
    <w:charset w:val="00"/>
    <w:family w:val="auto"/>
    <w:pitch w:val="default"/>
    <w:sig w:usb0="00000000" w:usb1="00000000" w:usb2="00000000" w:usb3="00000000" w:csb0="00040001" w:csb1="00000000"/>
    <w:embedRegular r:id="rId4" w:fontKey="{6D2091EB-074C-4A00-95D0-D8BC0CB38A28}"/>
  </w:font>
  <w:font w:name="华文中宋">
    <w:panose1 w:val="02010600040101010101"/>
    <w:charset w:val="86"/>
    <w:family w:val="auto"/>
    <w:pitch w:val="default"/>
    <w:sig w:usb0="00000287" w:usb1="080F0000" w:usb2="00000000" w:usb3="00000000" w:csb0="0004009F" w:csb1="DFD70000"/>
    <w:embedRegular r:id="rId5" w:fontKey="{D39FFEC3-F07C-4E40-9693-1FD801317E28}"/>
  </w:font>
  <w:font w:name="方正小标宋简体">
    <w:panose1 w:val="03000509000000000000"/>
    <w:charset w:val="86"/>
    <w:family w:val="auto"/>
    <w:pitch w:val="default"/>
    <w:sig w:usb0="00000001" w:usb1="080E0000" w:usb2="00000000" w:usb3="00000000" w:csb0="00040000" w:csb1="00000000"/>
    <w:embedRegular r:id="rId6" w:fontKey="{38E2029B-0884-4394-BD6F-D3CFBD5FC2EF}"/>
  </w:font>
  <w:font w:name="仿宋">
    <w:panose1 w:val="02010609060101010101"/>
    <w:charset w:val="86"/>
    <w:family w:val="auto"/>
    <w:pitch w:val="default"/>
    <w:sig w:usb0="800002BF" w:usb1="38CF7CFA" w:usb2="00000016" w:usb3="00000000" w:csb0="00040001" w:csb1="00000000"/>
    <w:embedRegular r:id="rId7" w:fontKey="{94994FA2-AA02-4786-9388-21052AC629F6}"/>
  </w:font>
  <w:font w:name="楷体_GB2312">
    <w:panose1 w:val="02010609030101010101"/>
    <w:charset w:val="86"/>
    <w:family w:val="modern"/>
    <w:pitch w:val="default"/>
    <w:sig w:usb0="00000001" w:usb1="080E0000" w:usb2="00000000" w:usb3="00000000" w:csb0="00040000" w:csb1="00000000"/>
    <w:embedRegular r:id="rId8" w:fontKey="{B14D598F-811E-455A-9822-B39660734F6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8D45A">
    <w:pPr>
      <w:pStyle w:val="5"/>
      <w:framePr w:wrap="around" w:vAnchor="text" w:hAnchor="margin" w:xAlign="right" w:y="1"/>
      <w:rPr>
        <w:rStyle w:val="12"/>
        <w:rFonts w:ascii="仿宋_GB2312"/>
        <w:sz w:val="28"/>
      </w:rPr>
    </w:pPr>
    <w:r>
      <w:rPr>
        <w:rStyle w:val="12"/>
        <w:rFonts w:hint="eastAsia" w:ascii="仿宋_GB2312"/>
        <w:sz w:val="28"/>
      </w:rPr>
      <w:t>-</w:t>
    </w:r>
    <w:r>
      <w:rPr>
        <w:rFonts w:hint="eastAsia" w:ascii="仿宋_GB2312"/>
        <w:sz w:val="28"/>
        <w:szCs w:val="28"/>
      </w:rPr>
      <w:fldChar w:fldCharType="begin"/>
    </w:r>
    <w:r>
      <w:rPr>
        <w:rStyle w:val="12"/>
        <w:rFonts w:hint="eastAsia" w:ascii="仿宋_GB2312"/>
        <w:sz w:val="28"/>
        <w:szCs w:val="28"/>
      </w:rPr>
      <w:instrText xml:space="preserve"> PAGE </w:instrText>
    </w:r>
    <w:r>
      <w:rPr>
        <w:rFonts w:hint="eastAsia" w:ascii="仿宋_GB2312"/>
        <w:sz w:val="28"/>
        <w:szCs w:val="28"/>
      </w:rPr>
      <w:fldChar w:fldCharType="separate"/>
    </w:r>
    <w:r>
      <w:rPr>
        <w:rStyle w:val="12"/>
        <w:rFonts w:ascii="仿宋_GB2312"/>
        <w:sz w:val="28"/>
        <w:szCs w:val="28"/>
      </w:rPr>
      <w:t>50</w:t>
    </w:r>
    <w:r>
      <w:rPr>
        <w:rFonts w:hint="eastAsia" w:ascii="仿宋_GB2312"/>
        <w:sz w:val="28"/>
        <w:szCs w:val="28"/>
      </w:rPr>
      <w:fldChar w:fldCharType="end"/>
    </w:r>
    <w:r>
      <w:rPr>
        <w:rStyle w:val="12"/>
        <w:rFonts w:hint="eastAsia" w:ascii="仿宋_GB2312"/>
        <w:sz w:val="28"/>
        <w:szCs w:val="28"/>
      </w:rPr>
      <w:t>-</w:t>
    </w:r>
  </w:p>
  <w:p w14:paraId="417B82B7">
    <w:pPr>
      <w:pStyle w:val="5"/>
      <w:ind w:right="360"/>
      <w:jc w:val="right"/>
      <w:rPr>
        <w:rFonts w:hint="eastAsia" w:ascii="仿宋_GB2312"/>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A3DF2">
    <w:pPr>
      <w:pStyle w:val="5"/>
      <w:framePr w:wrap="around" w:vAnchor="text" w:hAnchor="margin" w:xAlign="right" w:y="1"/>
      <w:rPr>
        <w:rStyle w:val="12"/>
      </w:rPr>
    </w:pPr>
    <w:r>
      <w:fldChar w:fldCharType="begin"/>
    </w:r>
    <w:r>
      <w:rPr>
        <w:rStyle w:val="12"/>
      </w:rPr>
      <w:instrText xml:space="preserve">PAGE  </w:instrText>
    </w:r>
    <w:r>
      <w:fldChar w:fldCharType="separate"/>
    </w:r>
    <w:r>
      <w:rPr>
        <w:rStyle w:val="12"/>
      </w:rPr>
      <w:t>1</w:t>
    </w:r>
    <w:r>
      <w:fldChar w:fldCharType="end"/>
    </w:r>
  </w:p>
  <w:p w14:paraId="4D72A92B">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B71D1"/>
    <w:multiLevelType w:val="singleLevel"/>
    <w:tmpl w:val="64CB71D1"/>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313"/>
  <w:drawingGridVerticalSpacing w:val="569"/>
  <w:displayHorizontalDrawingGridEvery w:val="1"/>
  <w:displayVerticalDrawingGridEvery w:val="1"/>
  <w:noPunctuationKerning w:val="1"/>
  <w:characterSpacingControl w:val="compressPunctuation"/>
  <w:compat>
    <w:spaceForUL/>
    <w:balanceSingleByteDoubleByteWidth/>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3ZDczOGYyN2U5M2IwZjU0YTUwZmZiZDRjN2JjZDkifQ=="/>
  </w:docVars>
  <w:rsids>
    <w:rsidRoot w:val="00172A27"/>
    <w:rsid w:val="00007CAB"/>
    <w:rsid w:val="00007F53"/>
    <w:rsid w:val="0001202C"/>
    <w:rsid w:val="000217E6"/>
    <w:rsid w:val="000223C6"/>
    <w:rsid w:val="00024795"/>
    <w:rsid w:val="00024B05"/>
    <w:rsid w:val="00026B4F"/>
    <w:rsid w:val="00033489"/>
    <w:rsid w:val="00035AC6"/>
    <w:rsid w:val="000412BB"/>
    <w:rsid w:val="00046B65"/>
    <w:rsid w:val="00055FBD"/>
    <w:rsid w:val="000618F5"/>
    <w:rsid w:val="00061C67"/>
    <w:rsid w:val="00062D67"/>
    <w:rsid w:val="000646BF"/>
    <w:rsid w:val="00067C61"/>
    <w:rsid w:val="00076DFE"/>
    <w:rsid w:val="00085DE8"/>
    <w:rsid w:val="00091BFC"/>
    <w:rsid w:val="00094E4D"/>
    <w:rsid w:val="000A1494"/>
    <w:rsid w:val="000A51EF"/>
    <w:rsid w:val="000A7AB6"/>
    <w:rsid w:val="000B4329"/>
    <w:rsid w:val="000B53BD"/>
    <w:rsid w:val="000B5C36"/>
    <w:rsid w:val="000C6876"/>
    <w:rsid w:val="000D066A"/>
    <w:rsid w:val="000D3459"/>
    <w:rsid w:val="000E0598"/>
    <w:rsid w:val="000E0A36"/>
    <w:rsid w:val="000E6047"/>
    <w:rsid w:val="000E6C24"/>
    <w:rsid w:val="000F6748"/>
    <w:rsid w:val="000F787A"/>
    <w:rsid w:val="00105BA4"/>
    <w:rsid w:val="00105EFB"/>
    <w:rsid w:val="00111777"/>
    <w:rsid w:val="00111D90"/>
    <w:rsid w:val="00112AF4"/>
    <w:rsid w:val="001133DC"/>
    <w:rsid w:val="00114EA8"/>
    <w:rsid w:val="00120290"/>
    <w:rsid w:val="001214CF"/>
    <w:rsid w:val="00126ADB"/>
    <w:rsid w:val="00134307"/>
    <w:rsid w:val="00134FC3"/>
    <w:rsid w:val="00136ABF"/>
    <w:rsid w:val="00140D29"/>
    <w:rsid w:val="0014138E"/>
    <w:rsid w:val="0014166B"/>
    <w:rsid w:val="0014773B"/>
    <w:rsid w:val="001514CB"/>
    <w:rsid w:val="00156013"/>
    <w:rsid w:val="00161301"/>
    <w:rsid w:val="00171095"/>
    <w:rsid w:val="00173146"/>
    <w:rsid w:val="0018606D"/>
    <w:rsid w:val="001A3555"/>
    <w:rsid w:val="001A4987"/>
    <w:rsid w:val="001B7894"/>
    <w:rsid w:val="001C0AFA"/>
    <w:rsid w:val="001C4EC9"/>
    <w:rsid w:val="001C5AF2"/>
    <w:rsid w:val="001C74A7"/>
    <w:rsid w:val="001D36A0"/>
    <w:rsid w:val="001D3779"/>
    <w:rsid w:val="001D7DC1"/>
    <w:rsid w:val="001E4EE1"/>
    <w:rsid w:val="001F5D31"/>
    <w:rsid w:val="001F6ACD"/>
    <w:rsid w:val="001F6DDD"/>
    <w:rsid w:val="002028F1"/>
    <w:rsid w:val="002039C8"/>
    <w:rsid w:val="00213D49"/>
    <w:rsid w:val="002215BA"/>
    <w:rsid w:val="0022189D"/>
    <w:rsid w:val="00221929"/>
    <w:rsid w:val="00222101"/>
    <w:rsid w:val="002231DA"/>
    <w:rsid w:val="00223236"/>
    <w:rsid w:val="00234AB7"/>
    <w:rsid w:val="002361DC"/>
    <w:rsid w:val="00236C78"/>
    <w:rsid w:val="002370D4"/>
    <w:rsid w:val="002371EA"/>
    <w:rsid w:val="00242678"/>
    <w:rsid w:val="00242DA4"/>
    <w:rsid w:val="00244066"/>
    <w:rsid w:val="002478A7"/>
    <w:rsid w:val="00247D26"/>
    <w:rsid w:val="00250F29"/>
    <w:rsid w:val="00251545"/>
    <w:rsid w:val="002522F5"/>
    <w:rsid w:val="00260BCD"/>
    <w:rsid w:val="002636D0"/>
    <w:rsid w:val="00263B6F"/>
    <w:rsid w:val="002647AB"/>
    <w:rsid w:val="00266C66"/>
    <w:rsid w:val="00273C29"/>
    <w:rsid w:val="002741C2"/>
    <w:rsid w:val="00276ABD"/>
    <w:rsid w:val="00292278"/>
    <w:rsid w:val="002A4352"/>
    <w:rsid w:val="002A66C3"/>
    <w:rsid w:val="002A7568"/>
    <w:rsid w:val="002A7702"/>
    <w:rsid w:val="002B2B12"/>
    <w:rsid w:val="002B4B26"/>
    <w:rsid w:val="002B5CF7"/>
    <w:rsid w:val="002B5E93"/>
    <w:rsid w:val="002C0059"/>
    <w:rsid w:val="002C1E06"/>
    <w:rsid w:val="002C3E5F"/>
    <w:rsid w:val="002C54B1"/>
    <w:rsid w:val="002C59FB"/>
    <w:rsid w:val="002C7C11"/>
    <w:rsid w:val="002D12CA"/>
    <w:rsid w:val="002D33C1"/>
    <w:rsid w:val="002E2D02"/>
    <w:rsid w:val="002E468E"/>
    <w:rsid w:val="002F220B"/>
    <w:rsid w:val="002F49D3"/>
    <w:rsid w:val="002F6D0F"/>
    <w:rsid w:val="00301D9F"/>
    <w:rsid w:val="00302FD4"/>
    <w:rsid w:val="003033F7"/>
    <w:rsid w:val="003041BD"/>
    <w:rsid w:val="00310B3E"/>
    <w:rsid w:val="003111C7"/>
    <w:rsid w:val="003151F1"/>
    <w:rsid w:val="00315336"/>
    <w:rsid w:val="00321DF9"/>
    <w:rsid w:val="00321FD3"/>
    <w:rsid w:val="0033036C"/>
    <w:rsid w:val="00337480"/>
    <w:rsid w:val="00341E06"/>
    <w:rsid w:val="00343A85"/>
    <w:rsid w:val="00343B78"/>
    <w:rsid w:val="00347220"/>
    <w:rsid w:val="00352854"/>
    <w:rsid w:val="00354EE1"/>
    <w:rsid w:val="00355121"/>
    <w:rsid w:val="00356313"/>
    <w:rsid w:val="00356881"/>
    <w:rsid w:val="00361010"/>
    <w:rsid w:val="0036457F"/>
    <w:rsid w:val="00364CEB"/>
    <w:rsid w:val="003700A1"/>
    <w:rsid w:val="00381D7D"/>
    <w:rsid w:val="00382B7C"/>
    <w:rsid w:val="00384352"/>
    <w:rsid w:val="00390275"/>
    <w:rsid w:val="00392922"/>
    <w:rsid w:val="0039439B"/>
    <w:rsid w:val="003968F7"/>
    <w:rsid w:val="003A1AC7"/>
    <w:rsid w:val="003B746B"/>
    <w:rsid w:val="003C1BA2"/>
    <w:rsid w:val="003C1DAF"/>
    <w:rsid w:val="003D505D"/>
    <w:rsid w:val="003D6DA5"/>
    <w:rsid w:val="003E1A6C"/>
    <w:rsid w:val="003E1F6A"/>
    <w:rsid w:val="003E6A48"/>
    <w:rsid w:val="003F0FB5"/>
    <w:rsid w:val="003F6681"/>
    <w:rsid w:val="004011E8"/>
    <w:rsid w:val="00406E83"/>
    <w:rsid w:val="004118F8"/>
    <w:rsid w:val="00415DC3"/>
    <w:rsid w:val="0041748D"/>
    <w:rsid w:val="00420F3B"/>
    <w:rsid w:val="004248D2"/>
    <w:rsid w:val="004275D6"/>
    <w:rsid w:val="0043062C"/>
    <w:rsid w:val="00434763"/>
    <w:rsid w:val="00435ACD"/>
    <w:rsid w:val="00435C45"/>
    <w:rsid w:val="00451991"/>
    <w:rsid w:val="00456CB7"/>
    <w:rsid w:val="004679E9"/>
    <w:rsid w:val="00470E42"/>
    <w:rsid w:val="00471239"/>
    <w:rsid w:val="00472658"/>
    <w:rsid w:val="00473ABC"/>
    <w:rsid w:val="00480204"/>
    <w:rsid w:val="00487316"/>
    <w:rsid w:val="00487F6C"/>
    <w:rsid w:val="004940DE"/>
    <w:rsid w:val="004947E3"/>
    <w:rsid w:val="004A3D4D"/>
    <w:rsid w:val="004B3598"/>
    <w:rsid w:val="004B7422"/>
    <w:rsid w:val="004C28F9"/>
    <w:rsid w:val="004C5C25"/>
    <w:rsid w:val="004C640E"/>
    <w:rsid w:val="004D0A64"/>
    <w:rsid w:val="004D2875"/>
    <w:rsid w:val="004D354A"/>
    <w:rsid w:val="004D7A7A"/>
    <w:rsid w:val="004E5096"/>
    <w:rsid w:val="004E7B45"/>
    <w:rsid w:val="004F5DC7"/>
    <w:rsid w:val="00500806"/>
    <w:rsid w:val="00501AB0"/>
    <w:rsid w:val="00502CDE"/>
    <w:rsid w:val="005032C3"/>
    <w:rsid w:val="005100F0"/>
    <w:rsid w:val="00512596"/>
    <w:rsid w:val="005132AA"/>
    <w:rsid w:val="005140A0"/>
    <w:rsid w:val="00521E9E"/>
    <w:rsid w:val="00526F80"/>
    <w:rsid w:val="00527719"/>
    <w:rsid w:val="00527FB1"/>
    <w:rsid w:val="005309B7"/>
    <w:rsid w:val="005363F6"/>
    <w:rsid w:val="0053674F"/>
    <w:rsid w:val="0054357A"/>
    <w:rsid w:val="00547A3E"/>
    <w:rsid w:val="005557A1"/>
    <w:rsid w:val="00556DA0"/>
    <w:rsid w:val="00560D45"/>
    <w:rsid w:val="0056550E"/>
    <w:rsid w:val="0057054B"/>
    <w:rsid w:val="00570584"/>
    <w:rsid w:val="0057538F"/>
    <w:rsid w:val="00576F6C"/>
    <w:rsid w:val="005817CE"/>
    <w:rsid w:val="00590364"/>
    <w:rsid w:val="005906E5"/>
    <w:rsid w:val="005917C6"/>
    <w:rsid w:val="00591CA2"/>
    <w:rsid w:val="00592AD9"/>
    <w:rsid w:val="005A4CEE"/>
    <w:rsid w:val="005A61E1"/>
    <w:rsid w:val="005A6F99"/>
    <w:rsid w:val="005B073C"/>
    <w:rsid w:val="005B4491"/>
    <w:rsid w:val="005B7312"/>
    <w:rsid w:val="005C0655"/>
    <w:rsid w:val="005C7003"/>
    <w:rsid w:val="005D137A"/>
    <w:rsid w:val="005D4DA5"/>
    <w:rsid w:val="005D7391"/>
    <w:rsid w:val="005E3D16"/>
    <w:rsid w:val="005E3D67"/>
    <w:rsid w:val="005F21C2"/>
    <w:rsid w:val="005F45F5"/>
    <w:rsid w:val="005F4CB1"/>
    <w:rsid w:val="00600FB6"/>
    <w:rsid w:val="00601BD3"/>
    <w:rsid w:val="00602648"/>
    <w:rsid w:val="006060D7"/>
    <w:rsid w:val="006129D0"/>
    <w:rsid w:val="00614054"/>
    <w:rsid w:val="0061485A"/>
    <w:rsid w:val="006176B7"/>
    <w:rsid w:val="006256B0"/>
    <w:rsid w:val="00625FF5"/>
    <w:rsid w:val="0062770E"/>
    <w:rsid w:val="006311F8"/>
    <w:rsid w:val="00641450"/>
    <w:rsid w:val="0064256A"/>
    <w:rsid w:val="006454C1"/>
    <w:rsid w:val="00645DD0"/>
    <w:rsid w:val="006629B7"/>
    <w:rsid w:val="006645A4"/>
    <w:rsid w:val="0067018D"/>
    <w:rsid w:val="00672E53"/>
    <w:rsid w:val="00691B32"/>
    <w:rsid w:val="006930BA"/>
    <w:rsid w:val="00693354"/>
    <w:rsid w:val="006A65BB"/>
    <w:rsid w:val="006C1837"/>
    <w:rsid w:val="006C5A1E"/>
    <w:rsid w:val="006C7AD8"/>
    <w:rsid w:val="006D7347"/>
    <w:rsid w:val="006E5645"/>
    <w:rsid w:val="006F074D"/>
    <w:rsid w:val="006F1614"/>
    <w:rsid w:val="006F381B"/>
    <w:rsid w:val="006F4BF2"/>
    <w:rsid w:val="006F5B5C"/>
    <w:rsid w:val="007021E1"/>
    <w:rsid w:val="0070718B"/>
    <w:rsid w:val="00711FA0"/>
    <w:rsid w:val="007172EB"/>
    <w:rsid w:val="007211B0"/>
    <w:rsid w:val="007270DB"/>
    <w:rsid w:val="0073091F"/>
    <w:rsid w:val="00731666"/>
    <w:rsid w:val="00736B19"/>
    <w:rsid w:val="00741930"/>
    <w:rsid w:val="00741BAB"/>
    <w:rsid w:val="007472C0"/>
    <w:rsid w:val="0074779F"/>
    <w:rsid w:val="00747E33"/>
    <w:rsid w:val="00747E76"/>
    <w:rsid w:val="00753AC3"/>
    <w:rsid w:val="007554F7"/>
    <w:rsid w:val="00760F11"/>
    <w:rsid w:val="007669BA"/>
    <w:rsid w:val="0077243A"/>
    <w:rsid w:val="00775C05"/>
    <w:rsid w:val="00776A37"/>
    <w:rsid w:val="00777E68"/>
    <w:rsid w:val="0078442E"/>
    <w:rsid w:val="00786257"/>
    <w:rsid w:val="00787780"/>
    <w:rsid w:val="00797048"/>
    <w:rsid w:val="00797AF5"/>
    <w:rsid w:val="007A1865"/>
    <w:rsid w:val="007A2997"/>
    <w:rsid w:val="007A34D0"/>
    <w:rsid w:val="007A3F30"/>
    <w:rsid w:val="007B2C83"/>
    <w:rsid w:val="007B4650"/>
    <w:rsid w:val="007C5DE9"/>
    <w:rsid w:val="007C63F0"/>
    <w:rsid w:val="007D02C3"/>
    <w:rsid w:val="007F144E"/>
    <w:rsid w:val="007F1E7D"/>
    <w:rsid w:val="007F3A23"/>
    <w:rsid w:val="007F667C"/>
    <w:rsid w:val="008076E2"/>
    <w:rsid w:val="00810659"/>
    <w:rsid w:val="00811B92"/>
    <w:rsid w:val="00816244"/>
    <w:rsid w:val="0081786D"/>
    <w:rsid w:val="00820F0B"/>
    <w:rsid w:val="00831936"/>
    <w:rsid w:val="008338D0"/>
    <w:rsid w:val="00834BDD"/>
    <w:rsid w:val="00836B82"/>
    <w:rsid w:val="0083728B"/>
    <w:rsid w:val="00843AF7"/>
    <w:rsid w:val="00844B1D"/>
    <w:rsid w:val="00844DA4"/>
    <w:rsid w:val="00845AFB"/>
    <w:rsid w:val="00846E9D"/>
    <w:rsid w:val="00854155"/>
    <w:rsid w:val="00857A86"/>
    <w:rsid w:val="00860EE8"/>
    <w:rsid w:val="00862BDF"/>
    <w:rsid w:val="00864E5F"/>
    <w:rsid w:val="00866E18"/>
    <w:rsid w:val="008702BF"/>
    <w:rsid w:val="00872013"/>
    <w:rsid w:val="00872770"/>
    <w:rsid w:val="00874FF5"/>
    <w:rsid w:val="0088664E"/>
    <w:rsid w:val="00887266"/>
    <w:rsid w:val="00894016"/>
    <w:rsid w:val="008A20F0"/>
    <w:rsid w:val="008A2A87"/>
    <w:rsid w:val="008A7EA8"/>
    <w:rsid w:val="008B0F90"/>
    <w:rsid w:val="008B1DB6"/>
    <w:rsid w:val="008B2184"/>
    <w:rsid w:val="008B2795"/>
    <w:rsid w:val="008B3C62"/>
    <w:rsid w:val="008D0195"/>
    <w:rsid w:val="008D25FD"/>
    <w:rsid w:val="008D5067"/>
    <w:rsid w:val="008E3755"/>
    <w:rsid w:val="008F74E4"/>
    <w:rsid w:val="00901A3B"/>
    <w:rsid w:val="009038F2"/>
    <w:rsid w:val="00907509"/>
    <w:rsid w:val="0091224B"/>
    <w:rsid w:val="00912781"/>
    <w:rsid w:val="00916E37"/>
    <w:rsid w:val="00917040"/>
    <w:rsid w:val="0092215B"/>
    <w:rsid w:val="009315EA"/>
    <w:rsid w:val="00933F38"/>
    <w:rsid w:val="00934597"/>
    <w:rsid w:val="00943DD8"/>
    <w:rsid w:val="009470B2"/>
    <w:rsid w:val="0095084D"/>
    <w:rsid w:val="00953828"/>
    <w:rsid w:val="009556B1"/>
    <w:rsid w:val="00961396"/>
    <w:rsid w:val="009642BA"/>
    <w:rsid w:val="00964ABD"/>
    <w:rsid w:val="009702FD"/>
    <w:rsid w:val="00974FEC"/>
    <w:rsid w:val="009757C4"/>
    <w:rsid w:val="00982D89"/>
    <w:rsid w:val="00983299"/>
    <w:rsid w:val="009934BE"/>
    <w:rsid w:val="00994607"/>
    <w:rsid w:val="009A204F"/>
    <w:rsid w:val="009A5DBE"/>
    <w:rsid w:val="009A6713"/>
    <w:rsid w:val="009B2D42"/>
    <w:rsid w:val="009C0491"/>
    <w:rsid w:val="009C0DAF"/>
    <w:rsid w:val="009C2717"/>
    <w:rsid w:val="009C74FF"/>
    <w:rsid w:val="009D0223"/>
    <w:rsid w:val="009D2BE8"/>
    <w:rsid w:val="009D5445"/>
    <w:rsid w:val="009D59FD"/>
    <w:rsid w:val="009E0B35"/>
    <w:rsid w:val="009E25AF"/>
    <w:rsid w:val="009E3FC2"/>
    <w:rsid w:val="009F08A3"/>
    <w:rsid w:val="009F6F2B"/>
    <w:rsid w:val="00A00858"/>
    <w:rsid w:val="00A02DE3"/>
    <w:rsid w:val="00A03702"/>
    <w:rsid w:val="00A05D2F"/>
    <w:rsid w:val="00A124D9"/>
    <w:rsid w:val="00A13765"/>
    <w:rsid w:val="00A16C0B"/>
    <w:rsid w:val="00A16C31"/>
    <w:rsid w:val="00A17D46"/>
    <w:rsid w:val="00A20417"/>
    <w:rsid w:val="00A21D92"/>
    <w:rsid w:val="00A23227"/>
    <w:rsid w:val="00A239D2"/>
    <w:rsid w:val="00A277EB"/>
    <w:rsid w:val="00A31050"/>
    <w:rsid w:val="00A326EC"/>
    <w:rsid w:val="00A34AB2"/>
    <w:rsid w:val="00A41E3D"/>
    <w:rsid w:val="00A508F3"/>
    <w:rsid w:val="00A54466"/>
    <w:rsid w:val="00A61016"/>
    <w:rsid w:val="00A66DF5"/>
    <w:rsid w:val="00A677CC"/>
    <w:rsid w:val="00A71B59"/>
    <w:rsid w:val="00A73AC3"/>
    <w:rsid w:val="00A76D03"/>
    <w:rsid w:val="00A825D1"/>
    <w:rsid w:val="00A85EA6"/>
    <w:rsid w:val="00A86564"/>
    <w:rsid w:val="00A8768C"/>
    <w:rsid w:val="00A9074F"/>
    <w:rsid w:val="00A93304"/>
    <w:rsid w:val="00A93C3F"/>
    <w:rsid w:val="00A978ED"/>
    <w:rsid w:val="00AA478D"/>
    <w:rsid w:val="00AA65BB"/>
    <w:rsid w:val="00AB1271"/>
    <w:rsid w:val="00AB2C05"/>
    <w:rsid w:val="00AB79DF"/>
    <w:rsid w:val="00AC2024"/>
    <w:rsid w:val="00AC2ABC"/>
    <w:rsid w:val="00AC2E25"/>
    <w:rsid w:val="00AC43D3"/>
    <w:rsid w:val="00AC7D9C"/>
    <w:rsid w:val="00AD4CA4"/>
    <w:rsid w:val="00AD57BB"/>
    <w:rsid w:val="00AE39C4"/>
    <w:rsid w:val="00AF6122"/>
    <w:rsid w:val="00B061F5"/>
    <w:rsid w:val="00B07BDC"/>
    <w:rsid w:val="00B10434"/>
    <w:rsid w:val="00B14E40"/>
    <w:rsid w:val="00B203FD"/>
    <w:rsid w:val="00B21512"/>
    <w:rsid w:val="00B22236"/>
    <w:rsid w:val="00B226BE"/>
    <w:rsid w:val="00B26488"/>
    <w:rsid w:val="00B27209"/>
    <w:rsid w:val="00B30E7F"/>
    <w:rsid w:val="00B3615E"/>
    <w:rsid w:val="00B40DEE"/>
    <w:rsid w:val="00B45BF9"/>
    <w:rsid w:val="00B45FF5"/>
    <w:rsid w:val="00B4688C"/>
    <w:rsid w:val="00B479B2"/>
    <w:rsid w:val="00B533D5"/>
    <w:rsid w:val="00B55771"/>
    <w:rsid w:val="00B67DAB"/>
    <w:rsid w:val="00B73557"/>
    <w:rsid w:val="00B75F99"/>
    <w:rsid w:val="00B77B0D"/>
    <w:rsid w:val="00B8032E"/>
    <w:rsid w:val="00B81279"/>
    <w:rsid w:val="00B85C02"/>
    <w:rsid w:val="00B95DBD"/>
    <w:rsid w:val="00BA0B79"/>
    <w:rsid w:val="00BA0E08"/>
    <w:rsid w:val="00BA2CC6"/>
    <w:rsid w:val="00BA41E8"/>
    <w:rsid w:val="00BA58C3"/>
    <w:rsid w:val="00BB0EF3"/>
    <w:rsid w:val="00BB2FE4"/>
    <w:rsid w:val="00BC6F43"/>
    <w:rsid w:val="00BD4C9C"/>
    <w:rsid w:val="00BD4EF8"/>
    <w:rsid w:val="00BD6D69"/>
    <w:rsid w:val="00BE16EC"/>
    <w:rsid w:val="00BE2BD6"/>
    <w:rsid w:val="00BE4188"/>
    <w:rsid w:val="00BE6E01"/>
    <w:rsid w:val="00BF057F"/>
    <w:rsid w:val="00BF58FE"/>
    <w:rsid w:val="00BF7747"/>
    <w:rsid w:val="00C01E3C"/>
    <w:rsid w:val="00C05039"/>
    <w:rsid w:val="00C06BFF"/>
    <w:rsid w:val="00C0717F"/>
    <w:rsid w:val="00C2059A"/>
    <w:rsid w:val="00C2277B"/>
    <w:rsid w:val="00C2312B"/>
    <w:rsid w:val="00C24394"/>
    <w:rsid w:val="00C251ED"/>
    <w:rsid w:val="00C256D2"/>
    <w:rsid w:val="00C27145"/>
    <w:rsid w:val="00C32EF3"/>
    <w:rsid w:val="00C34464"/>
    <w:rsid w:val="00C406BE"/>
    <w:rsid w:val="00C43AEF"/>
    <w:rsid w:val="00C44841"/>
    <w:rsid w:val="00C44A68"/>
    <w:rsid w:val="00C5213D"/>
    <w:rsid w:val="00C541A1"/>
    <w:rsid w:val="00C54CDF"/>
    <w:rsid w:val="00C54DBC"/>
    <w:rsid w:val="00C54F6F"/>
    <w:rsid w:val="00C55BA5"/>
    <w:rsid w:val="00C5797B"/>
    <w:rsid w:val="00C610CA"/>
    <w:rsid w:val="00C64E89"/>
    <w:rsid w:val="00C6629A"/>
    <w:rsid w:val="00C66C71"/>
    <w:rsid w:val="00C671FE"/>
    <w:rsid w:val="00C7277B"/>
    <w:rsid w:val="00C73CE7"/>
    <w:rsid w:val="00C75ADA"/>
    <w:rsid w:val="00C75CC2"/>
    <w:rsid w:val="00C762E8"/>
    <w:rsid w:val="00C77DE2"/>
    <w:rsid w:val="00C83B60"/>
    <w:rsid w:val="00C86F11"/>
    <w:rsid w:val="00C9341E"/>
    <w:rsid w:val="00C9433E"/>
    <w:rsid w:val="00CB41FF"/>
    <w:rsid w:val="00CB4740"/>
    <w:rsid w:val="00CB7DA4"/>
    <w:rsid w:val="00CC0A79"/>
    <w:rsid w:val="00CC3AE1"/>
    <w:rsid w:val="00CC4A14"/>
    <w:rsid w:val="00CC5DDE"/>
    <w:rsid w:val="00CC7D05"/>
    <w:rsid w:val="00CD1386"/>
    <w:rsid w:val="00CE0752"/>
    <w:rsid w:val="00CE0B8F"/>
    <w:rsid w:val="00CE0E8F"/>
    <w:rsid w:val="00CE7E37"/>
    <w:rsid w:val="00CF5474"/>
    <w:rsid w:val="00CF579F"/>
    <w:rsid w:val="00D056DB"/>
    <w:rsid w:val="00D05DC0"/>
    <w:rsid w:val="00D1232A"/>
    <w:rsid w:val="00D14812"/>
    <w:rsid w:val="00D17262"/>
    <w:rsid w:val="00D2288B"/>
    <w:rsid w:val="00D2601A"/>
    <w:rsid w:val="00D2790A"/>
    <w:rsid w:val="00D421C8"/>
    <w:rsid w:val="00D424D8"/>
    <w:rsid w:val="00D47CC7"/>
    <w:rsid w:val="00D51AE3"/>
    <w:rsid w:val="00D52E12"/>
    <w:rsid w:val="00D5372E"/>
    <w:rsid w:val="00D5756E"/>
    <w:rsid w:val="00D66266"/>
    <w:rsid w:val="00D720E7"/>
    <w:rsid w:val="00D72250"/>
    <w:rsid w:val="00D72B7F"/>
    <w:rsid w:val="00D747ED"/>
    <w:rsid w:val="00D76AA3"/>
    <w:rsid w:val="00D82431"/>
    <w:rsid w:val="00DA7F62"/>
    <w:rsid w:val="00DB189F"/>
    <w:rsid w:val="00DB46A2"/>
    <w:rsid w:val="00DB68AE"/>
    <w:rsid w:val="00DB7340"/>
    <w:rsid w:val="00DB7376"/>
    <w:rsid w:val="00DB7B62"/>
    <w:rsid w:val="00DC391E"/>
    <w:rsid w:val="00DC6771"/>
    <w:rsid w:val="00DD3AFD"/>
    <w:rsid w:val="00DD42E2"/>
    <w:rsid w:val="00DD68C5"/>
    <w:rsid w:val="00DD775E"/>
    <w:rsid w:val="00DE6159"/>
    <w:rsid w:val="00DE6A50"/>
    <w:rsid w:val="00DF156B"/>
    <w:rsid w:val="00DF2702"/>
    <w:rsid w:val="00DF30AE"/>
    <w:rsid w:val="00E01744"/>
    <w:rsid w:val="00E036DB"/>
    <w:rsid w:val="00E12924"/>
    <w:rsid w:val="00E201E7"/>
    <w:rsid w:val="00E202B3"/>
    <w:rsid w:val="00E23EE7"/>
    <w:rsid w:val="00E27AEB"/>
    <w:rsid w:val="00E30102"/>
    <w:rsid w:val="00E32E67"/>
    <w:rsid w:val="00E33EA6"/>
    <w:rsid w:val="00E367B6"/>
    <w:rsid w:val="00E37703"/>
    <w:rsid w:val="00E41868"/>
    <w:rsid w:val="00E428C3"/>
    <w:rsid w:val="00E4355A"/>
    <w:rsid w:val="00E44992"/>
    <w:rsid w:val="00E515ED"/>
    <w:rsid w:val="00E54E1E"/>
    <w:rsid w:val="00E551F0"/>
    <w:rsid w:val="00E552A3"/>
    <w:rsid w:val="00E5593A"/>
    <w:rsid w:val="00E55E45"/>
    <w:rsid w:val="00E577D9"/>
    <w:rsid w:val="00E6145F"/>
    <w:rsid w:val="00E72BCB"/>
    <w:rsid w:val="00E73176"/>
    <w:rsid w:val="00EA02D7"/>
    <w:rsid w:val="00EA1AA5"/>
    <w:rsid w:val="00EA370A"/>
    <w:rsid w:val="00EA58AD"/>
    <w:rsid w:val="00EA5C3B"/>
    <w:rsid w:val="00EB2A07"/>
    <w:rsid w:val="00EB3053"/>
    <w:rsid w:val="00EB4A01"/>
    <w:rsid w:val="00EB5555"/>
    <w:rsid w:val="00EB557F"/>
    <w:rsid w:val="00EB6D61"/>
    <w:rsid w:val="00EB7A14"/>
    <w:rsid w:val="00EC1363"/>
    <w:rsid w:val="00ED1E3C"/>
    <w:rsid w:val="00ED3E06"/>
    <w:rsid w:val="00EE0020"/>
    <w:rsid w:val="00EE72F6"/>
    <w:rsid w:val="00EF3B3E"/>
    <w:rsid w:val="00EF4B63"/>
    <w:rsid w:val="00EF4B7F"/>
    <w:rsid w:val="00EF5617"/>
    <w:rsid w:val="00EF7FC7"/>
    <w:rsid w:val="00F00DB1"/>
    <w:rsid w:val="00F02139"/>
    <w:rsid w:val="00F12AC4"/>
    <w:rsid w:val="00F12BD9"/>
    <w:rsid w:val="00F13A12"/>
    <w:rsid w:val="00F1523B"/>
    <w:rsid w:val="00F25727"/>
    <w:rsid w:val="00F25C57"/>
    <w:rsid w:val="00F31AF5"/>
    <w:rsid w:val="00F31FE3"/>
    <w:rsid w:val="00F32974"/>
    <w:rsid w:val="00F36309"/>
    <w:rsid w:val="00F50D7E"/>
    <w:rsid w:val="00F51412"/>
    <w:rsid w:val="00F51CB8"/>
    <w:rsid w:val="00F541A1"/>
    <w:rsid w:val="00F54DF4"/>
    <w:rsid w:val="00F550DD"/>
    <w:rsid w:val="00F6040D"/>
    <w:rsid w:val="00F6358F"/>
    <w:rsid w:val="00F73F1A"/>
    <w:rsid w:val="00F77498"/>
    <w:rsid w:val="00F77C9D"/>
    <w:rsid w:val="00F869C1"/>
    <w:rsid w:val="00FA2319"/>
    <w:rsid w:val="00FA7B06"/>
    <w:rsid w:val="00FB0251"/>
    <w:rsid w:val="00FB3EE8"/>
    <w:rsid w:val="00FB3F7C"/>
    <w:rsid w:val="00FB62CF"/>
    <w:rsid w:val="00FC2853"/>
    <w:rsid w:val="00FC78CD"/>
    <w:rsid w:val="00FD4EB0"/>
    <w:rsid w:val="00FD6A94"/>
    <w:rsid w:val="00FE1814"/>
    <w:rsid w:val="00FE7737"/>
    <w:rsid w:val="00FF5E8D"/>
    <w:rsid w:val="00FF6ACD"/>
    <w:rsid w:val="01735DA2"/>
    <w:rsid w:val="018D6A3B"/>
    <w:rsid w:val="01AF0223"/>
    <w:rsid w:val="01FC5479"/>
    <w:rsid w:val="020470A2"/>
    <w:rsid w:val="02662F8E"/>
    <w:rsid w:val="02F446D9"/>
    <w:rsid w:val="03031D34"/>
    <w:rsid w:val="032F118C"/>
    <w:rsid w:val="036A1701"/>
    <w:rsid w:val="037F5610"/>
    <w:rsid w:val="03AC558F"/>
    <w:rsid w:val="03CD24C5"/>
    <w:rsid w:val="048C1429"/>
    <w:rsid w:val="04C41932"/>
    <w:rsid w:val="04C563EE"/>
    <w:rsid w:val="04CB6713"/>
    <w:rsid w:val="04D740EA"/>
    <w:rsid w:val="04FC1B01"/>
    <w:rsid w:val="050644EF"/>
    <w:rsid w:val="05640107"/>
    <w:rsid w:val="057E23CB"/>
    <w:rsid w:val="058028FD"/>
    <w:rsid w:val="05962D64"/>
    <w:rsid w:val="05973710"/>
    <w:rsid w:val="05AA638E"/>
    <w:rsid w:val="06277CEB"/>
    <w:rsid w:val="062D447B"/>
    <w:rsid w:val="06427E28"/>
    <w:rsid w:val="069617D1"/>
    <w:rsid w:val="069778EC"/>
    <w:rsid w:val="06A51684"/>
    <w:rsid w:val="06D87F7C"/>
    <w:rsid w:val="07DD656C"/>
    <w:rsid w:val="07FC008A"/>
    <w:rsid w:val="08434438"/>
    <w:rsid w:val="08B04EA1"/>
    <w:rsid w:val="097970E4"/>
    <w:rsid w:val="09DB740D"/>
    <w:rsid w:val="0A186CBD"/>
    <w:rsid w:val="0A344C8A"/>
    <w:rsid w:val="0A625628"/>
    <w:rsid w:val="0AD84E6E"/>
    <w:rsid w:val="0AE33E6F"/>
    <w:rsid w:val="0B0D5E11"/>
    <w:rsid w:val="0C286334"/>
    <w:rsid w:val="0C2D5B7A"/>
    <w:rsid w:val="0C3F7926"/>
    <w:rsid w:val="0C9421CF"/>
    <w:rsid w:val="0C99262E"/>
    <w:rsid w:val="0D25744A"/>
    <w:rsid w:val="0D501516"/>
    <w:rsid w:val="0D8E3CBA"/>
    <w:rsid w:val="0E1D6BF0"/>
    <w:rsid w:val="0E4D3EC7"/>
    <w:rsid w:val="0EEB27C0"/>
    <w:rsid w:val="0F2F1F22"/>
    <w:rsid w:val="0F3D1675"/>
    <w:rsid w:val="0F6B66D0"/>
    <w:rsid w:val="0F904DDC"/>
    <w:rsid w:val="0FAE2A12"/>
    <w:rsid w:val="0FB53B62"/>
    <w:rsid w:val="10030D22"/>
    <w:rsid w:val="102F2F28"/>
    <w:rsid w:val="11441F10"/>
    <w:rsid w:val="11577FA5"/>
    <w:rsid w:val="11943190"/>
    <w:rsid w:val="11AF0379"/>
    <w:rsid w:val="120A6FE9"/>
    <w:rsid w:val="128A4B12"/>
    <w:rsid w:val="12B57350"/>
    <w:rsid w:val="12EF7268"/>
    <w:rsid w:val="13315BA7"/>
    <w:rsid w:val="134F75B9"/>
    <w:rsid w:val="13974CC7"/>
    <w:rsid w:val="13A45AAA"/>
    <w:rsid w:val="13AF3EFF"/>
    <w:rsid w:val="13F62541"/>
    <w:rsid w:val="13FE041F"/>
    <w:rsid w:val="1402167D"/>
    <w:rsid w:val="143141DF"/>
    <w:rsid w:val="14AC19D4"/>
    <w:rsid w:val="14B03B02"/>
    <w:rsid w:val="150A2C22"/>
    <w:rsid w:val="151C0235"/>
    <w:rsid w:val="15763522"/>
    <w:rsid w:val="15B97529"/>
    <w:rsid w:val="15E90DA2"/>
    <w:rsid w:val="15EF68BB"/>
    <w:rsid w:val="161A15EA"/>
    <w:rsid w:val="163102AF"/>
    <w:rsid w:val="16BF3E04"/>
    <w:rsid w:val="16CA24C3"/>
    <w:rsid w:val="16D802F0"/>
    <w:rsid w:val="16FC628A"/>
    <w:rsid w:val="170F06E0"/>
    <w:rsid w:val="1741472D"/>
    <w:rsid w:val="178F0BF6"/>
    <w:rsid w:val="17AC4E12"/>
    <w:rsid w:val="17E50469"/>
    <w:rsid w:val="180811E7"/>
    <w:rsid w:val="18733B97"/>
    <w:rsid w:val="18D36A6C"/>
    <w:rsid w:val="19062B2E"/>
    <w:rsid w:val="195101D3"/>
    <w:rsid w:val="19D329F1"/>
    <w:rsid w:val="1A6C68D0"/>
    <w:rsid w:val="1A840191"/>
    <w:rsid w:val="1A9B5E0D"/>
    <w:rsid w:val="1B211ABA"/>
    <w:rsid w:val="1B373A1F"/>
    <w:rsid w:val="1BE86C51"/>
    <w:rsid w:val="1C064AEF"/>
    <w:rsid w:val="1C8328DB"/>
    <w:rsid w:val="1C945883"/>
    <w:rsid w:val="1CAF37C7"/>
    <w:rsid w:val="1CF67275"/>
    <w:rsid w:val="1CF94AE5"/>
    <w:rsid w:val="1DA77A53"/>
    <w:rsid w:val="1E16425B"/>
    <w:rsid w:val="1E301185"/>
    <w:rsid w:val="1E3D6F95"/>
    <w:rsid w:val="1E77299F"/>
    <w:rsid w:val="1EA32A89"/>
    <w:rsid w:val="1EAE7F4C"/>
    <w:rsid w:val="1EFE52E4"/>
    <w:rsid w:val="1F497106"/>
    <w:rsid w:val="1F765E61"/>
    <w:rsid w:val="1FB632AB"/>
    <w:rsid w:val="20CE5E07"/>
    <w:rsid w:val="20D047CD"/>
    <w:rsid w:val="20D16BD6"/>
    <w:rsid w:val="212D7667"/>
    <w:rsid w:val="21320A0C"/>
    <w:rsid w:val="21596500"/>
    <w:rsid w:val="217331A3"/>
    <w:rsid w:val="21A916CE"/>
    <w:rsid w:val="21B44D47"/>
    <w:rsid w:val="226B5FA3"/>
    <w:rsid w:val="22847CED"/>
    <w:rsid w:val="22F14349"/>
    <w:rsid w:val="22FF23F2"/>
    <w:rsid w:val="230845F0"/>
    <w:rsid w:val="23BB1880"/>
    <w:rsid w:val="24AC24F9"/>
    <w:rsid w:val="24D142EB"/>
    <w:rsid w:val="25054DA3"/>
    <w:rsid w:val="251C059D"/>
    <w:rsid w:val="259A3439"/>
    <w:rsid w:val="25AC2D77"/>
    <w:rsid w:val="25BA1CDF"/>
    <w:rsid w:val="26107387"/>
    <w:rsid w:val="262B342F"/>
    <w:rsid w:val="269270C3"/>
    <w:rsid w:val="26C7206F"/>
    <w:rsid w:val="26DB04BF"/>
    <w:rsid w:val="26E207E3"/>
    <w:rsid w:val="26FC2E66"/>
    <w:rsid w:val="27960D02"/>
    <w:rsid w:val="27D44A08"/>
    <w:rsid w:val="28026729"/>
    <w:rsid w:val="283106F7"/>
    <w:rsid w:val="288805CC"/>
    <w:rsid w:val="289D1BC0"/>
    <w:rsid w:val="28C353D1"/>
    <w:rsid w:val="28E911D2"/>
    <w:rsid w:val="28EF4019"/>
    <w:rsid w:val="28F54A8B"/>
    <w:rsid w:val="29731EE4"/>
    <w:rsid w:val="29B57C40"/>
    <w:rsid w:val="2A9C1949"/>
    <w:rsid w:val="2B082296"/>
    <w:rsid w:val="2B2B17B3"/>
    <w:rsid w:val="2B6023F9"/>
    <w:rsid w:val="2C2646E8"/>
    <w:rsid w:val="2C572ACC"/>
    <w:rsid w:val="2C591AFD"/>
    <w:rsid w:val="2C754E45"/>
    <w:rsid w:val="2C9121A0"/>
    <w:rsid w:val="2CE00C6B"/>
    <w:rsid w:val="2D0558F8"/>
    <w:rsid w:val="2D150497"/>
    <w:rsid w:val="2D366AA8"/>
    <w:rsid w:val="2D674EEC"/>
    <w:rsid w:val="2D855697"/>
    <w:rsid w:val="2D9B0C52"/>
    <w:rsid w:val="2DC101FE"/>
    <w:rsid w:val="2E0F140F"/>
    <w:rsid w:val="2E483DE0"/>
    <w:rsid w:val="2EAC39F0"/>
    <w:rsid w:val="2F406E53"/>
    <w:rsid w:val="2F9900EE"/>
    <w:rsid w:val="2FE40D78"/>
    <w:rsid w:val="2FEA115F"/>
    <w:rsid w:val="301A42E3"/>
    <w:rsid w:val="30247E23"/>
    <w:rsid w:val="306731C7"/>
    <w:rsid w:val="30927610"/>
    <w:rsid w:val="30EC1923"/>
    <w:rsid w:val="31183F43"/>
    <w:rsid w:val="31647AC5"/>
    <w:rsid w:val="31710A09"/>
    <w:rsid w:val="317625C2"/>
    <w:rsid w:val="31AC5D27"/>
    <w:rsid w:val="321A0F39"/>
    <w:rsid w:val="327A4D1A"/>
    <w:rsid w:val="32C26F69"/>
    <w:rsid w:val="33530F97"/>
    <w:rsid w:val="33704DE7"/>
    <w:rsid w:val="33710884"/>
    <w:rsid w:val="33904A9E"/>
    <w:rsid w:val="33AD6D7C"/>
    <w:rsid w:val="347A2CB6"/>
    <w:rsid w:val="34A55F9D"/>
    <w:rsid w:val="34B27CBE"/>
    <w:rsid w:val="353027E9"/>
    <w:rsid w:val="353B5DF8"/>
    <w:rsid w:val="35451FBD"/>
    <w:rsid w:val="35E061DA"/>
    <w:rsid w:val="363E3967"/>
    <w:rsid w:val="365C63D1"/>
    <w:rsid w:val="367C52D9"/>
    <w:rsid w:val="36BD3696"/>
    <w:rsid w:val="36E80841"/>
    <w:rsid w:val="36F909D9"/>
    <w:rsid w:val="372613F6"/>
    <w:rsid w:val="374D3D5F"/>
    <w:rsid w:val="379225FF"/>
    <w:rsid w:val="37D206DE"/>
    <w:rsid w:val="37F52655"/>
    <w:rsid w:val="382A650A"/>
    <w:rsid w:val="388E78D0"/>
    <w:rsid w:val="38926FF9"/>
    <w:rsid w:val="38B1463C"/>
    <w:rsid w:val="38CF7544"/>
    <w:rsid w:val="38E538D0"/>
    <w:rsid w:val="38EB5892"/>
    <w:rsid w:val="39166122"/>
    <w:rsid w:val="392F0E52"/>
    <w:rsid w:val="397C45EF"/>
    <w:rsid w:val="399D5494"/>
    <w:rsid w:val="39FE0A16"/>
    <w:rsid w:val="3A025824"/>
    <w:rsid w:val="3A1871C2"/>
    <w:rsid w:val="3A572246"/>
    <w:rsid w:val="3A5A0B83"/>
    <w:rsid w:val="3A814868"/>
    <w:rsid w:val="3A9B1AED"/>
    <w:rsid w:val="3AE80E0E"/>
    <w:rsid w:val="3B9D0646"/>
    <w:rsid w:val="3B9D0BF6"/>
    <w:rsid w:val="3BA702D8"/>
    <w:rsid w:val="3C080C7D"/>
    <w:rsid w:val="3C0C00C1"/>
    <w:rsid w:val="3C447915"/>
    <w:rsid w:val="3C4736F3"/>
    <w:rsid w:val="3C66585F"/>
    <w:rsid w:val="3C803331"/>
    <w:rsid w:val="3C8B37B4"/>
    <w:rsid w:val="3D3C3BAB"/>
    <w:rsid w:val="3D643784"/>
    <w:rsid w:val="3DA52830"/>
    <w:rsid w:val="3DBA7F9C"/>
    <w:rsid w:val="3E3130CC"/>
    <w:rsid w:val="3E6B58E4"/>
    <w:rsid w:val="3E7C0103"/>
    <w:rsid w:val="3E9A01AE"/>
    <w:rsid w:val="3EC00426"/>
    <w:rsid w:val="3ECE5BB1"/>
    <w:rsid w:val="3F080EF8"/>
    <w:rsid w:val="3F680888"/>
    <w:rsid w:val="3F6D0E09"/>
    <w:rsid w:val="3F943D06"/>
    <w:rsid w:val="3FA63EB8"/>
    <w:rsid w:val="40B04939"/>
    <w:rsid w:val="40CF7CC7"/>
    <w:rsid w:val="414F6C9A"/>
    <w:rsid w:val="4159008E"/>
    <w:rsid w:val="416B005E"/>
    <w:rsid w:val="41B500C6"/>
    <w:rsid w:val="41DC5F52"/>
    <w:rsid w:val="42A71379"/>
    <w:rsid w:val="42DB6BCE"/>
    <w:rsid w:val="431A2371"/>
    <w:rsid w:val="433A6A8E"/>
    <w:rsid w:val="4371561D"/>
    <w:rsid w:val="43E26C03"/>
    <w:rsid w:val="43F77D7C"/>
    <w:rsid w:val="43FE1DAA"/>
    <w:rsid w:val="443A225E"/>
    <w:rsid w:val="451C463E"/>
    <w:rsid w:val="4566436F"/>
    <w:rsid w:val="45783803"/>
    <w:rsid w:val="464210EF"/>
    <w:rsid w:val="46607211"/>
    <w:rsid w:val="46AE4710"/>
    <w:rsid w:val="46BC2BE0"/>
    <w:rsid w:val="46DE16E6"/>
    <w:rsid w:val="46F4342A"/>
    <w:rsid w:val="471269E3"/>
    <w:rsid w:val="472D13C4"/>
    <w:rsid w:val="474306D8"/>
    <w:rsid w:val="47682A1B"/>
    <w:rsid w:val="47D728D8"/>
    <w:rsid w:val="48354AC9"/>
    <w:rsid w:val="48720F4A"/>
    <w:rsid w:val="48825AD8"/>
    <w:rsid w:val="4887656A"/>
    <w:rsid w:val="48FA43CE"/>
    <w:rsid w:val="490D070B"/>
    <w:rsid w:val="490E3B23"/>
    <w:rsid w:val="49A13C1D"/>
    <w:rsid w:val="49A1619B"/>
    <w:rsid w:val="49C26AFB"/>
    <w:rsid w:val="49FF3464"/>
    <w:rsid w:val="4A205A52"/>
    <w:rsid w:val="4A2710A3"/>
    <w:rsid w:val="4A6F414D"/>
    <w:rsid w:val="4A9816CD"/>
    <w:rsid w:val="4AB2325F"/>
    <w:rsid w:val="4AB73EEE"/>
    <w:rsid w:val="4ABF7B76"/>
    <w:rsid w:val="4AE17ABA"/>
    <w:rsid w:val="4B0F33F1"/>
    <w:rsid w:val="4B197048"/>
    <w:rsid w:val="4B4D6079"/>
    <w:rsid w:val="4B985075"/>
    <w:rsid w:val="4BAF3CBE"/>
    <w:rsid w:val="4BFB573F"/>
    <w:rsid w:val="4C2F61EB"/>
    <w:rsid w:val="4C3E2840"/>
    <w:rsid w:val="4C6337CD"/>
    <w:rsid w:val="4C8D32F1"/>
    <w:rsid w:val="4D23233C"/>
    <w:rsid w:val="4D403002"/>
    <w:rsid w:val="4D6528FF"/>
    <w:rsid w:val="4D72597F"/>
    <w:rsid w:val="4D8B5717"/>
    <w:rsid w:val="4DF76E98"/>
    <w:rsid w:val="4E1777F1"/>
    <w:rsid w:val="4E43720D"/>
    <w:rsid w:val="4E991FAA"/>
    <w:rsid w:val="4ED36FD8"/>
    <w:rsid w:val="4EDC42B9"/>
    <w:rsid w:val="4EDC6DB3"/>
    <w:rsid w:val="4F9C6B30"/>
    <w:rsid w:val="50572FFB"/>
    <w:rsid w:val="50AA53DD"/>
    <w:rsid w:val="50B5421B"/>
    <w:rsid w:val="51724461"/>
    <w:rsid w:val="517B3F47"/>
    <w:rsid w:val="525D7324"/>
    <w:rsid w:val="52606CB4"/>
    <w:rsid w:val="527741E6"/>
    <w:rsid w:val="527C26D4"/>
    <w:rsid w:val="528F76AD"/>
    <w:rsid w:val="52965CAB"/>
    <w:rsid w:val="5297601F"/>
    <w:rsid w:val="52AB135C"/>
    <w:rsid w:val="52BE3653"/>
    <w:rsid w:val="530F2C68"/>
    <w:rsid w:val="53180BC7"/>
    <w:rsid w:val="533F73BA"/>
    <w:rsid w:val="53816B17"/>
    <w:rsid w:val="53A30CFA"/>
    <w:rsid w:val="53A65D90"/>
    <w:rsid w:val="53C92BCA"/>
    <w:rsid w:val="541E61C1"/>
    <w:rsid w:val="5437714B"/>
    <w:rsid w:val="544F7A48"/>
    <w:rsid w:val="5491716D"/>
    <w:rsid w:val="54B12D02"/>
    <w:rsid w:val="54E927F1"/>
    <w:rsid w:val="553C2D4B"/>
    <w:rsid w:val="557C7821"/>
    <w:rsid w:val="55C35CEE"/>
    <w:rsid w:val="55D452C6"/>
    <w:rsid w:val="55F569BB"/>
    <w:rsid w:val="56621059"/>
    <w:rsid w:val="568C79B1"/>
    <w:rsid w:val="57063C7B"/>
    <w:rsid w:val="57261D4E"/>
    <w:rsid w:val="574526DB"/>
    <w:rsid w:val="57556065"/>
    <w:rsid w:val="57593AEA"/>
    <w:rsid w:val="57DB53EB"/>
    <w:rsid w:val="580F624C"/>
    <w:rsid w:val="58473994"/>
    <w:rsid w:val="585F45EF"/>
    <w:rsid w:val="58890CE5"/>
    <w:rsid w:val="588C747E"/>
    <w:rsid w:val="58901A0E"/>
    <w:rsid w:val="58D66304"/>
    <w:rsid w:val="58E66C42"/>
    <w:rsid w:val="59A341F3"/>
    <w:rsid w:val="5A115376"/>
    <w:rsid w:val="5A272E2C"/>
    <w:rsid w:val="5AF059A6"/>
    <w:rsid w:val="5AF2705B"/>
    <w:rsid w:val="5BEC7E8A"/>
    <w:rsid w:val="5C852632"/>
    <w:rsid w:val="5CAD21A3"/>
    <w:rsid w:val="5DE55039"/>
    <w:rsid w:val="5E664A71"/>
    <w:rsid w:val="5E735E8B"/>
    <w:rsid w:val="5ECA2F7A"/>
    <w:rsid w:val="5F4C21C0"/>
    <w:rsid w:val="5F85706F"/>
    <w:rsid w:val="5FDB54AC"/>
    <w:rsid w:val="5FF83F67"/>
    <w:rsid w:val="5FFA5271"/>
    <w:rsid w:val="60325328"/>
    <w:rsid w:val="605A11DB"/>
    <w:rsid w:val="60622983"/>
    <w:rsid w:val="6091004E"/>
    <w:rsid w:val="60A92DCD"/>
    <w:rsid w:val="60B40102"/>
    <w:rsid w:val="60B47D57"/>
    <w:rsid w:val="60F06DC8"/>
    <w:rsid w:val="61031365"/>
    <w:rsid w:val="610331CE"/>
    <w:rsid w:val="610F56D3"/>
    <w:rsid w:val="612B48C4"/>
    <w:rsid w:val="613B08F2"/>
    <w:rsid w:val="614B13EF"/>
    <w:rsid w:val="6173365F"/>
    <w:rsid w:val="61DB4A59"/>
    <w:rsid w:val="61DD0604"/>
    <w:rsid w:val="62390595"/>
    <w:rsid w:val="62603C65"/>
    <w:rsid w:val="62726493"/>
    <w:rsid w:val="62B01A26"/>
    <w:rsid w:val="62B32BBD"/>
    <w:rsid w:val="62FB02D2"/>
    <w:rsid w:val="636E3262"/>
    <w:rsid w:val="63A616EE"/>
    <w:rsid w:val="63FF19AC"/>
    <w:rsid w:val="648E1EFF"/>
    <w:rsid w:val="64AD2F5E"/>
    <w:rsid w:val="64B33A8D"/>
    <w:rsid w:val="64E17DAC"/>
    <w:rsid w:val="65074CC8"/>
    <w:rsid w:val="652C4E40"/>
    <w:rsid w:val="655766CD"/>
    <w:rsid w:val="659006BC"/>
    <w:rsid w:val="65B427BF"/>
    <w:rsid w:val="65F52DC2"/>
    <w:rsid w:val="66773E88"/>
    <w:rsid w:val="6687281B"/>
    <w:rsid w:val="66A73DB0"/>
    <w:rsid w:val="66B011D0"/>
    <w:rsid w:val="66BC6E35"/>
    <w:rsid w:val="66D07B67"/>
    <w:rsid w:val="67157A05"/>
    <w:rsid w:val="675B7CFF"/>
    <w:rsid w:val="676522E8"/>
    <w:rsid w:val="676F5A0B"/>
    <w:rsid w:val="6795335F"/>
    <w:rsid w:val="67EC4A85"/>
    <w:rsid w:val="68294213"/>
    <w:rsid w:val="68793F63"/>
    <w:rsid w:val="688153A0"/>
    <w:rsid w:val="68F60279"/>
    <w:rsid w:val="69FF0A80"/>
    <w:rsid w:val="6A58418F"/>
    <w:rsid w:val="6AB41369"/>
    <w:rsid w:val="6AE03074"/>
    <w:rsid w:val="6B80246D"/>
    <w:rsid w:val="6B8B625B"/>
    <w:rsid w:val="6B95581E"/>
    <w:rsid w:val="6BAC02C1"/>
    <w:rsid w:val="6BB64B7C"/>
    <w:rsid w:val="6BDC1403"/>
    <w:rsid w:val="6C0C0F8B"/>
    <w:rsid w:val="6C2B7460"/>
    <w:rsid w:val="6C62612E"/>
    <w:rsid w:val="6CB3185D"/>
    <w:rsid w:val="6CE448A1"/>
    <w:rsid w:val="6D1D5FE5"/>
    <w:rsid w:val="6D2C5837"/>
    <w:rsid w:val="6D305FAD"/>
    <w:rsid w:val="6D5C7C80"/>
    <w:rsid w:val="6D912518"/>
    <w:rsid w:val="6D9167C7"/>
    <w:rsid w:val="6E125AE1"/>
    <w:rsid w:val="6E3840D1"/>
    <w:rsid w:val="6E3B6C77"/>
    <w:rsid w:val="6E5421AF"/>
    <w:rsid w:val="6E5667A2"/>
    <w:rsid w:val="6F8B25D8"/>
    <w:rsid w:val="6FA93B47"/>
    <w:rsid w:val="707C6C50"/>
    <w:rsid w:val="71061D79"/>
    <w:rsid w:val="711E0541"/>
    <w:rsid w:val="71203D53"/>
    <w:rsid w:val="71606008"/>
    <w:rsid w:val="717B7C72"/>
    <w:rsid w:val="719162F8"/>
    <w:rsid w:val="71BA7104"/>
    <w:rsid w:val="72350773"/>
    <w:rsid w:val="726B0D83"/>
    <w:rsid w:val="72A67565"/>
    <w:rsid w:val="72CE24AC"/>
    <w:rsid w:val="72F44BD8"/>
    <w:rsid w:val="731B4F30"/>
    <w:rsid w:val="73344590"/>
    <w:rsid w:val="734E4871"/>
    <w:rsid w:val="73667125"/>
    <w:rsid w:val="738061FF"/>
    <w:rsid w:val="73F80770"/>
    <w:rsid w:val="7402301C"/>
    <w:rsid w:val="740742C5"/>
    <w:rsid w:val="746554E6"/>
    <w:rsid w:val="74AA5AA4"/>
    <w:rsid w:val="74CF1DC8"/>
    <w:rsid w:val="756A0CFF"/>
    <w:rsid w:val="75793DA4"/>
    <w:rsid w:val="758C0B1D"/>
    <w:rsid w:val="75920960"/>
    <w:rsid w:val="75A621CB"/>
    <w:rsid w:val="761F7357"/>
    <w:rsid w:val="76405F47"/>
    <w:rsid w:val="77372834"/>
    <w:rsid w:val="773732BE"/>
    <w:rsid w:val="778F3CF8"/>
    <w:rsid w:val="77BF4814"/>
    <w:rsid w:val="77EF65E4"/>
    <w:rsid w:val="77F674E2"/>
    <w:rsid w:val="784754C9"/>
    <w:rsid w:val="78801C2E"/>
    <w:rsid w:val="7882434F"/>
    <w:rsid w:val="789371DD"/>
    <w:rsid w:val="78A33B0F"/>
    <w:rsid w:val="78B1150C"/>
    <w:rsid w:val="78B57CDC"/>
    <w:rsid w:val="78D043CF"/>
    <w:rsid w:val="790B569F"/>
    <w:rsid w:val="79CD3C62"/>
    <w:rsid w:val="79CF54C3"/>
    <w:rsid w:val="79EE3CC6"/>
    <w:rsid w:val="79FA76E1"/>
    <w:rsid w:val="7A014C0C"/>
    <w:rsid w:val="7ACC7553"/>
    <w:rsid w:val="7ACD4116"/>
    <w:rsid w:val="7AE978BC"/>
    <w:rsid w:val="7B0455AA"/>
    <w:rsid w:val="7B1773DD"/>
    <w:rsid w:val="7B85158D"/>
    <w:rsid w:val="7B923902"/>
    <w:rsid w:val="7B974D3C"/>
    <w:rsid w:val="7BBC12E9"/>
    <w:rsid w:val="7BCE4CF4"/>
    <w:rsid w:val="7BF43F4E"/>
    <w:rsid w:val="7C0674A8"/>
    <w:rsid w:val="7C9D6223"/>
    <w:rsid w:val="7CE562F3"/>
    <w:rsid w:val="7D10199B"/>
    <w:rsid w:val="7D41088E"/>
    <w:rsid w:val="7D781589"/>
    <w:rsid w:val="7DC037B5"/>
    <w:rsid w:val="7DD74C37"/>
    <w:rsid w:val="7DFE7585"/>
    <w:rsid w:val="7E087C15"/>
    <w:rsid w:val="7E3E7745"/>
    <w:rsid w:val="7E4642C3"/>
    <w:rsid w:val="7E741271"/>
    <w:rsid w:val="7E8B7880"/>
    <w:rsid w:val="7EFB616A"/>
    <w:rsid w:val="7F0E58CD"/>
    <w:rsid w:val="7F32332A"/>
    <w:rsid w:val="7F8B6497"/>
    <w:rsid w:val="7F9F57B2"/>
    <w:rsid w:val="7FAC31AB"/>
    <w:rsid w:val="7FB072E6"/>
    <w:rsid w:val="7FC51F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2"/>
    <w:basedOn w:val="1"/>
    <w:next w:val="1"/>
    <w:unhideWhenUsed/>
    <w:qFormat/>
    <w:uiPriority w:val="99"/>
    <w:pPr>
      <w:spacing w:after="120" w:line="480" w:lineRule="auto"/>
      <w:ind w:left="420" w:leftChars="200"/>
    </w:pPr>
    <w:rPr>
      <w:szCs w:val="24"/>
    </w:rPr>
  </w:style>
  <w:style w:type="paragraph" w:styleId="3">
    <w:name w:val="Body Text"/>
    <w:basedOn w:val="1"/>
    <w:uiPriority w:val="0"/>
    <w:pPr>
      <w:jc w:val="center"/>
    </w:pPr>
    <w:rPr>
      <w:rFonts w:eastAsia="黑体"/>
      <w:sz w:val="36"/>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bottom w:val="single" w:color="auto" w:sz="6" w:space="1"/>
      </w:pBdr>
      <w:tabs>
        <w:tab w:val="center" w:pos="4153"/>
        <w:tab w:val="right" w:pos="8306"/>
      </w:tabs>
      <w:snapToGrid w:val="0"/>
      <w:jc w:val="center"/>
    </w:pPr>
    <w:rPr>
      <w:sz w:val="18"/>
    </w:rPr>
  </w:style>
  <w:style w:type="paragraph" w:styleId="7">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bCs/>
    </w:rPr>
  </w:style>
  <w:style w:type="character" w:styleId="12">
    <w:name w:val="page number"/>
    <w:basedOn w:val="10"/>
    <w:uiPriority w:val="0"/>
  </w:style>
  <w:style w:type="paragraph" w:customStyle="1" w:styleId="13">
    <w:name w:val="p0"/>
    <w:basedOn w:val="1"/>
    <w:qFormat/>
    <w:uiPriority w:val="0"/>
    <w:pPr>
      <w:spacing w:before="0" w:beforeAutospacing="0" w:after="0" w:afterAutospacing="0"/>
      <w:ind w:left="0" w:right="0"/>
      <w:jc w:val="both"/>
    </w:pPr>
    <w:rPr>
      <w:rFonts w:hint="default" w:ascii="Calibri" w:hAnsi="Calibri" w:cs="Calibri"/>
      <w:kern w:val="0"/>
      <w:sz w:val="21"/>
      <w:szCs w:val="21"/>
      <w:lang w:val="en-US" w:eastAsia="zh-CN" w:bidi="ar"/>
    </w:rPr>
  </w:style>
  <w:style w:type="character" w:customStyle="1" w:styleId="14">
    <w:name w:val="font21"/>
    <w:basedOn w:val="10"/>
    <w:qFormat/>
    <w:uiPriority w:val="0"/>
    <w:rPr>
      <w:rFonts w:hint="default" w:ascii="方正小标宋_GBK" w:hAnsi="方正小标宋_GBK" w:eastAsia="方正小标宋_GBK" w:cs="方正小标宋_GBK"/>
      <w:b/>
      <w:bCs/>
      <w:color w:val="000000"/>
      <w:sz w:val="32"/>
      <w:szCs w:val="32"/>
      <w:u w:val="none"/>
    </w:rPr>
  </w:style>
  <w:style w:type="character" w:customStyle="1" w:styleId="15">
    <w:name w:val="font31"/>
    <w:basedOn w:val="10"/>
    <w:qFormat/>
    <w:uiPriority w:val="0"/>
    <w:rPr>
      <w:rFonts w:hint="default" w:ascii="方正小标宋_GBK" w:hAnsi="方正小标宋_GBK" w:eastAsia="方正小标宋_GBK" w:cs="方正小标宋_GBK"/>
      <w:color w:val="000000"/>
      <w:sz w:val="32"/>
      <w:szCs w:val="32"/>
      <w:u w:val="none"/>
    </w:rPr>
  </w:style>
  <w:style w:type="character" w:customStyle="1" w:styleId="16">
    <w:name w:val="font51"/>
    <w:basedOn w:val="10"/>
    <w:qFormat/>
    <w:uiPriority w:val="0"/>
    <w:rPr>
      <w:rFonts w:hint="eastAsia" w:ascii="宋体" w:hAnsi="宋体" w:eastAsia="宋体" w:cs="宋体"/>
      <w:color w:val="000000"/>
      <w:sz w:val="18"/>
      <w:szCs w:val="18"/>
      <w:u w:val="none"/>
    </w:rPr>
  </w:style>
  <w:style w:type="character" w:customStyle="1" w:styleId="17">
    <w:name w:val="font1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9651</Words>
  <Characters>12069</Characters>
  <Lines>168</Lines>
  <Paragraphs>47</Paragraphs>
  <TotalTime>28</TotalTime>
  <ScaleCrop>false</ScaleCrop>
  <LinksUpToDate>false</LinksUpToDate>
  <CharactersWithSpaces>12428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2018-08-07T07:03:00Z</dcterms:created>
  <dc:creator>杨丽</dc:creator>
  <cp:lastModifiedBy>NTKO</cp:lastModifiedBy>
  <cp:lastPrinted>2023-08-03T09:28:00Z</cp:lastPrinted>
  <dcterms:modified xsi:type="dcterms:W3CDTF">2024-09-11T02:14:07Z</dcterms:modified>
  <dc:title>财〔2002〕号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51A1CC4DDBA84C61840B5EFF24490B5B_13</vt:lpwstr>
  </property>
</Properties>
</file>