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AA90B">
      <w:pPr>
        <w:pStyle w:val="4"/>
        <w:widowControl/>
        <w:jc w:val="center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淮南市</w:t>
      </w:r>
      <w:r>
        <w:rPr>
          <w:rFonts w:hint="eastAsia" w:ascii="宋体" w:hAnsi="宋体" w:cs="宋体"/>
          <w:b/>
          <w:color w:val="000000"/>
          <w:sz w:val="36"/>
          <w:szCs w:val="36"/>
          <w:lang w:eastAsia="zh-CN"/>
        </w:rPr>
        <w:t>谢家集区民族宗教事务局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202</w:t>
      </w:r>
      <w:r>
        <w:rPr>
          <w:rFonts w:hint="eastAsia" w:ascii="仿宋_GB2312" w:eastAsia="仿宋_GB2312" w:cs="仿宋_GB2312"/>
          <w:b/>
          <w:color w:val="000000"/>
          <w:sz w:val="36"/>
          <w:szCs w:val="36"/>
          <w:lang w:val="en-US" w:eastAsia="zh-CN"/>
        </w:rPr>
        <w:t>3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年</w:t>
      </w:r>
      <w:r>
        <w:rPr>
          <w:rFonts w:hint="eastAsia" w:ascii="宋体" w:hAnsi="宋体" w:cs="宋体"/>
          <w:b/>
          <w:color w:val="000000"/>
          <w:sz w:val="36"/>
          <w:szCs w:val="36"/>
        </w:rPr>
        <w:t>度一般公共预算财政拨款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“三公</w:t>
      </w:r>
      <w:r>
        <w:rPr>
          <w:rFonts w:hint="eastAsia" w:ascii="宋体" w:hAnsi="宋体" w:cs="宋体"/>
          <w:b/>
          <w:color w:val="000000"/>
          <w:sz w:val="36"/>
          <w:szCs w:val="36"/>
        </w:rPr>
        <w:t>”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经费</w:t>
      </w:r>
      <w:r>
        <w:rPr>
          <w:rFonts w:hint="eastAsia" w:ascii="宋体" w:hAnsi="宋体" w:cs="宋体"/>
          <w:b/>
          <w:color w:val="000000"/>
          <w:sz w:val="36"/>
          <w:szCs w:val="36"/>
        </w:rPr>
        <w:t>支出决算情况说明</w:t>
      </w:r>
    </w:p>
    <w:p w14:paraId="5C62A62D">
      <w:pPr>
        <w:pStyle w:val="4"/>
        <w:widowControl/>
        <w:jc w:val="center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 xml:space="preserve"> </w:t>
      </w:r>
    </w:p>
    <w:p w14:paraId="48B36C4A">
      <w:pPr>
        <w:pStyle w:val="4"/>
        <w:widowControl/>
        <w:snapToGrid w:val="0"/>
        <w:spacing w:line="360" w:lineRule="auto"/>
        <w:jc w:val="center"/>
        <w:rPr>
          <w:rFonts w:hint="eastAsia" w:ascii="宋体" w:hAnsi="宋体" w:cs="宋体"/>
          <w:color w:val="000000"/>
          <w:sz w:val="6"/>
          <w:szCs w:val="6"/>
        </w:rPr>
      </w:pPr>
      <w:r>
        <w:rPr>
          <w:rFonts w:hint="eastAsia" w:ascii="宋体" w:hAnsi="宋体" w:cs="宋体"/>
          <w:color w:val="000000"/>
          <w:sz w:val="6"/>
          <w:szCs w:val="6"/>
        </w:rPr>
        <w:t xml:space="preserve"> </w:t>
      </w:r>
    </w:p>
    <w:p w14:paraId="57C0F77B">
      <w:pPr>
        <w:pStyle w:val="4"/>
        <w:widowControl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    一、202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年度一般公共预算财政拨款“三公”经费支出决算表</w:t>
      </w:r>
    </w:p>
    <w:p w14:paraId="27A45E4B">
      <w:pPr>
        <w:pStyle w:val="4"/>
        <w:widowControl/>
        <w:jc w:val="right"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单位：万元</w:t>
      </w:r>
    </w:p>
    <w:tbl>
      <w:tblPr>
        <w:tblStyle w:val="2"/>
        <w:tblW w:w="0" w:type="auto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9"/>
        <w:gridCol w:w="2157"/>
        <w:gridCol w:w="2220"/>
      </w:tblGrid>
      <w:tr w14:paraId="60EAE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1C37D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项  目</w:t>
            </w:r>
          </w:p>
        </w:tc>
        <w:tc>
          <w:tcPr>
            <w:tcW w:w="2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F1F05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预 算 数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F048C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决 算 数</w:t>
            </w:r>
          </w:p>
        </w:tc>
      </w:tr>
      <w:tr w14:paraId="174EB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3E192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合  计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7CA17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AF1EA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　</w:t>
            </w:r>
          </w:p>
        </w:tc>
      </w:tr>
      <w:tr w14:paraId="74A59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D8C02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因公出国（境）费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39BBD9A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49E571D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  <w:tr w14:paraId="26953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64D08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公务接待费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E9CC8FB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FABA50D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  <w:tr w14:paraId="12D78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DE2CD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公务用车购置及运行维护费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95B31DB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21B886E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  <w:tr w14:paraId="057C8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D9482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 xml:space="preserve">  其中：公务用车运行维护费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14A2036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D5F46FF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  <w:tr w14:paraId="25518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7C96B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 xml:space="preserve">        公务用车购置费 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EF64C13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C740E04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</w:tbl>
    <w:p w14:paraId="53590A1F">
      <w:pPr>
        <w:pStyle w:val="4"/>
        <w:spacing w:line="560" w:lineRule="exact"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    二、202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年度一般公共预算财政拨款“三公”经费支出情况说明</w:t>
      </w:r>
    </w:p>
    <w:p w14:paraId="1D61FE5B">
      <w:pPr>
        <w:pStyle w:val="4"/>
        <w:spacing w:line="560" w:lineRule="exact"/>
        <w:ind w:firstLine="640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>（一）一般公共预算财政拨款“三公”经费支出决算总体情况说明。</w:t>
      </w:r>
    </w:p>
    <w:p w14:paraId="6DAA6251">
      <w:pPr>
        <w:pStyle w:val="4"/>
        <w:spacing w:line="560" w:lineRule="exact"/>
        <w:ind w:firstLine="640"/>
        <w:rPr>
          <w:rFonts w:ascii="仿宋_GB2312" w:eastAsia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谢家集区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民族宗教事务局</w:t>
      </w:r>
      <w:r>
        <w:rPr>
          <w:rFonts w:asci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年度一般公共预算财政拨款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经费支出预算为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万元，支出决算为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万元，完成预算的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</w:t>
      </w:r>
    </w:p>
    <w:p w14:paraId="1A67D36E">
      <w:pPr>
        <w:pStyle w:val="4"/>
        <w:spacing w:line="560" w:lineRule="exact"/>
        <w:ind w:firstLine="640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>（二）一般公共预算财政拨款“三公”经费支出决算具体情况说明。</w:t>
      </w:r>
    </w:p>
    <w:p w14:paraId="2BE10EAE">
      <w:pPr>
        <w:pStyle w:val="4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谢家集区民族宗教事务局</w:t>
      </w:r>
      <w:r>
        <w:rPr>
          <w:rFonts w:asci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年度一般公共预算财政拨款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经费支出决算中，因公出国（境）费支出决算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%;公务接待费支出决算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%；公务用车购置及运行维护费支出决算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%。具体情况如下：</w:t>
      </w:r>
    </w:p>
    <w:p w14:paraId="3F68D4D4">
      <w:pPr>
        <w:pStyle w:val="4"/>
        <w:adjustRightInd w:val="0"/>
        <w:snapToGrid w:val="0"/>
        <w:spacing w:line="560" w:lineRule="exact"/>
        <w:ind w:firstLine="629"/>
        <w:rPr>
          <w:rFonts w:ascii="仿宋_GB2312" w:eastAsia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1.因公出国（境）费支出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谢家集区民族宗教事务局</w:t>
      </w:r>
      <w:r>
        <w:rPr>
          <w:rFonts w:ascii="仿宋_GB2312" w:eastAsia="仿宋_GB2312" w:cs="仿宋_GB2312"/>
          <w:color w:val="000000"/>
          <w:sz w:val="32"/>
          <w:szCs w:val="32"/>
        </w:rPr>
        <w:t>因公出国团组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次，累计出国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人次。该项经费根据市外办批准的因公临时出国计划，按照规定标准安排。经费使用严格按照《淮南市市直党政机关因公临时出国经费管理办法》（淮财行政〔2014〕65号）等相关规定执行。</w:t>
      </w:r>
    </w:p>
    <w:p w14:paraId="393CE31A">
      <w:pPr>
        <w:pStyle w:val="4"/>
        <w:adjustRightInd w:val="0"/>
        <w:snapToGrid w:val="0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2.公务接待费支出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万元,与202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谢家集区民族宗教事务局</w:t>
      </w:r>
      <w:r>
        <w:rPr>
          <w:rFonts w:ascii="仿宋_GB2312" w:eastAsia="仿宋_GB2312" w:cs="仿宋_GB2312"/>
          <w:color w:val="000000"/>
          <w:sz w:val="32"/>
          <w:szCs w:val="32"/>
        </w:rPr>
        <w:t>国内公务接待共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批次（其中外事接待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批次），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人次（其中外事接待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人次）。经费使用贯彻党中央</w:t>
      </w:r>
      <w:r>
        <w:rPr>
          <w:rFonts w:ascii="Times New Roman" w:hAnsi="Times New Roman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八项规定</w:t>
      </w:r>
      <w:r>
        <w:rPr>
          <w:rFonts w:ascii="Times New Roman" w:hAnsi="Times New Roman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、《党政机关厉行节约反对浪费条例》、市委市政府有关具体要求，严格执行《淮南市市直机关公务接待费管理暂行办法》（淮财行政〔2014〕581号）相关规定。</w:t>
      </w:r>
    </w:p>
    <w:p w14:paraId="19536624">
      <w:pPr>
        <w:pStyle w:val="4"/>
        <w:widowControl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3.公务用车购置及运行维护费支出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%。其中，公务用车购置费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%，202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年购置公务用车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辆。公务用车运行维护费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%。公务用车运行维护费，包括车辆燃料费、维修费、过路过桥费、保险费等支出。截至202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年12月31日，淮南市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谢家集区民族宗教事务局</w:t>
      </w:r>
      <w:r>
        <w:rPr>
          <w:rFonts w:ascii="仿宋_GB2312" w:eastAsia="仿宋_GB2312" w:cs="仿宋_GB2312"/>
          <w:color w:val="000000"/>
          <w:sz w:val="32"/>
          <w:szCs w:val="32"/>
        </w:rPr>
        <w:t>开支财政拨款的公务用车保有量为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辆。</w:t>
      </w:r>
    </w:p>
    <w:p w14:paraId="23710B34"/>
    <w:p w14:paraId="4EDCCAD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MWE4Njg3NDUyYmM3YzkzZDg4NDU4M2JhYWIwYmIifQ=="/>
  </w:docVars>
  <w:rsids>
    <w:rsidRoot w:val="43DF13C9"/>
    <w:rsid w:val="07AF572D"/>
    <w:rsid w:val="0B7664B0"/>
    <w:rsid w:val="0E904E74"/>
    <w:rsid w:val="39DA2A23"/>
    <w:rsid w:val="3B0314D1"/>
    <w:rsid w:val="43DF13C9"/>
    <w:rsid w:val="6B732738"/>
    <w:rsid w:val="712821F1"/>
    <w:rsid w:val="7B97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0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880</Words>
  <Characters>946</Characters>
  <Lines>0</Lines>
  <Paragraphs>0</Paragraphs>
  <TotalTime>2</TotalTime>
  <ScaleCrop>false</ScaleCrop>
  <LinksUpToDate>false</LinksUpToDate>
  <CharactersWithSpaces>987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2022-08-23T02:34:00Z</dcterms:created>
  <dc:creator>山</dc:creator>
  <cp:lastModifiedBy>东京一年</cp:lastModifiedBy>
  <dcterms:modified xsi:type="dcterms:W3CDTF">2024-08-29T07:53:15Z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3D06D84D63894C05BA094A39C10E8B96_13</vt:lpwstr>
  </property>
</Properties>
</file>