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87CE8">
      <w:pPr>
        <w:pStyle w:val="4"/>
        <w:widowControl/>
        <w:jc w:val="center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中共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淮南市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谢家集区委统战部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202</w:t>
      </w:r>
      <w:r>
        <w:rPr>
          <w:rFonts w:hint="eastAsia" w:ascii="仿宋_GB2312" w:eastAsia="仿宋_GB2312" w:cs="仿宋_GB2312"/>
          <w:b/>
          <w:color w:val="000000"/>
          <w:sz w:val="36"/>
          <w:szCs w:val="36"/>
          <w:lang w:val="en-US" w:eastAsia="zh-CN"/>
        </w:rPr>
        <w:t>3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年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度一般公共预算财政拨款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“三公</w:t>
      </w:r>
      <w:r>
        <w:rPr>
          <w:rFonts w:hint="eastAsia" w:ascii="宋体" w:hAnsi="宋体" w:cs="宋体"/>
          <w:b/>
          <w:color w:val="000000"/>
          <w:sz w:val="36"/>
          <w:szCs w:val="36"/>
        </w:rPr>
        <w:t>”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经费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支出决算情况说明</w:t>
      </w:r>
    </w:p>
    <w:p w14:paraId="31079198">
      <w:pPr>
        <w:pStyle w:val="4"/>
        <w:widowControl/>
        <w:jc w:val="center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 xml:space="preserve"> </w:t>
      </w:r>
    </w:p>
    <w:p w14:paraId="17D149AE">
      <w:pPr>
        <w:pStyle w:val="4"/>
        <w:widowControl/>
        <w:snapToGrid w:val="0"/>
        <w:spacing w:line="360" w:lineRule="auto"/>
        <w:jc w:val="center"/>
        <w:rPr>
          <w:rFonts w:hint="eastAsia" w:ascii="宋体" w:hAnsi="宋体" w:cs="宋体"/>
          <w:color w:val="000000"/>
          <w:sz w:val="6"/>
          <w:szCs w:val="6"/>
        </w:rPr>
      </w:pPr>
      <w:r>
        <w:rPr>
          <w:rFonts w:hint="eastAsia" w:ascii="宋体" w:hAnsi="宋体" w:cs="宋体"/>
          <w:color w:val="000000"/>
          <w:sz w:val="6"/>
          <w:szCs w:val="6"/>
        </w:rPr>
        <w:t xml:space="preserve"> </w:t>
      </w:r>
    </w:p>
    <w:p w14:paraId="607D7111">
      <w:pPr>
        <w:pStyle w:val="4"/>
        <w:widowControl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一、202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年度一般公共预算财政拨款“三公”经费支出决算表</w:t>
      </w:r>
    </w:p>
    <w:p w14:paraId="358BA844">
      <w:pPr>
        <w:pStyle w:val="4"/>
        <w:widowControl/>
        <w:jc w:val="righ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单位：万元</w:t>
      </w:r>
    </w:p>
    <w:tbl>
      <w:tblPr>
        <w:tblStyle w:val="2"/>
        <w:tblW w:w="0" w:type="auto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2157"/>
        <w:gridCol w:w="2220"/>
      </w:tblGrid>
      <w:tr w14:paraId="3B1D0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CC238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项  目</w:t>
            </w:r>
          </w:p>
        </w:tc>
        <w:tc>
          <w:tcPr>
            <w:tcW w:w="2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65C71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预 算 数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D19E5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决 算 数</w:t>
            </w:r>
          </w:p>
        </w:tc>
      </w:tr>
      <w:tr w14:paraId="07D28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9C04B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合  计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E8BF6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D3A0F">
            <w:pPr>
              <w:pStyle w:val="4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　</w:t>
            </w:r>
          </w:p>
        </w:tc>
      </w:tr>
      <w:tr w14:paraId="45D4D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64D18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因公出国（境）费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6D2A6E3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1B83780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259BC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F3716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公务接待费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30D193D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F65DC8D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3D990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6D5EB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公务用车购置及运行维护费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33E2598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19EF5E3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15256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624D3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其中：公务用车运行维护费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5A8A640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978FA12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1DD3E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6FD04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      公务用车购置费 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7FF24D5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DFF27A0">
            <w:pPr>
              <w:pStyle w:val="4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</w:tbl>
    <w:p w14:paraId="7EC9E496">
      <w:pPr>
        <w:pStyle w:val="4"/>
        <w:spacing w:line="560" w:lineRule="exac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二、202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年度一般公共预算财政拨款“三公”经费支出情况说明</w:t>
      </w:r>
    </w:p>
    <w:p w14:paraId="1D843BA2">
      <w:pPr>
        <w:pStyle w:val="4"/>
        <w:spacing w:line="560" w:lineRule="exact"/>
        <w:ind w:firstLine="640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（一）一般公共预算财政拨款“三公”经费支出决算总体情况说明。</w:t>
      </w:r>
    </w:p>
    <w:p w14:paraId="5D71D93E">
      <w:pPr>
        <w:pStyle w:val="4"/>
        <w:spacing w:line="560" w:lineRule="exact"/>
        <w:ind w:firstLine="640"/>
        <w:rPr>
          <w:rFonts w:asci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中共</w:t>
      </w: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谢家集区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委统战部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经费支出预算为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万元，支出决算为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万元，完成预算的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</w:t>
      </w:r>
    </w:p>
    <w:p w14:paraId="6354C70F">
      <w:pPr>
        <w:pStyle w:val="4"/>
        <w:spacing w:line="560" w:lineRule="exact"/>
        <w:ind w:firstLine="640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（二）一般公共预算财政拨款“三公”经费支出决算具体情况说明。</w:t>
      </w:r>
    </w:p>
    <w:p w14:paraId="3C44DE0F">
      <w:pPr>
        <w:pStyle w:val="4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中共</w:t>
      </w: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谢家集区委统战部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经费支出决算中，因公出国（境）费支出决算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%;公务接待费支出决算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%；公务用车购置及运行维护费支出决算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%。具体情况如下：</w:t>
      </w:r>
    </w:p>
    <w:p w14:paraId="4ACF10FC">
      <w:pPr>
        <w:pStyle w:val="4"/>
        <w:adjustRightInd w:val="0"/>
        <w:snapToGrid w:val="0"/>
        <w:spacing w:line="560" w:lineRule="exact"/>
        <w:ind w:firstLine="629"/>
        <w:rPr>
          <w:rFonts w:ascii="仿宋_GB2312" w:eastAsia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1.因公出国（境）费支出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中共</w:t>
      </w: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谢家集区委统战部</w:t>
      </w:r>
      <w:r>
        <w:rPr>
          <w:rFonts w:ascii="仿宋_GB2312" w:eastAsia="仿宋_GB2312" w:cs="仿宋_GB2312"/>
          <w:color w:val="000000"/>
          <w:sz w:val="32"/>
          <w:szCs w:val="32"/>
        </w:rPr>
        <w:t>因公出国团组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次，累计出国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人次。该项经费根据市外办批准的因公临时出国计划，按照规定标准安排。经费使用严格按照《淮南市市直党政机关因公临时出国经费管理办法》（淮财行政〔2014〕65号）等相关规定执行。</w:t>
      </w:r>
    </w:p>
    <w:p w14:paraId="5B727869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2.公务接待费支出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万元,与202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中共</w:t>
      </w: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谢家集区委统战部</w:t>
      </w:r>
      <w:r>
        <w:rPr>
          <w:rFonts w:ascii="仿宋_GB2312" w:eastAsia="仿宋_GB2312" w:cs="仿宋_GB2312"/>
          <w:color w:val="000000"/>
          <w:sz w:val="32"/>
          <w:szCs w:val="32"/>
        </w:rPr>
        <w:t>国内公务接待共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批次（其中外事接待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批次），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人次（其中外事接待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人次）。经费使用贯彻党中央</w:t>
      </w:r>
      <w:r>
        <w:rPr>
          <w:rFonts w:ascii="Times New Roman" w:hAnsi="Times New Roman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八项规定</w:t>
      </w:r>
      <w:r>
        <w:rPr>
          <w:rFonts w:ascii="Times New Roman" w:hAnsi="Times New Roman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、《党政机关厉行节约反对浪费条例》、市委市政府有关具体要求，严格执行《淮南市市直机关公务接待费管理暂行办法》（淮财行政〔2014〕581号）相关规定。</w:t>
      </w:r>
    </w:p>
    <w:p w14:paraId="1FD4FD0A">
      <w:pPr>
        <w:pStyle w:val="4"/>
        <w:widowControl/>
        <w:ind w:firstLine="640"/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3.公务用车购置及运行维护费支出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%。其中，公务用车购置费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%，202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年购置公务用车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辆。公务用车运行维护费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%。公务用车运行维护费，包括车辆燃料费、维修费、过路过桥费、保险费等支出。截至202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仿宋_GB2312" w:eastAsia="仿宋_GB2312" w:cs="仿宋_GB2312"/>
          <w:color w:val="000000"/>
          <w:sz w:val="32"/>
          <w:szCs w:val="32"/>
        </w:rPr>
        <w:t>年12月31日，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中共</w:t>
      </w: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谢家集区委统战部</w:t>
      </w:r>
      <w:r>
        <w:rPr>
          <w:rFonts w:ascii="仿宋_GB2312" w:eastAsia="仿宋_GB2312" w:cs="仿宋_GB2312"/>
          <w:color w:val="000000"/>
          <w:sz w:val="32"/>
          <w:szCs w:val="32"/>
        </w:rPr>
        <w:t>开支财政拨款的公务用车保有量为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3NTA4MzRkNjMwNjBkYzJiZjUzMjVkNDRkZDNmOWMifQ=="/>
  </w:docVars>
  <w:rsids>
    <w:rsidRoot w:val="43DF13C9"/>
    <w:rsid w:val="07AF572D"/>
    <w:rsid w:val="0B7664B0"/>
    <w:rsid w:val="239B5827"/>
    <w:rsid w:val="3BB47FD4"/>
    <w:rsid w:val="43DF13C9"/>
    <w:rsid w:val="57F21277"/>
    <w:rsid w:val="6B73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849</Words>
  <Characters>915</Characters>
  <Lines>0</Lines>
  <Paragraphs>0</Paragraphs>
  <TotalTime>2</TotalTime>
  <ScaleCrop>false</ScaleCrop>
  <LinksUpToDate>false</LinksUpToDate>
  <CharactersWithSpaces>956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2022-08-23T02:34:00Z</dcterms:created>
  <dc:creator>山</dc:creator>
  <cp:lastModifiedBy>东京一年</cp:lastModifiedBy>
  <dcterms:modified xsi:type="dcterms:W3CDTF">2024-08-29T00:42:00Z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4CCBB412DB774A5B8D9508EFE69730CC</vt:lpwstr>
  </property>
</Properties>
</file>