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b/>
          <w:sz w:val="44"/>
          <w:szCs w:val="44"/>
          <w:u w:val="single"/>
        </w:rPr>
      </w:pPr>
      <w:bookmarkStart w:id="0" w:name="_GoBack"/>
      <w:bookmarkEnd w:id="0"/>
    </w:p>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jc w:val="center"/>
        <w:rPr>
          <w:rFonts w:ascii="华文中宋" w:hAnsi="华文中宋" w:eastAsia="华文中宋" w:cs="华文中宋"/>
          <w:b/>
          <w:sz w:val="44"/>
          <w:szCs w:val="44"/>
        </w:rPr>
      </w:pPr>
      <w:r>
        <w:rPr>
          <w:rFonts w:hint="eastAsia" w:ascii="华文中宋" w:hAnsi="华文中宋" w:eastAsia="华文中宋" w:cs="华文中宋"/>
          <w:b/>
          <w:sz w:val="44"/>
          <w:szCs w:val="44"/>
        </w:rPr>
        <w:t>谢家集区</w:t>
      </w:r>
      <w:r>
        <w:rPr>
          <w:rFonts w:hint="eastAsia" w:ascii="华文中宋" w:hAnsi="华文中宋" w:eastAsia="华文中宋" w:cs="华文中宋"/>
          <w:b/>
          <w:sz w:val="44"/>
          <w:szCs w:val="44"/>
          <w:lang w:eastAsia="zh-CN"/>
        </w:rPr>
        <w:t>孤堆回族乡卫生院</w:t>
      </w:r>
      <w:r>
        <w:rPr>
          <w:rFonts w:ascii="华文中宋" w:hAnsi="华文中宋" w:eastAsia="华文中宋" w:cs="华文中宋"/>
          <w:b/>
          <w:sz w:val="44"/>
          <w:szCs w:val="44"/>
        </w:rPr>
        <w:t>202</w:t>
      </w:r>
      <w:r>
        <w:rPr>
          <w:rFonts w:hint="eastAsia" w:ascii="华文中宋" w:hAnsi="华文中宋" w:eastAsia="华文中宋" w:cs="华文中宋"/>
          <w:b/>
          <w:sz w:val="44"/>
          <w:szCs w:val="44"/>
          <w:lang w:val="en-US" w:eastAsia="zh-CN"/>
        </w:rPr>
        <w:t>4</w:t>
      </w:r>
      <w:r>
        <w:rPr>
          <w:rFonts w:hint="eastAsia" w:ascii="华文中宋" w:hAnsi="华文中宋" w:eastAsia="华文中宋" w:cs="华文中宋"/>
          <w:b/>
          <w:sz w:val="44"/>
          <w:szCs w:val="44"/>
        </w:rPr>
        <w:t>年部门预算</w:t>
      </w: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36"/>
          <w:szCs w:val="36"/>
        </w:rPr>
      </w:pPr>
    </w:p>
    <w:p>
      <w:pPr>
        <w:pStyle w:val="5"/>
        <w:adjustRightInd w:val="0"/>
        <w:snapToGrid w:val="0"/>
        <w:spacing w:before="0" w:beforeAutospacing="0" w:after="0" w:afterAutospacing="0" w:line="360" w:lineRule="auto"/>
        <w:jc w:val="center"/>
        <w:rPr>
          <w:rFonts w:ascii="黑体" w:hAnsi="黑体" w:eastAsia="黑体"/>
          <w:bCs/>
          <w:sz w:val="44"/>
          <w:szCs w:val="44"/>
        </w:rPr>
      </w:pPr>
      <w:r>
        <w:rPr>
          <w:rFonts w:ascii="黑体" w:hAnsi="黑体" w:eastAsia="黑体"/>
          <w:bCs/>
          <w:sz w:val="44"/>
          <w:szCs w:val="44"/>
        </w:rPr>
        <w:t>202</w:t>
      </w:r>
      <w:r>
        <w:rPr>
          <w:rFonts w:hint="eastAsia" w:ascii="黑体" w:hAnsi="黑体" w:eastAsia="黑体"/>
          <w:bCs/>
          <w:sz w:val="44"/>
          <w:szCs w:val="44"/>
          <w:lang w:val="en-US" w:eastAsia="zh-CN"/>
        </w:rPr>
        <w:t>4</w:t>
      </w:r>
      <w:r>
        <w:rPr>
          <w:rFonts w:hint="eastAsia" w:ascii="黑体" w:hAnsi="黑体" w:eastAsia="黑体"/>
          <w:bCs/>
          <w:sz w:val="44"/>
          <w:szCs w:val="44"/>
        </w:rPr>
        <w:t>年</w:t>
      </w:r>
      <w:r>
        <w:rPr>
          <w:rFonts w:hint="eastAsia" w:ascii="黑体" w:hAnsi="黑体" w:eastAsia="黑体"/>
          <w:bCs/>
          <w:sz w:val="44"/>
          <w:szCs w:val="44"/>
          <w:lang w:val="en-US" w:eastAsia="zh-CN"/>
        </w:rPr>
        <w:t>2</w:t>
      </w:r>
      <w:r>
        <w:rPr>
          <w:rFonts w:hint="eastAsia" w:ascii="黑体" w:hAnsi="黑体" w:eastAsia="黑体"/>
          <w:bCs/>
          <w:sz w:val="44"/>
          <w:szCs w:val="44"/>
        </w:rPr>
        <w:t>月</w:t>
      </w:r>
    </w:p>
    <w:p>
      <w:pPr>
        <w:pStyle w:val="5"/>
        <w:adjustRightInd w:val="0"/>
        <w:snapToGrid w:val="0"/>
        <w:spacing w:before="0" w:beforeAutospacing="0" w:after="0" w:afterAutospacing="0" w:line="360" w:lineRule="auto"/>
        <w:jc w:val="both"/>
        <w:rPr>
          <w:rFonts w:ascii="黑体" w:hAnsi="黑体" w:eastAsia="黑体"/>
          <w:bCs/>
          <w:sz w:val="36"/>
          <w:szCs w:val="36"/>
        </w:rPr>
      </w:pPr>
    </w:p>
    <w:p>
      <w:pPr>
        <w:pStyle w:val="5"/>
        <w:adjustRightInd w:val="0"/>
        <w:snapToGrid w:val="0"/>
        <w:spacing w:before="0" w:beforeAutospacing="0" w:after="0" w:afterAutospacing="0" w:line="500" w:lineRule="exact"/>
        <w:jc w:val="center"/>
        <w:rPr>
          <w:rFonts w:ascii="黑体" w:hAnsi="黑体" w:eastAsia="黑体"/>
          <w:bCs/>
          <w:sz w:val="44"/>
          <w:szCs w:val="44"/>
        </w:rPr>
      </w:pPr>
    </w:p>
    <w:p>
      <w:pPr>
        <w:pStyle w:val="5"/>
        <w:adjustRightInd w:val="0"/>
        <w:snapToGrid w:val="0"/>
        <w:spacing w:before="0" w:beforeAutospacing="0" w:after="0" w:afterAutospacing="0" w:line="500" w:lineRule="exact"/>
        <w:jc w:val="center"/>
        <w:rPr>
          <w:rFonts w:ascii="仿宋" w:hAnsi="仿宋" w:eastAsia="仿宋"/>
          <w:bCs/>
          <w:sz w:val="32"/>
          <w:szCs w:val="32"/>
        </w:rPr>
      </w:pPr>
      <w:r>
        <w:rPr>
          <w:rFonts w:hint="eastAsia" w:ascii="仿宋" w:hAnsi="仿宋" w:eastAsia="仿宋"/>
          <w:bCs/>
          <w:sz w:val="32"/>
          <w:szCs w:val="32"/>
        </w:rPr>
        <w:t>目</w:t>
      </w:r>
      <w:r>
        <w:rPr>
          <w:rFonts w:ascii="仿宋" w:hAnsi="仿宋" w:eastAsia="仿宋"/>
          <w:bCs/>
          <w:sz w:val="32"/>
          <w:szCs w:val="32"/>
        </w:rPr>
        <w:t xml:space="preserve"> </w:t>
      </w:r>
      <w:r>
        <w:rPr>
          <w:rFonts w:hint="eastAsia" w:ascii="仿宋" w:hAnsi="仿宋" w:eastAsia="仿宋"/>
          <w:bCs/>
          <w:sz w:val="32"/>
          <w:szCs w:val="32"/>
        </w:rPr>
        <w:t>录</w:t>
      </w:r>
    </w:p>
    <w:p>
      <w:pPr>
        <w:pStyle w:val="5"/>
        <w:adjustRightInd w:val="0"/>
        <w:snapToGrid w:val="0"/>
        <w:spacing w:before="0" w:beforeAutospacing="0" w:after="0" w:afterAutospacing="0" w:line="500" w:lineRule="exact"/>
        <w:ind w:firstLine="643" w:firstLineChars="200"/>
        <w:jc w:val="both"/>
        <w:rPr>
          <w:rFonts w:ascii="仿宋" w:hAnsi="仿宋" w:eastAsia="仿宋" w:cs="仿宋"/>
          <w:b/>
          <w:sz w:val="32"/>
          <w:szCs w:val="32"/>
        </w:rPr>
      </w:pPr>
    </w:p>
    <w:p>
      <w:pPr>
        <w:pStyle w:val="5"/>
        <w:adjustRightInd w:val="0"/>
        <w:snapToGrid w:val="0"/>
        <w:spacing w:before="0" w:beforeAutospacing="0" w:after="0" w:afterAutospacing="0" w:line="500" w:lineRule="exact"/>
        <w:ind w:firstLine="643" w:firstLineChars="200"/>
        <w:jc w:val="both"/>
        <w:rPr>
          <w:rFonts w:ascii="仿宋" w:hAnsi="仿宋" w:eastAsia="仿宋" w:cs="仿宋"/>
          <w:b/>
          <w:sz w:val="32"/>
          <w:szCs w:val="32"/>
        </w:rPr>
      </w:pPr>
      <w:r>
        <w:rPr>
          <w:rFonts w:hint="eastAsia" w:ascii="仿宋" w:hAnsi="仿宋" w:eastAsia="仿宋" w:cs="仿宋"/>
          <w:b/>
          <w:sz w:val="32"/>
          <w:szCs w:val="32"/>
        </w:rPr>
        <w:t>第一部分谢家集区</w:t>
      </w:r>
      <w:r>
        <w:rPr>
          <w:rFonts w:hint="eastAsia" w:ascii="仿宋" w:hAnsi="仿宋" w:eastAsia="仿宋" w:cs="仿宋"/>
          <w:b/>
          <w:sz w:val="32"/>
          <w:szCs w:val="32"/>
          <w:lang w:eastAsia="zh-CN"/>
        </w:rPr>
        <w:t>孤堆回族乡卫生院</w:t>
      </w:r>
      <w:r>
        <w:rPr>
          <w:rFonts w:hint="eastAsia" w:ascii="仿宋" w:hAnsi="仿宋" w:eastAsia="仿宋" w:cs="仿宋"/>
          <w:b/>
          <w:sz w:val="32"/>
          <w:szCs w:val="32"/>
        </w:rPr>
        <w:t>概况</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1.</w:t>
      </w:r>
      <w:r>
        <w:rPr>
          <w:rFonts w:hint="eastAsia" w:ascii="仿宋" w:hAnsi="仿宋" w:eastAsia="仿宋" w:cs="仿宋"/>
          <w:bCs/>
          <w:sz w:val="32"/>
          <w:szCs w:val="32"/>
        </w:rPr>
        <w:t>主要职责</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2.</w:t>
      </w:r>
      <w:r>
        <w:rPr>
          <w:rFonts w:hint="eastAsia" w:ascii="仿宋" w:hAnsi="仿宋" w:eastAsia="仿宋" w:cs="仿宋"/>
          <w:bCs/>
          <w:sz w:val="32"/>
          <w:szCs w:val="32"/>
        </w:rPr>
        <w:t>预算构成</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3.202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年度主要工作任务</w:t>
      </w:r>
    </w:p>
    <w:p>
      <w:pPr>
        <w:pStyle w:val="5"/>
        <w:adjustRightInd w:val="0"/>
        <w:snapToGrid w:val="0"/>
        <w:spacing w:before="0" w:beforeAutospacing="0" w:after="0" w:afterAutospacing="0"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第二部分</w:t>
      </w:r>
      <w:r>
        <w:rPr>
          <w:rFonts w:ascii="仿宋" w:hAnsi="仿宋" w:eastAsia="仿宋" w:cs="仿宋"/>
          <w:b/>
          <w:sz w:val="32"/>
          <w:szCs w:val="32"/>
        </w:rPr>
        <w:t xml:space="preserve"> 202</w:t>
      </w:r>
      <w:r>
        <w:rPr>
          <w:rFonts w:hint="eastAsia" w:ascii="仿宋" w:hAnsi="仿宋" w:eastAsia="仿宋" w:cs="仿宋"/>
          <w:b/>
          <w:sz w:val="32"/>
          <w:szCs w:val="32"/>
          <w:lang w:val="en-US" w:eastAsia="zh-CN"/>
        </w:rPr>
        <w:t>4</w:t>
      </w:r>
      <w:r>
        <w:rPr>
          <w:rFonts w:hint="eastAsia" w:ascii="仿宋" w:hAnsi="仿宋" w:eastAsia="仿宋" w:cs="仿宋"/>
          <w:b/>
          <w:sz w:val="32"/>
          <w:szCs w:val="32"/>
        </w:rPr>
        <w:t>年谢家集区</w:t>
      </w:r>
      <w:r>
        <w:rPr>
          <w:rFonts w:hint="eastAsia" w:ascii="仿宋" w:hAnsi="仿宋" w:eastAsia="仿宋" w:cs="仿宋"/>
          <w:b/>
          <w:sz w:val="32"/>
          <w:szCs w:val="32"/>
          <w:lang w:eastAsia="zh-CN"/>
        </w:rPr>
        <w:t>孤堆回族乡卫生院</w:t>
      </w:r>
      <w:r>
        <w:rPr>
          <w:rFonts w:hint="eastAsia" w:ascii="仿宋" w:hAnsi="仿宋" w:eastAsia="仿宋" w:cs="仿宋"/>
          <w:b/>
          <w:sz w:val="32"/>
          <w:szCs w:val="32"/>
        </w:rPr>
        <w:t>预算表</w:t>
      </w:r>
    </w:p>
    <w:p>
      <w:pPr>
        <w:pStyle w:val="5"/>
        <w:adjustRightInd w:val="0"/>
        <w:snapToGrid w:val="0"/>
        <w:spacing w:before="0" w:beforeAutospacing="0" w:after="0" w:afterAutospacing="0" w:line="500" w:lineRule="exact"/>
        <w:ind w:firstLine="640" w:firstLineChars="200"/>
        <w:outlineLvl w:val="0"/>
        <w:rPr>
          <w:rFonts w:ascii="仿宋" w:hAnsi="仿宋" w:eastAsia="仿宋" w:cs="仿宋"/>
          <w:bCs/>
          <w:sz w:val="32"/>
          <w:szCs w:val="32"/>
        </w:rPr>
      </w:pPr>
      <w:r>
        <w:rPr>
          <w:rFonts w:ascii="仿宋" w:hAnsi="仿宋" w:eastAsia="仿宋" w:cs="仿宋"/>
          <w:bCs/>
          <w:sz w:val="32"/>
          <w:szCs w:val="32"/>
        </w:rPr>
        <w:t>1.202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年收支总表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2.202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年收入总表</w:t>
      </w:r>
    </w:p>
    <w:p>
      <w:pPr>
        <w:pStyle w:val="5"/>
        <w:adjustRightInd w:val="0"/>
        <w:snapToGrid w:val="0"/>
        <w:spacing w:before="0" w:beforeAutospacing="0" w:after="0" w:afterAutospacing="0" w:line="500" w:lineRule="exact"/>
        <w:ind w:firstLine="640" w:firstLineChars="200"/>
        <w:outlineLvl w:val="0"/>
        <w:rPr>
          <w:rFonts w:ascii="仿宋" w:hAnsi="仿宋" w:eastAsia="仿宋" w:cs="仿宋"/>
          <w:bCs/>
          <w:sz w:val="32"/>
          <w:szCs w:val="32"/>
        </w:rPr>
      </w:pPr>
      <w:r>
        <w:rPr>
          <w:rFonts w:ascii="仿宋" w:hAnsi="仿宋" w:eastAsia="仿宋" w:cs="仿宋"/>
          <w:bCs/>
          <w:sz w:val="32"/>
          <w:szCs w:val="32"/>
        </w:rPr>
        <w:t>3.202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年支出总表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4.</w:t>
      </w:r>
      <w:r>
        <w:rPr>
          <w:rFonts w:hint="eastAsia" w:ascii="仿宋" w:hAnsi="仿宋" w:eastAsia="仿宋" w:cs="仿宋"/>
          <w:bCs/>
          <w:sz w:val="32"/>
          <w:szCs w:val="32"/>
        </w:rPr>
        <w:t>2</w:t>
      </w:r>
      <w:r>
        <w:rPr>
          <w:rFonts w:ascii="仿宋" w:hAnsi="仿宋" w:eastAsia="仿宋" w:cs="仿宋"/>
          <w:bCs/>
          <w:sz w:val="32"/>
          <w:szCs w:val="32"/>
        </w:rPr>
        <w:t>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年财政拨款收支总表</w:t>
      </w:r>
    </w:p>
    <w:p>
      <w:pPr>
        <w:pStyle w:val="5"/>
        <w:adjustRightInd w:val="0"/>
        <w:snapToGrid w:val="0"/>
        <w:spacing w:before="0" w:beforeAutospacing="0" w:after="0" w:afterAutospacing="0" w:line="500" w:lineRule="exact"/>
        <w:ind w:firstLine="640" w:firstLineChars="200"/>
        <w:outlineLvl w:val="0"/>
        <w:rPr>
          <w:rFonts w:ascii="仿宋" w:hAnsi="仿宋" w:eastAsia="仿宋" w:cs="仿宋"/>
          <w:bCs/>
          <w:sz w:val="32"/>
          <w:szCs w:val="32"/>
        </w:rPr>
      </w:pPr>
      <w:r>
        <w:rPr>
          <w:rFonts w:ascii="仿宋" w:hAnsi="仿宋" w:eastAsia="仿宋" w:cs="仿宋"/>
          <w:bCs/>
          <w:sz w:val="32"/>
          <w:szCs w:val="32"/>
        </w:rPr>
        <w:t>5.202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年一般公共预算支出表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6.202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年一般公共预算基本支出表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7.202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年政府性基金预算支出表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8.202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年国有资本经营预算支出表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9.202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年项目支出表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10.202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年政府采购支出表</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11.202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年政府购买服务支出表</w:t>
      </w:r>
    </w:p>
    <w:p>
      <w:pPr>
        <w:pStyle w:val="5"/>
        <w:adjustRightInd w:val="0"/>
        <w:snapToGrid w:val="0"/>
        <w:spacing w:before="0" w:beforeAutospacing="0" w:after="0" w:afterAutospacing="0"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第三部分</w:t>
      </w:r>
      <w:r>
        <w:rPr>
          <w:rFonts w:ascii="仿宋" w:hAnsi="仿宋" w:eastAsia="仿宋" w:cs="仿宋"/>
          <w:b/>
          <w:sz w:val="32"/>
          <w:szCs w:val="32"/>
        </w:rPr>
        <w:t xml:space="preserve"> </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
          <w:sz w:val="32"/>
          <w:szCs w:val="32"/>
        </w:rPr>
        <w:t>年谢家集区</w:t>
      </w:r>
      <w:r>
        <w:rPr>
          <w:rFonts w:hint="eastAsia" w:ascii="仿宋" w:hAnsi="仿宋" w:eastAsia="仿宋" w:cs="仿宋"/>
          <w:b/>
          <w:sz w:val="32"/>
          <w:szCs w:val="32"/>
          <w:lang w:eastAsia="zh-CN"/>
        </w:rPr>
        <w:t>孤堆回族乡卫生院</w:t>
      </w:r>
      <w:r>
        <w:rPr>
          <w:rFonts w:hint="eastAsia" w:ascii="仿宋" w:hAnsi="仿宋" w:eastAsia="仿宋" w:cs="仿宋"/>
          <w:b/>
          <w:sz w:val="32"/>
          <w:szCs w:val="32"/>
        </w:rPr>
        <w:t>预算情况说明</w:t>
      </w:r>
    </w:p>
    <w:p>
      <w:pPr>
        <w:pStyle w:val="5"/>
        <w:adjustRightInd w:val="0"/>
        <w:snapToGrid w:val="0"/>
        <w:spacing w:before="0" w:beforeAutospacing="0" w:after="0" w:afterAutospacing="0" w:line="500" w:lineRule="exact"/>
        <w:ind w:firstLine="640" w:firstLineChars="200"/>
        <w:outlineLvl w:val="0"/>
        <w:rPr>
          <w:rFonts w:ascii="仿宋" w:hAnsi="仿宋" w:eastAsia="仿宋" w:cs="仿宋"/>
          <w:bCs/>
          <w:sz w:val="32"/>
          <w:szCs w:val="32"/>
        </w:rPr>
      </w:pPr>
      <w:r>
        <w:rPr>
          <w:rFonts w:ascii="仿宋" w:hAnsi="仿宋" w:eastAsia="仿宋" w:cs="仿宋"/>
          <w:bCs/>
          <w:sz w:val="32"/>
          <w:szCs w:val="32"/>
        </w:rPr>
        <w:t>1.</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年收支总表的说明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2.</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年收入总表的说明</w:t>
      </w:r>
    </w:p>
    <w:p>
      <w:pPr>
        <w:adjustRightInd w:val="0"/>
        <w:snapToGrid w:val="0"/>
        <w:spacing w:line="600" w:lineRule="exact"/>
        <w:ind w:firstLine="640" w:firstLineChars="200"/>
        <w:rPr>
          <w:rFonts w:ascii="仿宋" w:hAnsi="仿宋" w:eastAsia="仿宋" w:cs="仿宋"/>
          <w:bCs/>
          <w:kern w:val="0"/>
          <w:sz w:val="32"/>
          <w:szCs w:val="32"/>
        </w:rPr>
      </w:pPr>
      <w:r>
        <w:rPr>
          <w:rFonts w:ascii="仿宋" w:hAnsi="仿宋" w:eastAsia="仿宋" w:cs="仿宋"/>
          <w:bCs/>
          <w:kern w:val="0"/>
          <w:sz w:val="32"/>
          <w:szCs w:val="32"/>
        </w:rPr>
        <w:t>3.</w:t>
      </w:r>
      <w:r>
        <w:rPr>
          <w:rFonts w:hint="eastAsia" w:ascii="仿宋" w:hAnsi="仿宋" w:eastAsia="仿宋" w:cs="仿宋"/>
          <w:bCs/>
          <w:kern w:val="0"/>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kern w:val="0"/>
          <w:sz w:val="32"/>
          <w:szCs w:val="32"/>
        </w:rPr>
        <w:t>年支出总表的说明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4.</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年财政拨款收支总表的说明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5.</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年一般公共预算支出表的说明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6.</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年一般公共预算基本支出表的说明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7.</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年政府性基金预算支出表的说明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8.</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年国有资本经营预算支出表的说明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9.</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年项目支出表的说明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10.</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年政府采购支出表的说明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11.</w:t>
      </w:r>
      <w:r>
        <w:rPr>
          <w:rFonts w:hint="eastAsia" w:ascii="仿宋" w:hAnsi="仿宋" w:eastAsia="仿宋" w:cs="仿宋"/>
          <w:bCs/>
          <w:sz w:val="32"/>
          <w:szCs w:val="32"/>
        </w:rPr>
        <w:t>关于</w:t>
      </w:r>
      <w:r>
        <w:rPr>
          <w:rFonts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年政府购买服务支出表的说明</w:t>
      </w:r>
    </w:p>
    <w:p>
      <w:pPr>
        <w:pStyle w:val="5"/>
        <w:adjustRightInd w:val="0"/>
        <w:snapToGrid w:val="0"/>
        <w:spacing w:before="0" w:beforeAutospacing="0" w:after="0" w:afterAutospacing="0" w:line="500" w:lineRule="exact"/>
        <w:ind w:firstLine="640" w:firstLineChars="200"/>
        <w:rPr>
          <w:rFonts w:ascii="仿宋" w:hAnsi="仿宋" w:eastAsia="仿宋" w:cs="仿宋"/>
          <w:bCs/>
          <w:sz w:val="32"/>
          <w:szCs w:val="32"/>
        </w:rPr>
      </w:pPr>
      <w:r>
        <w:rPr>
          <w:rFonts w:ascii="仿宋" w:hAnsi="仿宋" w:eastAsia="仿宋" w:cs="仿宋"/>
          <w:bCs/>
          <w:sz w:val="32"/>
          <w:szCs w:val="32"/>
        </w:rPr>
        <w:t>12.</w:t>
      </w:r>
      <w:r>
        <w:rPr>
          <w:rFonts w:hint="eastAsia" w:ascii="仿宋" w:hAnsi="仿宋" w:eastAsia="仿宋" w:cs="仿宋"/>
          <w:bCs/>
          <w:sz w:val="32"/>
          <w:szCs w:val="32"/>
        </w:rPr>
        <w:t>其他重要事项情况说明</w:t>
      </w:r>
    </w:p>
    <w:p>
      <w:pPr>
        <w:pStyle w:val="5"/>
        <w:adjustRightInd w:val="0"/>
        <w:snapToGrid w:val="0"/>
        <w:spacing w:before="0" w:beforeAutospacing="0" w:after="0" w:afterAutospacing="0" w:line="500" w:lineRule="exact"/>
        <w:ind w:firstLine="643" w:firstLineChars="200"/>
        <w:rPr>
          <w:rFonts w:ascii="仿宋" w:hAnsi="仿宋" w:eastAsia="仿宋" w:cs="仿宋"/>
          <w:b/>
          <w:sz w:val="32"/>
          <w:szCs w:val="32"/>
        </w:rPr>
      </w:pPr>
      <w:r>
        <w:rPr>
          <w:rFonts w:hint="eastAsia" w:ascii="仿宋" w:hAnsi="仿宋" w:eastAsia="仿宋" w:cs="仿宋"/>
          <w:b/>
          <w:sz w:val="32"/>
          <w:szCs w:val="32"/>
        </w:rPr>
        <w:t>第四部分</w:t>
      </w:r>
      <w:r>
        <w:rPr>
          <w:rFonts w:ascii="仿宋" w:hAnsi="仿宋" w:eastAsia="仿宋" w:cs="仿宋"/>
          <w:b/>
          <w:sz w:val="32"/>
          <w:szCs w:val="32"/>
        </w:rPr>
        <w:t xml:space="preserve"> </w:t>
      </w:r>
      <w:r>
        <w:rPr>
          <w:rFonts w:hint="eastAsia" w:ascii="仿宋" w:hAnsi="仿宋" w:eastAsia="仿宋" w:cs="仿宋"/>
          <w:b/>
          <w:sz w:val="32"/>
          <w:szCs w:val="32"/>
        </w:rPr>
        <w:t>名词解释</w:t>
      </w:r>
    </w:p>
    <w:p>
      <w:pPr>
        <w:pStyle w:val="5"/>
        <w:adjustRightInd w:val="0"/>
        <w:snapToGrid w:val="0"/>
        <w:spacing w:before="0" w:beforeAutospacing="0" w:after="0" w:afterAutospacing="0" w:line="500" w:lineRule="exact"/>
        <w:ind w:firstLine="643" w:firstLineChars="200"/>
        <w:rPr>
          <w:rFonts w:ascii="仿宋" w:hAnsi="仿宋" w:eastAsia="仿宋" w:cs="仿宋"/>
          <w:b/>
          <w:sz w:val="32"/>
          <w:szCs w:val="32"/>
        </w:rPr>
      </w:pPr>
    </w:p>
    <w:p>
      <w:pPr>
        <w:pStyle w:val="5"/>
        <w:adjustRightInd w:val="0"/>
        <w:snapToGrid w:val="0"/>
        <w:spacing w:before="0" w:beforeAutospacing="0" w:after="0" w:afterAutospacing="0" w:line="500" w:lineRule="exact"/>
        <w:ind w:firstLine="643" w:firstLineChars="200"/>
        <w:rPr>
          <w:rFonts w:ascii="仿宋" w:hAnsi="仿宋" w:eastAsia="仿宋" w:cs="仿宋"/>
          <w:b/>
          <w:sz w:val="32"/>
          <w:szCs w:val="32"/>
        </w:rPr>
      </w:pPr>
    </w:p>
    <w:p>
      <w:pPr>
        <w:pStyle w:val="5"/>
        <w:adjustRightInd w:val="0"/>
        <w:snapToGrid w:val="0"/>
        <w:spacing w:before="0" w:beforeAutospacing="0" w:after="0" w:afterAutospacing="0" w:line="500" w:lineRule="exact"/>
        <w:ind w:firstLine="643" w:firstLineChars="200"/>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500" w:lineRule="exact"/>
        <w:rPr>
          <w:rFonts w:ascii="仿宋" w:hAnsi="仿宋" w:eastAsia="仿宋" w:cs="仿宋"/>
          <w:b/>
          <w:sz w:val="32"/>
          <w:szCs w:val="32"/>
        </w:rPr>
      </w:pPr>
    </w:p>
    <w:p>
      <w:pPr>
        <w:pStyle w:val="5"/>
        <w:adjustRightInd w:val="0"/>
        <w:snapToGrid w:val="0"/>
        <w:spacing w:before="0" w:beforeAutospacing="0" w:after="0" w:afterAutospacing="0" w:line="360" w:lineRule="auto"/>
        <w:jc w:val="center"/>
        <w:rPr>
          <w:rFonts w:ascii="仿宋" w:hAnsi="仿宋" w:eastAsia="仿宋"/>
          <w:bCs/>
          <w:sz w:val="32"/>
          <w:szCs w:val="32"/>
        </w:rPr>
      </w:pPr>
      <w:r>
        <w:rPr>
          <w:rFonts w:hint="eastAsia" w:ascii="仿宋" w:hAnsi="仿宋" w:eastAsia="仿宋"/>
          <w:b/>
          <w:bCs/>
          <w:sz w:val="32"/>
          <w:szCs w:val="32"/>
        </w:rPr>
        <w:t>第一部分</w:t>
      </w:r>
      <w:r>
        <w:rPr>
          <w:rFonts w:hint="eastAsia" w:ascii="仿宋" w:hAnsi="仿宋" w:eastAsia="仿宋"/>
          <w:b/>
          <w:bCs/>
          <w:sz w:val="32"/>
          <w:szCs w:val="32"/>
          <w:u w:val="single"/>
        </w:rPr>
        <w:t>谢家集区</w:t>
      </w:r>
      <w:r>
        <w:rPr>
          <w:rFonts w:hint="eastAsia" w:ascii="仿宋" w:hAnsi="仿宋" w:eastAsia="仿宋"/>
          <w:b/>
          <w:bCs/>
          <w:sz w:val="32"/>
          <w:szCs w:val="32"/>
          <w:u w:val="single"/>
          <w:lang w:eastAsia="zh-CN"/>
        </w:rPr>
        <w:t>孤堆回族乡卫生院</w:t>
      </w:r>
      <w:r>
        <w:rPr>
          <w:rFonts w:hint="eastAsia" w:ascii="仿宋" w:hAnsi="仿宋" w:eastAsia="仿宋"/>
          <w:b/>
          <w:bCs/>
          <w:sz w:val="32"/>
          <w:szCs w:val="32"/>
        </w:rPr>
        <w:t>概况</w:t>
      </w:r>
    </w:p>
    <w:p>
      <w:pPr>
        <w:pStyle w:val="5"/>
        <w:adjustRightInd w:val="0"/>
        <w:snapToGrid w:val="0"/>
        <w:spacing w:before="0" w:beforeAutospacing="0" w:after="0" w:afterAutospacing="0" w:line="360" w:lineRule="auto"/>
        <w:ind w:firstLine="627" w:firstLineChars="196"/>
        <w:jc w:val="both"/>
        <w:rPr>
          <w:rFonts w:ascii="仿宋" w:hAnsi="仿宋" w:eastAsia="仿宋"/>
          <w:b/>
          <w:sz w:val="32"/>
          <w:szCs w:val="32"/>
        </w:rPr>
      </w:pPr>
      <w:r>
        <w:rPr>
          <w:rFonts w:hint="eastAsia" w:ascii="仿宋" w:hAnsi="仿宋" w:eastAsia="仿宋"/>
          <w:bCs/>
          <w:sz w:val="32"/>
          <w:szCs w:val="32"/>
        </w:rPr>
        <w:t>一、</w:t>
      </w:r>
      <w:r>
        <w:rPr>
          <w:rFonts w:hint="eastAsia" w:ascii="仿宋" w:hAnsi="仿宋" w:eastAsia="仿宋"/>
          <w:b/>
          <w:bCs/>
          <w:sz w:val="32"/>
          <w:szCs w:val="32"/>
        </w:rPr>
        <w:t>主要职责</w:t>
      </w:r>
    </w:p>
    <w:p>
      <w:pPr>
        <w:pStyle w:val="5"/>
        <w:adjustRightInd w:val="0"/>
        <w:snapToGrid w:val="0"/>
        <w:spacing w:before="0" w:beforeAutospacing="0" w:after="0" w:afterAutospacing="0" w:line="360" w:lineRule="auto"/>
        <w:ind w:firstLine="627" w:firstLineChars="196"/>
        <w:jc w:val="both"/>
        <w:rPr>
          <w:rFonts w:ascii="仿宋" w:hAnsi="仿宋" w:eastAsia="仿宋"/>
          <w:bCs/>
          <w:sz w:val="32"/>
          <w:szCs w:val="32"/>
        </w:rPr>
      </w:pPr>
      <w:r>
        <w:rPr>
          <w:rStyle w:val="12"/>
          <w:rFonts w:hint="default" w:ascii="仿宋" w:hAnsi="仿宋" w:eastAsia="仿宋"/>
          <w:sz w:val="32"/>
          <w:szCs w:val="32"/>
        </w:rPr>
        <w:t>为人民身体健康提供医疗和预防保健服务。承担预防保健等基本公共卫生服务和一般常见病、多发病的基本医疗服务；承担本辖区内公共卫生管理。</w:t>
      </w:r>
      <w:r>
        <w:rPr>
          <w:rStyle w:val="12"/>
          <w:rFonts w:hint="eastAsia" w:ascii="仿宋" w:hAnsi="仿宋" w:eastAsia="仿宋" w:cs="仿宋"/>
          <w:sz w:val="32"/>
          <w:szCs w:val="32"/>
        </w:rPr>
        <w:t>（凭有效的相关资质许可，开展相应业务</w:t>
      </w:r>
      <w:r>
        <w:rPr>
          <w:rFonts w:hint="eastAsia" w:ascii="仿宋" w:hAnsi="仿宋" w:eastAsia="仿宋" w:cs="仿宋"/>
          <w:bCs/>
          <w:sz w:val="32"/>
          <w:szCs w:val="32"/>
        </w:rPr>
        <w:t>。</w:t>
      </w:r>
      <w:r>
        <w:rPr>
          <w:rFonts w:hint="eastAsia" w:ascii="仿宋" w:hAnsi="仿宋" w:eastAsia="仿宋" w:cs="仿宋"/>
          <w:bCs/>
          <w:sz w:val="32"/>
          <w:szCs w:val="32"/>
          <w:lang w:eastAsia="zh-CN"/>
        </w:rPr>
        <w:t>）</w:t>
      </w:r>
    </w:p>
    <w:p>
      <w:pPr>
        <w:pStyle w:val="5"/>
        <w:numPr>
          <w:ilvl w:val="0"/>
          <w:numId w:val="1"/>
        </w:numPr>
        <w:adjustRightInd w:val="0"/>
        <w:snapToGrid w:val="0"/>
        <w:spacing w:before="0" w:beforeAutospacing="0" w:after="0" w:afterAutospacing="0" w:line="360" w:lineRule="auto"/>
        <w:ind w:firstLine="630" w:firstLineChars="196"/>
        <w:jc w:val="both"/>
        <w:rPr>
          <w:rFonts w:ascii="仿宋" w:hAnsi="仿宋" w:eastAsia="仿宋"/>
          <w:b/>
          <w:bCs/>
          <w:sz w:val="32"/>
          <w:szCs w:val="32"/>
        </w:rPr>
      </w:pPr>
      <w:r>
        <w:rPr>
          <w:rFonts w:hint="eastAsia" w:ascii="仿宋" w:hAnsi="仿宋" w:eastAsia="仿宋"/>
          <w:b/>
          <w:bCs/>
          <w:sz w:val="32"/>
          <w:szCs w:val="32"/>
          <w:u w:val="single"/>
        </w:rPr>
        <w:t>谢家集区</w:t>
      </w:r>
      <w:r>
        <w:rPr>
          <w:rFonts w:hint="eastAsia" w:ascii="仿宋" w:hAnsi="仿宋" w:eastAsia="仿宋"/>
          <w:b/>
          <w:bCs/>
          <w:sz w:val="32"/>
          <w:szCs w:val="32"/>
          <w:u w:val="single"/>
          <w:lang w:eastAsia="zh-CN"/>
        </w:rPr>
        <w:t>孤堆回族乡卫生院</w:t>
      </w:r>
      <w:r>
        <w:rPr>
          <w:rFonts w:hint="eastAsia" w:ascii="仿宋" w:hAnsi="仿宋" w:eastAsia="仿宋"/>
          <w:b/>
          <w:bCs/>
          <w:sz w:val="32"/>
          <w:szCs w:val="32"/>
        </w:rPr>
        <w:t>预算构成</w:t>
      </w:r>
    </w:p>
    <w:p>
      <w:pPr>
        <w:pStyle w:val="5"/>
        <w:adjustRightInd w:val="0"/>
        <w:snapToGrid w:val="0"/>
        <w:spacing w:before="0" w:beforeAutospacing="0" w:after="0" w:afterAutospacing="0" w:line="600" w:lineRule="exact"/>
        <w:ind w:firstLine="640" w:firstLineChars="200"/>
        <w:outlineLvl w:val="0"/>
        <w:rPr>
          <w:rFonts w:ascii="仿宋" w:hAnsi="仿宋" w:eastAsia="仿宋" w:cs="Times New Roman"/>
          <w:color w:val="FF0000"/>
          <w:kern w:val="2"/>
          <w:sz w:val="32"/>
          <w:szCs w:val="32"/>
        </w:rPr>
      </w:pPr>
      <w:r>
        <w:rPr>
          <w:rFonts w:hint="eastAsia" w:ascii="仿宋" w:hAnsi="仿宋" w:eastAsia="仿宋"/>
          <w:sz w:val="32"/>
          <w:szCs w:val="32"/>
        </w:rPr>
        <w:t>从预算单位构成看，</w:t>
      </w:r>
      <w:r>
        <w:rPr>
          <w:rFonts w:hint="eastAsia" w:ascii="仿宋" w:hAnsi="仿宋" w:eastAsia="仿宋" w:cs="仿宋"/>
          <w:bCs/>
          <w:sz w:val="32"/>
          <w:szCs w:val="32"/>
        </w:rPr>
        <w:t>谢家集区</w:t>
      </w:r>
      <w:r>
        <w:rPr>
          <w:rFonts w:hint="eastAsia" w:ascii="仿宋" w:hAnsi="仿宋" w:eastAsia="仿宋" w:cs="仿宋"/>
          <w:bCs/>
          <w:sz w:val="32"/>
          <w:szCs w:val="32"/>
          <w:lang w:eastAsia="zh-CN"/>
        </w:rPr>
        <w:t>孤堆回族乡卫生院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年度部门预算仅包括本级预算，无其他下属单位预算。</w:t>
      </w:r>
    </w:p>
    <w:p>
      <w:pPr>
        <w:pStyle w:val="5"/>
        <w:adjustRightInd w:val="0"/>
        <w:snapToGrid w:val="0"/>
        <w:spacing w:before="0" w:beforeAutospacing="0" w:after="0" w:afterAutospacing="0" w:line="600" w:lineRule="exact"/>
        <w:ind w:firstLine="482" w:firstLineChars="150"/>
        <w:outlineLvl w:val="0"/>
        <w:rPr>
          <w:rFonts w:ascii="仿宋" w:hAnsi="仿宋" w:eastAsia="仿宋"/>
          <w:b/>
          <w:bCs/>
          <w:sz w:val="32"/>
          <w:szCs w:val="32"/>
        </w:rPr>
      </w:pPr>
      <w:r>
        <w:rPr>
          <w:rFonts w:hint="eastAsia" w:ascii="仿宋" w:hAnsi="仿宋" w:eastAsia="仿宋"/>
          <w:b/>
          <w:bCs/>
          <w:sz w:val="32"/>
          <w:szCs w:val="32"/>
        </w:rPr>
        <w:t>三、</w:t>
      </w:r>
      <w:r>
        <w:rPr>
          <w:rFonts w:ascii="仿宋" w:hAnsi="仿宋" w:eastAsia="仿宋"/>
          <w:b/>
          <w:bCs/>
          <w:sz w:val="32"/>
          <w:szCs w:val="32"/>
        </w:rPr>
        <w:t>202</w:t>
      </w:r>
      <w:r>
        <w:rPr>
          <w:rFonts w:hint="eastAsia" w:ascii="仿宋" w:hAnsi="仿宋" w:eastAsia="仿宋"/>
          <w:b/>
          <w:bCs/>
          <w:sz w:val="32"/>
          <w:szCs w:val="32"/>
          <w:lang w:val="en-US" w:eastAsia="zh-CN"/>
        </w:rPr>
        <w:t>4</w:t>
      </w:r>
      <w:r>
        <w:rPr>
          <w:rFonts w:hint="eastAsia" w:ascii="仿宋" w:hAnsi="仿宋" w:eastAsia="仿宋"/>
          <w:b/>
          <w:bCs/>
          <w:sz w:val="32"/>
          <w:szCs w:val="32"/>
        </w:rPr>
        <w:t>年度主要工作任务</w:t>
      </w: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r>
        <w:rPr>
          <w:rFonts w:hint="eastAsia" w:ascii="仿宋" w:hAnsi="仿宋" w:eastAsia="仿宋" w:cs="仿宋"/>
          <w:bCs/>
          <w:sz w:val="32"/>
          <w:szCs w:val="32"/>
        </w:rPr>
        <w:t>（一）</w:t>
      </w:r>
      <w:r>
        <w:rPr>
          <w:rStyle w:val="12"/>
          <w:rFonts w:hint="eastAsia" w:ascii="仿宋" w:hAnsi="仿宋" w:eastAsia="仿宋" w:cs="仿宋"/>
          <w:sz w:val="32"/>
          <w:szCs w:val="32"/>
        </w:rPr>
        <w:t>为人民身体健康提供医疗和预防保健服务。承担预防保健等基本公共卫生服务和一般常见病、多发病的基本医疗服务；承担本辖区内公共卫生管理</w:t>
      </w:r>
      <w:r>
        <w:rPr>
          <w:rFonts w:hint="eastAsia" w:ascii="仿宋" w:hAnsi="仿宋" w:eastAsia="仿宋" w:cs="仿宋"/>
          <w:bCs/>
          <w:sz w:val="32"/>
          <w:szCs w:val="32"/>
        </w:rPr>
        <w:t>。</w:t>
      </w: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r>
        <w:rPr>
          <w:rFonts w:hint="eastAsia" w:ascii="仿宋" w:hAnsi="仿宋" w:eastAsia="仿宋" w:cs="仿宋"/>
          <w:bCs/>
          <w:sz w:val="32"/>
          <w:szCs w:val="32"/>
        </w:rPr>
        <w:t>（二）</w:t>
      </w:r>
      <w:r>
        <w:rPr>
          <w:rStyle w:val="12"/>
          <w:rFonts w:hint="eastAsia" w:ascii="仿宋" w:hAnsi="仿宋" w:eastAsia="仿宋" w:cs="仿宋"/>
          <w:sz w:val="32"/>
          <w:szCs w:val="32"/>
        </w:rPr>
        <w:t>承担本辖区内公共卫生管理</w:t>
      </w:r>
      <w:r>
        <w:rPr>
          <w:rFonts w:hint="eastAsia" w:ascii="仿宋" w:hAnsi="仿宋" w:eastAsia="仿宋" w:cs="仿宋"/>
          <w:bCs/>
          <w:sz w:val="32"/>
          <w:szCs w:val="32"/>
        </w:rPr>
        <w:t>。</w:t>
      </w: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p>
    <w:p>
      <w:pPr>
        <w:pStyle w:val="13"/>
        <w:adjustRightInd w:val="0"/>
        <w:snapToGrid w:val="0"/>
        <w:spacing w:before="0" w:beforeLines="0" w:beforeAutospacing="0" w:after="0" w:afterLines="0" w:afterAutospacing="0" w:line="600" w:lineRule="exact"/>
        <w:ind w:firstLine="480" w:firstLineChars="150"/>
        <w:outlineLvl w:val="0"/>
        <w:rPr>
          <w:rFonts w:hint="eastAsia" w:ascii="仿宋" w:hAnsi="仿宋" w:eastAsia="仿宋" w:cs="仿宋"/>
          <w:bCs/>
          <w:sz w:val="32"/>
          <w:szCs w:val="32"/>
        </w:rPr>
      </w:pPr>
    </w:p>
    <w:p>
      <w:pPr>
        <w:pStyle w:val="5"/>
        <w:adjustRightInd w:val="0"/>
        <w:snapToGrid w:val="0"/>
        <w:spacing w:before="0" w:beforeAutospacing="0" w:after="0" w:afterAutospacing="0" w:line="360" w:lineRule="auto"/>
        <w:rPr>
          <w:rFonts w:ascii="仿宋" w:hAnsi="仿宋" w:eastAsia="仿宋"/>
          <w:bCs/>
          <w:sz w:val="32"/>
          <w:szCs w:val="32"/>
        </w:rPr>
      </w:pPr>
    </w:p>
    <w:p>
      <w:pPr>
        <w:pStyle w:val="5"/>
        <w:numPr>
          <w:ilvl w:val="0"/>
          <w:numId w:val="2"/>
        </w:numPr>
        <w:adjustRightInd w:val="0"/>
        <w:snapToGrid w:val="0"/>
        <w:spacing w:before="0" w:beforeAutospacing="0" w:after="0" w:afterAutospacing="0" w:line="360" w:lineRule="auto"/>
        <w:jc w:val="center"/>
        <w:rPr>
          <w:rFonts w:ascii="仿宋" w:hAnsi="仿宋" w:eastAsia="仿宋"/>
          <w:b/>
          <w:bCs/>
          <w:sz w:val="32"/>
          <w:szCs w:val="32"/>
        </w:rPr>
      </w:pPr>
      <w:r>
        <w:rPr>
          <w:rFonts w:ascii="仿宋" w:hAnsi="仿宋" w:eastAsia="仿宋"/>
          <w:b/>
          <w:bCs/>
          <w:sz w:val="32"/>
          <w:szCs w:val="32"/>
        </w:rPr>
        <w:t>202</w:t>
      </w:r>
      <w:r>
        <w:rPr>
          <w:rFonts w:hint="eastAsia" w:ascii="仿宋" w:hAnsi="仿宋" w:eastAsia="仿宋"/>
          <w:b/>
          <w:bCs/>
          <w:sz w:val="32"/>
          <w:szCs w:val="32"/>
          <w:lang w:val="en-US" w:eastAsia="zh-CN"/>
        </w:rPr>
        <w:t>4</w:t>
      </w:r>
      <w:r>
        <w:rPr>
          <w:rFonts w:hint="eastAsia" w:ascii="仿宋" w:hAnsi="仿宋" w:eastAsia="仿宋"/>
          <w:b/>
          <w:bCs/>
          <w:sz w:val="32"/>
          <w:szCs w:val="32"/>
        </w:rPr>
        <w:t>年谢家集区</w:t>
      </w:r>
      <w:r>
        <w:rPr>
          <w:rFonts w:hint="eastAsia" w:ascii="仿宋" w:hAnsi="仿宋" w:eastAsia="仿宋" w:cs="仿宋"/>
          <w:b/>
          <w:sz w:val="32"/>
          <w:szCs w:val="32"/>
          <w:lang w:eastAsia="zh-CN"/>
        </w:rPr>
        <w:t>孤堆回族乡</w:t>
      </w:r>
      <w:r>
        <w:rPr>
          <w:rFonts w:hint="eastAsia" w:ascii="仿宋" w:hAnsi="仿宋" w:eastAsia="仿宋"/>
          <w:b/>
          <w:bCs/>
          <w:sz w:val="32"/>
          <w:szCs w:val="32"/>
          <w:lang w:eastAsia="zh-CN"/>
        </w:rPr>
        <w:t>卫生院</w:t>
      </w:r>
      <w:r>
        <w:rPr>
          <w:rFonts w:hint="eastAsia" w:ascii="仿宋" w:hAnsi="仿宋" w:eastAsia="仿宋"/>
          <w:b/>
          <w:bCs/>
          <w:sz w:val="32"/>
          <w:szCs w:val="32"/>
        </w:rPr>
        <w:t>预算表</w:t>
      </w:r>
    </w:p>
    <w:p>
      <w:pPr>
        <w:widowControl/>
        <w:adjustRightInd w:val="0"/>
        <w:snapToGrid w:val="0"/>
        <w:spacing w:line="360" w:lineRule="auto"/>
        <w:jc w:val="left"/>
        <w:rPr>
          <w:rFonts w:hint="eastAsia" w:ascii="仿宋" w:hAnsi="仿宋" w:eastAsia="仿宋"/>
          <w:bCs/>
          <w:sz w:val="32"/>
          <w:szCs w:val="32"/>
        </w:rPr>
      </w:pPr>
      <w:r>
        <w:rPr>
          <w:rFonts w:hint="eastAsia" w:ascii="仿宋" w:hAnsi="仿宋" w:eastAsia="仿宋" w:cs="宋体"/>
          <w:bCs/>
          <w:kern w:val="0"/>
          <w:sz w:val="32"/>
          <w:szCs w:val="32"/>
        </w:rPr>
        <w:t xml:space="preserve">   202</w:t>
      </w:r>
      <w:r>
        <w:rPr>
          <w:rFonts w:hint="eastAsia" w:ascii="仿宋" w:hAnsi="仿宋" w:eastAsia="仿宋" w:cs="宋体"/>
          <w:bCs/>
          <w:kern w:val="0"/>
          <w:sz w:val="32"/>
          <w:szCs w:val="32"/>
          <w:lang w:val="en-US" w:eastAsia="zh-CN"/>
        </w:rPr>
        <w:t>4</w:t>
      </w:r>
      <w:r>
        <w:rPr>
          <w:rFonts w:hint="eastAsia" w:ascii="仿宋" w:hAnsi="仿宋" w:eastAsia="仿宋" w:cs="宋体"/>
          <w:bCs/>
          <w:kern w:val="0"/>
          <w:sz w:val="32"/>
          <w:szCs w:val="32"/>
        </w:rPr>
        <w:t>年部门预算表由1</w:t>
      </w:r>
      <w:r>
        <w:rPr>
          <w:rFonts w:hint="eastAsia" w:ascii="仿宋" w:hAnsi="仿宋" w:eastAsia="仿宋" w:cs="宋体"/>
          <w:bCs/>
          <w:kern w:val="0"/>
          <w:sz w:val="32"/>
          <w:szCs w:val="32"/>
          <w:lang w:val="en-US" w:eastAsia="zh-CN"/>
        </w:rPr>
        <w:t>1</w:t>
      </w:r>
      <w:r>
        <w:rPr>
          <w:rFonts w:hint="eastAsia" w:ascii="仿宋" w:hAnsi="仿宋" w:eastAsia="仿宋" w:cs="宋体"/>
          <w:bCs/>
          <w:kern w:val="0"/>
          <w:sz w:val="32"/>
          <w:szCs w:val="32"/>
        </w:rPr>
        <w:t>张表格构成，</w:t>
      </w:r>
      <w:r>
        <w:rPr>
          <w:rFonts w:hint="eastAsia" w:ascii="仿宋" w:hAnsi="仿宋" w:eastAsia="仿宋"/>
          <w:bCs/>
          <w:sz w:val="32"/>
          <w:szCs w:val="32"/>
        </w:rPr>
        <w:t>具体表格内容见附表。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年部门收支总表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2</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年收入总表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3</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年支出总表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4</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年财政拨款收支总表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5</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年一般公共预算支出表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6</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年一般公共预算基本支出表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7</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年政府性基金预算支出表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8</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年国有资本经营预算支出表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9</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年项目支出表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10</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年政府采购支出表</w:t>
      </w:r>
    </w:p>
    <w:p>
      <w:pPr>
        <w:pStyle w:val="5"/>
        <w:adjustRightInd w:val="0"/>
        <w:snapToGrid w:val="0"/>
        <w:spacing w:before="0" w:beforeLines="0" w:beforeAutospacing="0" w:after="0" w:afterLines="0" w:afterAutospacing="0" w:line="360" w:lineRule="auto"/>
        <w:ind w:firstLine="640" w:firstLineChars="200"/>
        <w:jc w:val="both"/>
        <w:rPr>
          <w:rFonts w:ascii="仿宋" w:hAnsi="仿宋" w:eastAsia="仿宋"/>
          <w:bCs/>
          <w:sz w:val="32"/>
          <w:szCs w:val="32"/>
        </w:rPr>
      </w:pPr>
      <w:r>
        <w:rPr>
          <w:rFonts w:ascii="仿宋" w:hAnsi="仿宋" w:eastAsia="仿宋"/>
          <w:bCs/>
          <w:sz w:val="32"/>
          <w:szCs w:val="32"/>
        </w:rPr>
        <w:t>11</w:t>
      </w:r>
      <w:r>
        <w:rPr>
          <w:rFonts w:hint="eastAsia" w:ascii="仿宋" w:hAnsi="仿宋" w:eastAsia="仿宋"/>
          <w:bCs/>
          <w:sz w:val="32"/>
          <w:szCs w:val="32"/>
        </w:rPr>
        <w:t>、</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年政府购买服务支出表</w:t>
      </w:r>
    </w:p>
    <w:p>
      <w:pPr>
        <w:pStyle w:val="5"/>
        <w:adjustRightInd w:val="0"/>
        <w:snapToGrid w:val="0"/>
        <w:spacing w:before="0" w:beforeLines="0" w:beforeAutospacing="0" w:after="0" w:afterLines="0" w:afterAutospacing="0" w:line="360" w:lineRule="auto"/>
        <w:ind w:firstLine="640" w:firstLineChars="200"/>
        <w:jc w:val="both"/>
        <w:rPr>
          <w:rFonts w:hint="eastAsia" w:ascii="仿宋" w:hAnsi="仿宋" w:eastAsia="仿宋"/>
          <w:bCs/>
          <w:sz w:val="32"/>
          <w:szCs w:val="32"/>
        </w:rPr>
      </w:pPr>
      <w:r>
        <w:rPr>
          <w:rFonts w:hint="eastAsia" w:ascii="仿宋" w:hAnsi="仿宋" w:eastAsia="仿宋"/>
          <w:bCs/>
          <w:sz w:val="32"/>
          <w:szCs w:val="32"/>
        </w:rPr>
        <w:t>（</w:t>
      </w:r>
      <w:r>
        <w:rPr>
          <w:rFonts w:hint="eastAsia" w:ascii="仿宋" w:hAnsi="仿宋" w:eastAsia="仿宋"/>
          <w:bCs/>
          <w:sz w:val="32"/>
          <w:szCs w:val="32"/>
          <w:lang w:eastAsia="zh-CN"/>
        </w:rPr>
        <w:t>详</w:t>
      </w:r>
      <w:r>
        <w:rPr>
          <w:rFonts w:hint="eastAsia" w:ascii="仿宋" w:hAnsi="仿宋" w:eastAsia="仿宋"/>
          <w:bCs/>
          <w:sz w:val="32"/>
          <w:szCs w:val="32"/>
        </w:rPr>
        <w:t>见附件</w:t>
      </w:r>
      <w:r>
        <w:rPr>
          <w:rFonts w:hint="eastAsia" w:ascii="仿宋" w:hAnsi="仿宋" w:eastAsia="仿宋"/>
          <w:bCs/>
          <w:sz w:val="32"/>
          <w:szCs w:val="32"/>
          <w:lang w:eastAsia="zh-CN"/>
        </w:rPr>
        <w:t>谢家集区</w:t>
      </w:r>
      <w:r>
        <w:rPr>
          <w:rFonts w:hint="eastAsia" w:ascii="仿宋" w:hAnsi="仿宋" w:eastAsia="仿宋" w:cs="仿宋"/>
          <w:b w:val="0"/>
          <w:bCs/>
          <w:sz w:val="32"/>
          <w:szCs w:val="32"/>
          <w:lang w:eastAsia="zh-CN"/>
        </w:rPr>
        <w:t>孤堆回族乡</w:t>
      </w:r>
      <w:r>
        <w:rPr>
          <w:rFonts w:hint="eastAsia" w:ascii="仿宋" w:hAnsi="仿宋" w:eastAsia="仿宋"/>
          <w:bCs/>
          <w:sz w:val="32"/>
          <w:szCs w:val="32"/>
          <w:lang w:eastAsia="zh-CN"/>
        </w:rPr>
        <w:t>卫生院</w:t>
      </w:r>
      <w:r>
        <w:rPr>
          <w:rFonts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年部门预算公开表）</w:t>
      </w:r>
    </w:p>
    <w:tbl>
      <w:tblPr>
        <w:tblStyle w:val="6"/>
        <w:tblpPr w:leftFromText="180" w:rightFromText="180" w:vertAnchor="text" w:horzAnchor="page" w:tblpX="1705" w:tblpY="574"/>
        <w:tblOverlap w:val="never"/>
        <w:tblW w:w="94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3"/>
        <w:gridCol w:w="1783"/>
        <w:gridCol w:w="1350"/>
        <w:gridCol w:w="3585"/>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33"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783"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35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58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4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9491"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33"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83" w:type="dxa"/>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c>
          <w:tcPr>
            <w:tcW w:w="135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58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44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46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收            入             </w:t>
            </w:r>
          </w:p>
        </w:tc>
        <w:tc>
          <w:tcPr>
            <w:tcW w:w="50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项 目</w:t>
            </w:r>
          </w:p>
        </w:tc>
        <w:tc>
          <w:tcPr>
            <w:tcW w:w="135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支出功能分类科目</w:t>
            </w:r>
          </w:p>
        </w:tc>
        <w:tc>
          <w:tcPr>
            <w:tcW w:w="144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一、一般公共预算拨款收入</w:t>
            </w:r>
          </w:p>
        </w:tc>
        <w:tc>
          <w:tcPr>
            <w:tcW w:w="135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1440" w:type="dxa"/>
            <w:tcBorders>
              <w:top w:val="single" w:color="000000" w:sz="4" w:space="0"/>
              <w:left w:val="single" w:color="000000" w:sz="4" w:space="0"/>
              <w:bottom w:val="nil"/>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1350" w:type="dxa"/>
            <w:tcBorders>
              <w:top w:val="single" w:color="000000" w:sz="4" w:space="0"/>
              <w:left w:val="single" w:color="000000" w:sz="4" w:space="0"/>
              <w:bottom w:val="nil"/>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1440" w:type="dxa"/>
            <w:tcBorders>
              <w:top w:val="single" w:color="000000" w:sz="4" w:space="0"/>
              <w:left w:val="single" w:color="000000" w:sz="4" w:space="0"/>
              <w:bottom w:val="nil"/>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nil"/>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1440" w:type="dxa"/>
            <w:tcBorders>
              <w:top w:val="single" w:color="000000" w:sz="4" w:space="0"/>
              <w:left w:val="single" w:color="000000" w:sz="4" w:space="0"/>
              <w:bottom w:val="nil"/>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1440" w:type="dxa"/>
            <w:tcBorders>
              <w:top w:val="single" w:color="000000" w:sz="4" w:space="0"/>
              <w:left w:val="single" w:color="000000" w:sz="4" w:space="0"/>
              <w:bottom w:val="nil"/>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三、国有资本经营预算拨款收入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其中：中央转移支付收入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四、财政专户管理资金收入</w:t>
            </w:r>
          </w:p>
        </w:tc>
        <w:tc>
          <w:tcPr>
            <w:tcW w:w="1350" w:type="dxa"/>
            <w:tcBorders>
              <w:top w:val="nil"/>
              <w:left w:val="single" w:color="000000" w:sz="4" w:space="0"/>
              <w:bottom w:val="nil"/>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五、单位资金收入</w:t>
            </w:r>
          </w:p>
        </w:tc>
        <w:tc>
          <w:tcPr>
            <w:tcW w:w="1350" w:type="dxa"/>
            <w:tcBorders>
              <w:top w:val="nil"/>
              <w:left w:val="single" w:color="000000" w:sz="4" w:space="0"/>
              <w:bottom w:val="nil"/>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其中：事业收入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1440" w:type="dxa"/>
            <w:tcBorders>
              <w:top w:val="single" w:color="000000" w:sz="4" w:space="0"/>
              <w:left w:val="single" w:color="000000" w:sz="4" w:space="0"/>
              <w:bottom w:val="nil"/>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事业单位经营收入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1440" w:type="dxa"/>
            <w:tcBorders>
              <w:top w:val="single" w:color="000000" w:sz="4" w:space="0"/>
              <w:left w:val="single" w:color="000000" w:sz="4" w:space="0"/>
              <w:bottom w:val="nil"/>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上级补助收入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1440" w:type="dxa"/>
            <w:tcBorders>
              <w:top w:val="single" w:color="000000" w:sz="4" w:space="0"/>
              <w:left w:val="single" w:color="000000" w:sz="4" w:space="0"/>
              <w:bottom w:val="nil"/>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附属单位上缴收入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其他收入</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二十一、灾害防治及应急管理支出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二十二、预备费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二十四、转移性支出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二十五、债务还本支出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二十六、债务付息支出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二十七、债务发行费用支出</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  年  收  入  小  计</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  年  支  出  小  计</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上年结转数</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结转下年</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一般公共预算</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一般公共预算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政府性基金预算</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政府性基金预算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国有资本经营预算</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国有资本经营预算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财政专户管理资金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财政专户管理资金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单位资金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11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总   计</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3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  总　计</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r>
    </w:tbl>
    <w:tbl>
      <w:tblPr>
        <w:tblStyle w:val="6"/>
        <w:tblpPr w:leftFromText="180" w:rightFromText="180" w:vertAnchor="text" w:horzAnchor="page" w:tblpX="1585" w:tblpY="658"/>
        <w:tblOverlap w:val="never"/>
        <w:tblW w:w="100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6"/>
        <w:gridCol w:w="716"/>
        <w:gridCol w:w="737"/>
        <w:gridCol w:w="716"/>
        <w:gridCol w:w="483"/>
        <w:gridCol w:w="437"/>
        <w:gridCol w:w="456"/>
        <w:gridCol w:w="437"/>
        <w:gridCol w:w="437"/>
        <w:gridCol w:w="469"/>
        <w:gridCol w:w="437"/>
        <w:gridCol w:w="442"/>
        <w:gridCol w:w="469"/>
        <w:gridCol w:w="483"/>
        <w:gridCol w:w="483"/>
        <w:gridCol w:w="437"/>
        <w:gridCol w:w="437"/>
        <w:gridCol w:w="437"/>
        <w:gridCol w:w="4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1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1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5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6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6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8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w:t>
            </w:r>
            <w:r>
              <w:rPr>
                <w:rFonts w:hint="eastAsia" w:ascii="宋体" w:hAnsi="宋体" w:cs="宋体"/>
                <w:i w:val="0"/>
                <w:iCs w:val="0"/>
                <w:color w:val="000000"/>
                <w:kern w:val="0"/>
                <w:sz w:val="22"/>
                <w:szCs w:val="22"/>
                <w:u w:val="none"/>
                <w:lang w:val="en-US" w:eastAsia="zh-CN" w:bidi="ar"/>
              </w:rPr>
              <w:t>门</w:t>
            </w:r>
            <w:r>
              <w:rPr>
                <w:rFonts w:hint="eastAsia" w:ascii="宋体" w:hAnsi="宋体" w:eastAsia="宋体" w:cs="宋体"/>
                <w:i w:val="0"/>
                <w:iCs w:val="0"/>
                <w:color w:val="000000"/>
                <w:kern w:val="0"/>
                <w:sz w:val="22"/>
                <w:szCs w:val="22"/>
                <w:u w:val="none"/>
                <w:lang w:val="en-US" w:eastAsia="zh-CN" w:bidi="ar"/>
              </w:rPr>
              <w:t>（单位）公开表2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p>
            <w:pPr>
              <w:pStyle w:val="2"/>
              <w:rPr>
                <w:rFonts w:hint="eastAsia" w:ascii="宋体" w:hAnsi="宋体" w:eastAsia="宋体" w:cs="宋体"/>
                <w:i w:val="0"/>
                <w:iCs w:val="0"/>
                <w:color w:val="000000"/>
                <w:sz w:val="20"/>
                <w:szCs w:val="20"/>
                <w:u w:val="none"/>
              </w:rPr>
            </w:pPr>
          </w:p>
          <w:p>
            <w:pPr>
              <w:rPr>
                <w:rFonts w:hint="eastAsia" w:ascii="宋体" w:hAnsi="宋体" w:eastAsia="宋体" w:cs="宋体"/>
                <w:i w:val="0"/>
                <w:iCs w:val="0"/>
                <w:color w:val="000000"/>
                <w:sz w:val="20"/>
                <w:szCs w:val="20"/>
                <w:u w:val="none"/>
              </w:rPr>
            </w:pPr>
          </w:p>
          <w:p>
            <w:pPr>
              <w:pStyle w:val="2"/>
              <w:rPr>
                <w:rFonts w:hint="eastAsia"/>
              </w:rPr>
            </w:pPr>
          </w:p>
        </w:tc>
        <w:tc>
          <w:tcPr>
            <w:tcW w:w="71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1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5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6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6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8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10047" w:type="dxa"/>
            <w:gridSpan w:val="1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86"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716"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737"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16"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56"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69"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42"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69"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3"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22" w:type="dxa"/>
            <w:gridSpan w:val="3"/>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部门（单位）名称</w:t>
            </w:r>
          </w:p>
        </w:tc>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55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27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4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财政专户管理资金</w:t>
            </w:r>
          </w:p>
        </w:tc>
        <w:tc>
          <w:tcPr>
            <w:tcW w:w="2691"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单位资金</w:t>
            </w:r>
          </w:p>
        </w:tc>
        <w:tc>
          <w:tcPr>
            <w:tcW w:w="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财政专户管理资金</w:t>
            </w:r>
          </w:p>
        </w:tc>
        <w:tc>
          <w:tcPr>
            <w:tcW w:w="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事业收入</w:t>
            </w:r>
          </w:p>
        </w:tc>
        <w:tc>
          <w:tcPr>
            <w:tcW w:w="46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事业单位经营收入</w:t>
            </w:r>
          </w:p>
        </w:tc>
        <w:tc>
          <w:tcPr>
            <w:tcW w:w="43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上级补助收入</w:t>
            </w:r>
          </w:p>
        </w:tc>
        <w:tc>
          <w:tcPr>
            <w:tcW w:w="44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附属单位上缴收入</w:t>
            </w:r>
          </w:p>
        </w:tc>
        <w:tc>
          <w:tcPr>
            <w:tcW w:w="46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其他收入</w:t>
            </w: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淮南市谢家集区卫生健康委员会</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谢家集区孤堆回族乡卫生院</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bl>
    <w:tbl>
      <w:tblPr>
        <w:tblStyle w:val="6"/>
        <w:tblpPr w:leftFromText="180" w:rightFromText="180" w:vertAnchor="text" w:horzAnchor="page" w:tblpX="370" w:tblpY="1125"/>
        <w:tblOverlap w:val="never"/>
        <w:tblW w:w="114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0"/>
        <w:gridCol w:w="3081"/>
        <w:gridCol w:w="872"/>
        <w:gridCol w:w="920"/>
        <w:gridCol w:w="888"/>
        <w:gridCol w:w="1601"/>
        <w:gridCol w:w="1245"/>
        <w:gridCol w:w="17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8" w:hRule="atLeast"/>
        </w:trPr>
        <w:tc>
          <w:tcPr>
            <w:tcW w:w="109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081" w:type="dxa"/>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872" w:type="dxa"/>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920" w:type="dxa"/>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888" w:type="dxa"/>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1601" w:type="dxa"/>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1245" w:type="dxa"/>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1779"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8" w:hRule="atLeast"/>
        </w:trPr>
        <w:tc>
          <w:tcPr>
            <w:tcW w:w="11476"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8" w:hRule="atLeast"/>
        </w:trPr>
        <w:tc>
          <w:tcPr>
            <w:tcW w:w="109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081"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72"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920"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888"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1601"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1245" w:type="dxa"/>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1779" w:type="dxa"/>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事业单位经营支出</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上缴上级支出</w:t>
            </w: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201.1</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201.1</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21003</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基层医疗卫生机构</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2100302</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乡镇卫生院</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住房改革支出</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2210202</w:t>
            </w: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提租补贴</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ascii="仿宋" w:hAnsi="仿宋" w:eastAsia="仿宋"/>
          <w:bCs/>
          <w:sz w:val="32"/>
          <w:szCs w:val="32"/>
        </w:rPr>
      </w:pPr>
    </w:p>
    <w:tbl>
      <w:tblPr>
        <w:tblStyle w:val="6"/>
        <w:tblW w:w="81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7"/>
        <w:gridCol w:w="1873"/>
        <w:gridCol w:w="1300"/>
        <w:gridCol w:w="3234"/>
        <w:gridCol w:w="12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5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75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365"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2"/>
                <w:szCs w:val="32"/>
                <w:u w:val="none"/>
              </w:rPr>
            </w:pPr>
          </w:p>
        </w:tc>
        <w:tc>
          <w:tcPr>
            <w:tcW w:w="3045"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2"/>
                <w:szCs w:val="32"/>
                <w:u w:val="none"/>
              </w:rPr>
            </w:pPr>
          </w:p>
        </w:tc>
        <w:tc>
          <w:tcPr>
            <w:tcW w:w="1275"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收            入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 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一、本年收入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一、本年支出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二、上年结转</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（二十二）预备费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（二十三）其他支出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（二十四）转移性支出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（二十五）债务还本支出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（二十六）债务付息支出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（二十七）债务发行费用支出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二、年终结转结余</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（一）一般公共预算结转结余</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（二）政府性基金预算结转结余</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（三）国有资本经营预算结转结余</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收   入   总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　出  总　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r>
    </w:tbl>
    <w:p>
      <w:pPr>
        <w:rPr>
          <w:rFonts w:hint="eastAsia"/>
        </w:rPr>
      </w:pPr>
    </w:p>
    <w:tbl>
      <w:tblPr>
        <w:tblStyle w:val="6"/>
        <w:tblW w:w="9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16"/>
        <w:gridCol w:w="3816"/>
        <w:gridCol w:w="924"/>
        <w:gridCol w:w="919"/>
        <w:gridCol w:w="928"/>
        <w:gridCol w:w="572"/>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475" w:type="dxa"/>
            <w:gridSpan w:val="6"/>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69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0" w:type="auto"/>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330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8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69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2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3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小计</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c>
          <w:tcPr>
            <w:tcW w:w="69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基层医疗卫生机构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2100302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乡镇卫生院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2101102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提租补贴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rPr>
          <w:rFonts w:hint="eastAsia" w:ascii="仿宋" w:hAnsi="仿宋" w:eastAsia="仿宋"/>
          <w:bCs/>
          <w:sz w:val="32"/>
          <w:szCs w:val="32"/>
        </w:rPr>
      </w:pPr>
    </w:p>
    <w:p>
      <w:pPr>
        <w:rPr>
          <w:rFonts w:hint="eastAsia"/>
        </w:rPr>
      </w:pPr>
    </w:p>
    <w:tbl>
      <w:tblPr>
        <w:tblStyle w:val="6"/>
        <w:tblW w:w="80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5"/>
        <w:gridCol w:w="3315"/>
        <w:gridCol w:w="1320"/>
        <w:gridCol w:w="1245"/>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331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32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4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0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8085"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31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1320"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245" w:type="dxa"/>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20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3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部门预算支出经济分类科目</w:t>
            </w:r>
          </w:p>
        </w:tc>
        <w:tc>
          <w:tcPr>
            <w:tcW w:w="37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228.7</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42.9</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30199</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其他工资福利支出</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33.1</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30302</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退休费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30399</w:t>
            </w: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其他对个人和家庭的补助</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eastAsia"/>
        </w:rPr>
      </w:pPr>
    </w:p>
    <w:p>
      <w:pPr>
        <w:rPr>
          <w:rFonts w:hint="eastAsia"/>
        </w:rPr>
      </w:pPr>
    </w:p>
    <w:tbl>
      <w:tblPr>
        <w:tblStyle w:val="6"/>
        <w:tblW w:w="87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0"/>
        <w:gridCol w:w="2460"/>
        <w:gridCol w:w="1710"/>
        <w:gridCol w:w="1860"/>
        <w:gridCol w:w="16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7140" w:type="dxa"/>
            <w:gridSpan w:val="4"/>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62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0" w:type="auto"/>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51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2"/>
        <w:rPr>
          <w:rFonts w:hint="eastAsia"/>
        </w:rPr>
      </w:pPr>
    </w:p>
    <w:p>
      <w:pPr>
        <w:rPr>
          <w:rFonts w:hint="eastAsia"/>
        </w:rPr>
      </w:pPr>
    </w:p>
    <w:tbl>
      <w:tblPr>
        <w:tblStyle w:val="6"/>
        <w:tblW w:w="881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0"/>
        <w:gridCol w:w="300"/>
        <w:gridCol w:w="960"/>
        <w:gridCol w:w="1635"/>
        <w:gridCol w:w="960"/>
        <w:gridCol w:w="540"/>
        <w:gridCol w:w="960"/>
        <w:gridCol w:w="495"/>
        <w:gridCol w:w="222"/>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960"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6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9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02"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812" w:type="dxa"/>
            <w:gridSpan w:val="10"/>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812" w:type="dxa"/>
            <w:gridSpan w:val="10"/>
            <w:vMerge w:val="continue"/>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812" w:type="dxa"/>
            <w:gridSpan w:val="10"/>
            <w:vMerge w:val="continue"/>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6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9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002"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功能分类科目</w:t>
            </w:r>
          </w:p>
        </w:tc>
        <w:tc>
          <w:tcPr>
            <w:tcW w:w="495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科目编码</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20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6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9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22"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8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6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9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22"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8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6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9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22"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8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0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63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4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49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22"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8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2"/>
        <w:rPr>
          <w:rFonts w:hint="eastAsia"/>
        </w:rPr>
      </w:pPr>
    </w:p>
    <w:p>
      <w:pPr>
        <w:rPr>
          <w:rFonts w:hint="eastAsia"/>
        </w:rPr>
      </w:pPr>
    </w:p>
    <w:tbl>
      <w:tblPr>
        <w:tblStyle w:val="6"/>
        <w:tblW w:w="93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7"/>
        <w:gridCol w:w="852"/>
        <w:gridCol w:w="485"/>
        <w:gridCol w:w="564"/>
        <w:gridCol w:w="1219"/>
        <w:gridCol w:w="1075"/>
        <w:gridCol w:w="1010"/>
        <w:gridCol w:w="892"/>
        <w:gridCol w:w="826"/>
        <w:gridCol w:w="747"/>
        <w:gridCol w:w="642"/>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3" w:hRule="atLeast"/>
        </w:trPr>
        <w:tc>
          <w:tcPr>
            <w:tcW w:w="43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5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6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21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1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2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4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90"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0" w:type="auto"/>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gridSpan w:val="2"/>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类型</w:t>
            </w:r>
          </w:p>
        </w:tc>
        <w:tc>
          <w:tcPr>
            <w:tcW w:w="85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项目名称</w:t>
            </w:r>
          </w:p>
        </w:tc>
        <w:tc>
          <w:tcPr>
            <w:tcW w:w="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项目单位</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33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本年财政拨款</w:t>
            </w:r>
          </w:p>
        </w:tc>
        <w:tc>
          <w:tcPr>
            <w:tcW w:w="24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财政拨款结转结余</w:t>
            </w:r>
          </w:p>
        </w:tc>
        <w:tc>
          <w:tcPr>
            <w:tcW w:w="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财政专户管理资金</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3"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5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5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2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10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10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89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w:t>
            </w:r>
          </w:p>
        </w:tc>
        <w:tc>
          <w:tcPr>
            <w:tcW w:w="82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w:t>
            </w:r>
          </w:p>
        </w:tc>
        <w:tc>
          <w:tcPr>
            <w:tcW w:w="74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w:t>
            </w:r>
          </w:p>
        </w:tc>
        <w:tc>
          <w:tcPr>
            <w:tcW w:w="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4" w:hRule="atLeast"/>
        </w:trPr>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rPr>
          <w:rFonts w:hint="eastAsia"/>
        </w:rPr>
      </w:pPr>
    </w:p>
    <w:p>
      <w:pPr>
        <w:rPr>
          <w:rFonts w:hint="eastAsia"/>
        </w:rPr>
      </w:pPr>
    </w:p>
    <w:tbl>
      <w:tblPr>
        <w:tblStyle w:val="6"/>
        <w:tblW w:w="92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5"/>
        <w:gridCol w:w="711"/>
        <w:gridCol w:w="369"/>
        <w:gridCol w:w="611"/>
        <w:gridCol w:w="589"/>
        <w:gridCol w:w="373"/>
        <w:gridCol w:w="887"/>
        <w:gridCol w:w="640"/>
        <w:gridCol w:w="980"/>
        <w:gridCol w:w="120"/>
        <w:gridCol w:w="766"/>
        <w:gridCol w:w="194"/>
        <w:gridCol w:w="636"/>
        <w:gridCol w:w="879"/>
        <w:gridCol w:w="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1716"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98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962"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27"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8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86"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3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14"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9295" w:type="dxa"/>
            <w:gridSpan w:val="1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谢家集区孤堆回族乡卫生院2024年政府采购支出表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1716" w:type="dxa"/>
            <w:gridSpan w:val="2"/>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98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2"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27"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980" w:type="dxa"/>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886"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830" w:type="dxa"/>
            <w:gridSpan w:val="2"/>
            <w:tcBorders>
              <w:top w:val="nil"/>
              <w:left w:val="nil"/>
              <w:bottom w:val="nil"/>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4"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4" w:hRule="atLeast"/>
        </w:trPr>
        <w:tc>
          <w:tcPr>
            <w:tcW w:w="171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98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政府采购品目</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一般公共预算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政府性基金预算</w:t>
            </w:r>
          </w:p>
        </w:tc>
        <w:tc>
          <w:tcPr>
            <w:tcW w:w="8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国有资本经营预算</w:t>
            </w:r>
          </w:p>
        </w:tc>
        <w:tc>
          <w:tcPr>
            <w:tcW w:w="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财政专户管理资金</w:t>
            </w:r>
          </w:p>
        </w:tc>
        <w:tc>
          <w:tcPr>
            <w:tcW w:w="14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1716"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8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2"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527"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80"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86"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83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414"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35" w:type="dxa"/>
          <w:trHeight w:val="495" w:hRule="atLeast"/>
        </w:trPr>
        <w:tc>
          <w:tcPr>
            <w:tcW w:w="1005" w:type="dxa"/>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108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部门（单位）公开表11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600" w:hRule="atLeast"/>
        </w:trPr>
        <w:tc>
          <w:tcPr>
            <w:tcW w:w="8760"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谢家集区孤堆回族乡卫生院2024年政府购买服务支出表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390" w:hRule="atLeast"/>
        </w:trPr>
        <w:tc>
          <w:tcPr>
            <w:tcW w:w="10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80" w:type="dxa"/>
            <w:gridSpan w:val="2"/>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7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一级目录名称</w:t>
            </w:r>
          </w:p>
        </w:tc>
        <w:tc>
          <w:tcPr>
            <w:tcW w:w="12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二级目录名称</w:t>
            </w:r>
          </w:p>
        </w:tc>
        <w:tc>
          <w:tcPr>
            <w:tcW w:w="12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三级目录名称</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政府购买服务内容</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购买数量</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购买金额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35" w:type="dxa"/>
          <w:trHeight w:val="420" w:hRule="atLeast"/>
        </w:trPr>
        <w:tc>
          <w:tcPr>
            <w:tcW w:w="10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8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35" w:type="dxa"/>
          <w:trHeight w:val="300" w:hRule="atLeast"/>
        </w:trPr>
        <w:tc>
          <w:tcPr>
            <w:tcW w:w="10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08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120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2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740" w:type="dxa"/>
            <w:gridSpan w:val="3"/>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960"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515" w:type="dxa"/>
            <w:gridSpan w:val="2"/>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pStyle w:val="2"/>
        <w:rPr>
          <w:rFonts w:hint="eastAsia" w:ascii="仿宋" w:hAnsi="仿宋" w:eastAsia="仿宋"/>
          <w:bCs/>
          <w:sz w:val="32"/>
          <w:szCs w:val="32"/>
        </w:rPr>
      </w:pPr>
    </w:p>
    <w:p/>
    <w:p>
      <w:pPr>
        <w:pStyle w:val="5"/>
        <w:adjustRightInd w:val="0"/>
        <w:snapToGrid w:val="0"/>
        <w:spacing w:before="0" w:beforeAutospacing="0" w:after="0" w:afterAutospacing="0" w:line="600" w:lineRule="exact"/>
        <w:jc w:val="center"/>
        <w:rPr>
          <w:rFonts w:ascii="仿宋" w:hAnsi="仿宋" w:eastAsia="仿宋"/>
          <w:b/>
          <w:bCs/>
          <w:sz w:val="32"/>
          <w:szCs w:val="32"/>
        </w:rPr>
      </w:pPr>
      <w:r>
        <w:rPr>
          <w:rFonts w:hint="eastAsia" w:ascii="仿宋" w:hAnsi="仿宋" w:eastAsia="仿宋"/>
          <w:b/>
          <w:bCs/>
          <w:sz w:val="32"/>
          <w:szCs w:val="32"/>
        </w:rPr>
        <w:t>第三部分</w:t>
      </w:r>
      <w:r>
        <w:rPr>
          <w:rFonts w:ascii="仿宋" w:hAnsi="仿宋" w:eastAsia="仿宋"/>
          <w:b/>
          <w:bCs/>
          <w:sz w:val="32"/>
          <w:szCs w:val="32"/>
        </w:rPr>
        <w:t xml:space="preserve"> 202</w:t>
      </w:r>
      <w:r>
        <w:rPr>
          <w:rFonts w:hint="eastAsia" w:ascii="仿宋" w:hAnsi="仿宋" w:eastAsia="仿宋"/>
          <w:b/>
          <w:bCs/>
          <w:sz w:val="32"/>
          <w:szCs w:val="32"/>
          <w:lang w:val="en-US" w:eastAsia="zh-CN"/>
        </w:rPr>
        <w:t>4</w:t>
      </w:r>
      <w:r>
        <w:rPr>
          <w:rFonts w:hint="eastAsia" w:ascii="仿宋" w:hAnsi="仿宋" w:eastAsia="仿宋"/>
          <w:b/>
          <w:bCs/>
          <w:sz w:val="32"/>
          <w:szCs w:val="32"/>
        </w:rPr>
        <w:t>年谢家集区</w:t>
      </w:r>
      <w:r>
        <w:rPr>
          <w:rFonts w:hint="eastAsia" w:ascii="仿宋" w:hAnsi="仿宋" w:eastAsia="仿宋" w:cs="仿宋"/>
          <w:b/>
          <w:sz w:val="32"/>
          <w:szCs w:val="32"/>
          <w:lang w:eastAsia="zh-CN"/>
        </w:rPr>
        <w:t>孤堆回族乡</w:t>
      </w:r>
      <w:r>
        <w:rPr>
          <w:rFonts w:hint="eastAsia" w:ascii="仿宋" w:hAnsi="仿宋" w:eastAsia="仿宋"/>
          <w:b/>
          <w:bCs/>
          <w:sz w:val="32"/>
          <w:szCs w:val="32"/>
          <w:lang w:eastAsia="zh-CN"/>
        </w:rPr>
        <w:t>卫生院</w:t>
      </w:r>
      <w:r>
        <w:rPr>
          <w:rFonts w:hint="eastAsia" w:ascii="仿宋" w:hAnsi="仿宋" w:eastAsia="仿宋"/>
          <w:b/>
          <w:bCs/>
          <w:sz w:val="32"/>
          <w:szCs w:val="32"/>
        </w:rPr>
        <w:t>预算情况说明</w:t>
      </w:r>
    </w:p>
    <w:p>
      <w:pPr>
        <w:pStyle w:val="5"/>
        <w:adjustRightInd w:val="0"/>
        <w:snapToGrid w:val="0"/>
        <w:spacing w:before="0" w:beforeAutospacing="0" w:after="0" w:afterAutospacing="0" w:line="600" w:lineRule="exact"/>
        <w:rPr>
          <w:rFonts w:ascii="仿宋" w:hAnsi="仿宋" w:eastAsia="仿宋"/>
          <w:bCs/>
          <w:sz w:val="32"/>
          <w:szCs w:val="32"/>
        </w:rPr>
      </w:pPr>
    </w:p>
    <w:p>
      <w:pPr>
        <w:pStyle w:val="5"/>
        <w:adjustRightInd w:val="0"/>
        <w:snapToGrid w:val="0"/>
        <w:spacing w:before="0" w:beforeAutospacing="0" w:after="0" w:afterAutospacing="0"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一、关于</w:t>
      </w:r>
      <w:r>
        <w:rPr>
          <w:rFonts w:ascii="仿宋" w:hAnsi="仿宋" w:eastAsia="仿宋"/>
          <w:b/>
          <w:color w:val="000000"/>
          <w:sz w:val="32"/>
          <w:szCs w:val="32"/>
        </w:rPr>
        <w:t>202</w:t>
      </w:r>
      <w:r>
        <w:rPr>
          <w:rFonts w:hint="eastAsia" w:ascii="仿宋" w:hAnsi="仿宋" w:eastAsia="仿宋"/>
          <w:b/>
          <w:color w:val="000000"/>
          <w:sz w:val="32"/>
          <w:szCs w:val="32"/>
          <w:lang w:val="en-US" w:eastAsia="zh-CN"/>
        </w:rPr>
        <w:t>4</w:t>
      </w:r>
      <w:r>
        <w:rPr>
          <w:rFonts w:hint="eastAsia" w:ascii="仿宋" w:hAnsi="仿宋" w:eastAsia="仿宋"/>
          <w:b/>
          <w:color w:val="000000"/>
          <w:sz w:val="32"/>
          <w:szCs w:val="32"/>
        </w:rPr>
        <w:t>年收支总表的说明</w:t>
      </w:r>
    </w:p>
    <w:p>
      <w:pPr>
        <w:pStyle w:val="5"/>
        <w:adjustRightInd w:val="0"/>
        <w:snapToGrid w:val="0"/>
        <w:spacing w:before="0" w:beforeAutospacing="0" w:after="0" w:afterAutospacing="0" w:line="600" w:lineRule="exact"/>
        <w:ind w:firstLine="627" w:firstLineChars="196"/>
        <w:jc w:val="both"/>
        <w:rPr>
          <w:rFonts w:ascii="仿宋" w:hAnsi="仿宋" w:eastAsia="仿宋"/>
          <w:sz w:val="32"/>
          <w:szCs w:val="32"/>
        </w:rPr>
      </w:pPr>
      <w:r>
        <w:rPr>
          <w:rFonts w:hint="eastAsia" w:ascii="仿宋" w:hAnsi="仿宋" w:eastAsia="仿宋"/>
          <w:sz w:val="32"/>
          <w:szCs w:val="32"/>
        </w:rPr>
        <w:t>按照综合预算的原则，</w:t>
      </w: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hint="eastAsia" w:ascii="仿宋" w:hAnsi="仿宋" w:eastAsia="仿宋"/>
          <w:sz w:val="32"/>
          <w:szCs w:val="32"/>
        </w:rPr>
        <w:t>所有收入和支出均纳入谢家集区</w:t>
      </w:r>
      <w:r>
        <w:rPr>
          <w:rFonts w:hint="eastAsia" w:ascii="仿宋" w:hAnsi="仿宋" w:eastAsia="仿宋"/>
          <w:sz w:val="32"/>
          <w:szCs w:val="32"/>
          <w:lang w:eastAsia="zh-CN"/>
        </w:rPr>
        <w:t>孤堆回族乡</w:t>
      </w:r>
      <w:r>
        <w:rPr>
          <w:rFonts w:hint="eastAsia" w:ascii="仿宋" w:hAnsi="仿宋" w:eastAsia="仿宋"/>
          <w:sz w:val="32"/>
          <w:szCs w:val="32"/>
        </w:rPr>
        <w:t>卫生院预算管理。</w:t>
      </w: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年收支总预算</w:t>
      </w:r>
      <w:r>
        <w:rPr>
          <w:rFonts w:hint="eastAsia" w:ascii="仿宋" w:hAnsi="仿宋" w:eastAsia="仿宋"/>
          <w:sz w:val="32"/>
          <w:szCs w:val="32"/>
          <w:lang w:val="en-US" w:eastAsia="zh-CN"/>
        </w:rPr>
        <w:t>261.85</w:t>
      </w:r>
      <w:r>
        <w:rPr>
          <w:rFonts w:hint="eastAsia" w:ascii="仿宋" w:hAnsi="仿宋" w:eastAsia="仿宋"/>
          <w:sz w:val="32"/>
          <w:szCs w:val="32"/>
        </w:rPr>
        <w:t>万元，收入包括一般公共预算拨款收入。支出包括：社会保障和就业支出</w:t>
      </w:r>
      <w:r>
        <w:rPr>
          <w:rFonts w:hint="eastAsia" w:ascii="仿宋" w:hAnsi="仿宋" w:eastAsia="仿宋"/>
          <w:sz w:val="32"/>
          <w:szCs w:val="32"/>
          <w:lang w:val="en-US" w:eastAsia="zh-CN"/>
        </w:rPr>
        <w:t>35.19</w:t>
      </w:r>
      <w:r>
        <w:rPr>
          <w:rFonts w:hint="eastAsia" w:ascii="仿宋" w:hAnsi="仿宋" w:eastAsia="仿宋"/>
          <w:sz w:val="32"/>
          <w:szCs w:val="32"/>
        </w:rPr>
        <w:t>万元、卫生健康支出</w:t>
      </w:r>
      <w:r>
        <w:rPr>
          <w:rFonts w:hint="eastAsia" w:ascii="仿宋" w:hAnsi="仿宋" w:eastAsia="仿宋"/>
          <w:sz w:val="32"/>
          <w:szCs w:val="32"/>
          <w:lang w:val="en-US" w:eastAsia="zh-CN"/>
        </w:rPr>
        <w:t>201.14万元</w:t>
      </w:r>
      <w:r>
        <w:rPr>
          <w:rFonts w:hint="eastAsia" w:ascii="仿宋" w:hAnsi="仿宋" w:eastAsia="仿宋"/>
          <w:sz w:val="32"/>
          <w:szCs w:val="32"/>
        </w:rPr>
        <w:t>、住房保障支出</w:t>
      </w:r>
      <w:r>
        <w:rPr>
          <w:rFonts w:hint="eastAsia" w:ascii="仿宋" w:hAnsi="仿宋" w:eastAsia="仿宋"/>
          <w:sz w:val="32"/>
          <w:szCs w:val="32"/>
          <w:lang w:val="en-US" w:eastAsia="zh-CN"/>
        </w:rPr>
        <w:t>25.52</w:t>
      </w:r>
      <w:r>
        <w:rPr>
          <w:rFonts w:hint="eastAsia" w:ascii="仿宋" w:hAnsi="仿宋" w:eastAsia="仿宋"/>
          <w:sz w:val="32"/>
          <w:szCs w:val="32"/>
        </w:rPr>
        <w:t>万元。</w:t>
      </w:r>
    </w:p>
    <w:p>
      <w:pPr>
        <w:pStyle w:val="5"/>
        <w:adjustRightInd w:val="0"/>
        <w:snapToGrid w:val="0"/>
        <w:spacing w:before="0" w:beforeAutospacing="0" w:after="0" w:afterAutospacing="0" w:line="600" w:lineRule="exact"/>
        <w:ind w:firstLine="630" w:firstLineChars="196"/>
        <w:rPr>
          <w:rFonts w:ascii="仿宋" w:hAnsi="仿宋" w:eastAsia="仿宋"/>
          <w:b/>
          <w:color w:val="000000"/>
          <w:sz w:val="32"/>
          <w:szCs w:val="32"/>
        </w:rPr>
      </w:pPr>
      <w:r>
        <w:rPr>
          <w:rFonts w:hint="eastAsia" w:ascii="仿宋" w:hAnsi="仿宋" w:eastAsia="仿宋"/>
          <w:b/>
          <w:color w:val="000000"/>
          <w:sz w:val="32"/>
          <w:szCs w:val="32"/>
        </w:rPr>
        <w:t>二、关于</w:t>
      </w:r>
      <w:r>
        <w:rPr>
          <w:rFonts w:ascii="仿宋" w:hAnsi="仿宋" w:eastAsia="仿宋"/>
          <w:b/>
          <w:color w:val="000000"/>
          <w:sz w:val="32"/>
          <w:szCs w:val="32"/>
        </w:rPr>
        <w:t>202</w:t>
      </w:r>
      <w:r>
        <w:rPr>
          <w:rFonts w:hint="eastAsia" w:ascii="仿宋" w:hAnsi="仿宋" w:eastAsia="仿宋"/>
          <w:b/>
          <w:color w:val="000000"/>
          <w:sz w:val="32"/>
          <w:szCs w:val="32"/>
          <w:lang w:val="en-US" w:eastAsia="zh-CN"/>
        </w:rPr>
        <w:t>4</w:t>
      </w:r>
      <w:r>
        <w:rPr>
          <w:rFonts w:hint="eastAsia" w:ascii="仿宋" w:hAnsi="仿宋" w:eastAsia="仿宋"/>
          <w:b/>
          <w:color w:val="000000"/>
          <w:sz w:val="32"/>
          <w:szCs w:val="32"/>
        </w:rPr>
        <w:t>年收入总表的说明</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谢家集区</w:t>
      </w:r>
      <w:r>
        <w:rPr>
          <w:rFonts w:hint="eastAsia" w:ascii="仿宋" w:hAnsi="仿宋" w:eastAsia="仿宋"/>
          <w:sz w:val="32"/>
          <w:szCs w:val="32"/>
          <w:lang w:eastAsia="zh-CN"/>
        </w:rPr>
        <w:t>孤堆回族乡卫生院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年收入预算</w:t>
      </w:r>
      <w:r>
        <w:rPr>
          <w:rFonts w:hint="eastAsia" w:ascii="仿宋" w:hAnsi="仿宋" w:eastAsia="仿宋"/>
          <w:sz w:val="32"/>
          <w:szCs w:val="32"/>
          <w:lang w:val="en-US" w:eastAsia="zh-CN"/>
        </w:rPr>
        <w:t>261.85</w:t>
      </w:r>
      <w:r>
        <w:rPr>
          <w:rFonts w:hint="eastAsia" w:ascii="仿宋" w:hAnsi="仿宋" w:eastAsia="仿宋"/>
          <w:sz w:val="32"/>
          <w:szCs w:val="32"/>
        </w:rPr>
        <w:t>万元，其中，本年收入</w:t>
      </w:r>
      <w:r>
        <w:rPr>
          <w:rFonts w:hint="eastAsia" w:ascii="仿宋" w:hAnsi="仿宋" w:eastAsia="仿宋"/>
          <w:sz w:val="32"/>
          <w:szCs w:val="32"/>
          <w:lang w:val="en-US" w:eastAsia="zh-CN"/>
        </w:rPr>
        <w:t>261.85</w:t>
      </w:r>
      <w:r>
        <w:rPr>
          <w:rFonts w:hint="eastAsia" w:ascii="仿宋" w:hAnsi="仿宋" w:eastAsia="仿宋"/>
          <w:sz w:val="32"/>
          <w:szCs w:val="32"/>
        </w:rPr>
        <w:t>元，上年结转结余0万元。</w:t>
      </w:r>
    </w:p>
    <w:p>
      <w:pPr>
        <w:adjustRightInd w:val="0"/>
        <w:snapToGrid w:val="0"/>
        <w:spacing w:line="600" w:lineRule="exact"/>
        <w:ind w:firstLine="640" w:firstLineChars="200"/>
        <w:rPr>
          <w:rFonts w:ascii="仿宋" w:hAnsi="仿宋" w:eastAsia="仿宋"/>
          <w:color w:val="000000" w:themeColor="text1"/>
          <w:sz w:val="32"/>
          <w:szCs w:val="32"/>
        </w:rPr>
      </w:pPr>
      <w:r>
        <w:rPr>
          <w:rFonts w:hint="eastAsia" w:ascii="仿宋" w:hAnsi="仿宋" w:eastAsia="仿宋"/>
          <w:sz w:val="32"/>
          <w:szCs w:val="32"/>
        </w:rPr>
        <w:t>（一）本年收入</w:t>
      </w:r>
      <w:r>
        <w:rPr>
          <w:rFonts w:hint="eastAsia" w:ascii="仿宋" w:hAnsi="仿宋" w:eastAsia="仿宋"/>
          <w:sz w:val="32"/>
          <w:szCs w:val="32"/>
          <w:lang w:val="en-US" w:eastAsia="zh-CN"/>
        </w:rPr>
        <w:t>261.85</w:t>
      </w:r>
      <w:r>
        <w:rPr>
          <w:rFonts w:hint="eastAsia" w:ascii="仿宋" w:hAnsi="仿宋" w:eastAsia="仿宋"/>
          <w:sz w:val="32"/>
          <w:szCs w:val="32"/>
        </w:rPr>
        <w:t>万元，主要包括：一般公共预算拨款收入</w:t>
      </w:r>
      <w:r>
        <w:rPr>
          <w:rFonts w:hint="eastAsia" w:ascii="仿宋" w:hAnsi="仿宋" w:eastAsia="仿宋"/>
          <w:sz w:val="32"/>
          <w:szCs w:val="32"/>
          <w:lang w:val="en-US" w:eastAsia="zh-CN"/>
        </w:rPr>
        <w:t>261.85</w:t>
      </w:r>
      <w:r>
        <w:rPr>
          <w:rFonts w:hint="eastAsia" w:ascii="仿宋" w:hAnsi="仿宋" w:eastAsia="仿宋"/>
          <w:sz w:val="32"/>
          <w:szCs w:val="32"/>
        </w:rPr>
        <w:t>万元，占100</w:t>
      </w:r>
      <w:r>
        <w:rPr>
          <w:rFonts w:ascii="仿宋" w:hAnsi="仿宋" w:eastAsia="仿宋"/>
          <w:sz w:val="32"/>
          <w:szCs w:val="32"/>
        </w:rPr>
        <w:t>%</w:t>
      </w:r>
      <w:r>
        <w:rPr>
          <w:rFonts w:hint="eastAsia" w:ascii="仿宋" w:hAnsi="仿宋" w:eastAsia="仿宋"/>
          <w:sz w:val="32"/>
          <w:szCs w:val="32"/>
        </w:rPr>
        <w:t>，比</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年预算增加</w:t>
      </w:r>
      <w:r>
        <w:rPr>
          <w:rFonts w:hint="eastAsia" w:ascii="仿宋" w:hAnsi="仿宋" w:eastAsia="仿宋"/>
          <w:sz w:val="32"/>
          <w:szCs w:val="32"/>
          <w:lang w:val="en-US" w:eastAsia="zh-CN"/>
        </w:rPr>
        <w:t>0.15</w:t>
      </w:r>
      <w:r>
        <w:rPr>
          <w:rFonts w:hint="eastAsia" w:ascii="仿宋" w:hAnsi="仿宋" w:eastAsia="仿宋"/>
          <w:sz w:val="32"/>
          <w:szCs w:val="32"/>
        </w:rPr>
        <w:t>万元，增长</w:t>
      </w:r>
      <w:r>
        <w:rPr>
          <w:rFonts w:hint="eastAsia" w:ascii="仿宋" w:hAnsi="仿宋" w:eastAsia="仿宋"/>
          <w:sz w:val="32"/>
          <w:szCs w:val="32"/>
          <w:lang w:val="en-US" w:eastAsia="zh-CN"/>
        </w:rPr>
        <w:t>0.05</w:t>
      </w:r>
      <w:r>
        <w:rPr>
          <w:rFonts w:ascii="仿宋" w:hAnsi="仿宋" w:eastAsia="仿宋"/>
          <w:sz w:val="32"/>
          <w:szCs w:val="32"/>
        </w:rPr>
        <w:t>%</w:t>
      </w:r>
      <w:r>
        <w:rPr>
          <w:rFonts w:hint="eastAsia" w:ascii="仿宋" w:hAnsi="仿宋" w:eastAsia="仿宋"/>
          <w:sz w:val="32"/>
          <w:szCs w:val="32"/>
        </w:rPr>
        <w:t>，增长原因主要是职工的增资；（二）上年结转结余0万元。</w:t>
      </w:r>
      <w:r>
        <w:rPr>
          <w:rFonts w:hint="eastAsia" w:ascii="仿宋" w:hAnsi="仿宋" w:eastAsia="仿宋"/>
          <w:color w:val="000000" w:themeColor="text1"/>
          <w:sz w:val="32"/>
          <w:szCs w:val="32"/>
        </w:rPr>
        <w:t>收入全部为一般公共预算拨款收入。</w:t>
      </w:r>
    </w:p>
    <w:p>
      <w:pPr>
        <w:adjustRightInd w:val="0"/>
        <w:snapToGrid w:val="0"/>
        <w:spacing w:line="600" w:lineRule="exact"/>
        <w:ind w:firstLine="643" w:firstLineChars="200"/>
        <w:rPr>
          <w:rFonts w:ascii="仿宋" w:hAnsi="仿宋" w:eastAsia="仿宋" w:cs="宋体"/>
          <w:b/>
          <w:color w:val="000000" w:themeColor="text1"/>
          <w:kern w:val="0"/>
          <w:sz w:val="32"/>
          <w:szCs w:val="32"/>
        </w:rPr>
      </w:pPr>
      <w:r>
        <w:rPr>
          <w:rFonts w:hint="eastAsia" w:ascii="仿宋" w:hAnsi="仿宋" w:eastAsia="仿宋" w:cs="宋体"/>
          <w:b/>
          <w:color w:val="000000" w:themeColor="text1"/>
          <w:kern w:val="0"/>
          <w:sz w:val="32"/>
          <w:szCs w:val="32"/>
        </w:rPr>
        <w:t>三、关于</w:t>
      </w:r>
      <w:r>
        <w:rPr>
          <w:rFonts w:ascii="仿宋" w:hAnsi="仿宋" w:eastAsia="仿宋" w:cs="宋体"/>
          <w:b/>
          <w:color w:val="000000" w:themeColor="text1"/>
          <w:kern w:val="0"/>
          <w:sz w:val="32"/>
          <w:szCs w:val="32"/>
        </w:rPr>
        <w:t>202</w:t>
      </w:r>
      <w:r>
        <w:rPr>
          <w:rFonts w:hint="eastAsia" w:ascii="仿宋" w:hAnsi="仿宋" w:eastAsia="仿宋" w:cs="宋体"/>
          <w:b/>
          <w:color w:val="000000" w:themeColor="text1"/>
          <w:kern w:val="0"/>
          <w:sz w:val="32"/>
          <w:szCs w:val="32"/>
          <w:lang w:val="en-US" w:eastAsia="zh-CN"/>
        </w:rPr>
        <w:t>4</w:t>
      </w:r>
      <w:r>
        <w:rPr>
          <w:rFonts w:hint="eastAsia" w:ascii="仿宋" w:hAnsi="仿宋" w:eastAsia="仿宋" w:cs="宋体"/>
          <w:b/>
          <w:color w:val="000000" w:themeColor="text1"/>
          <w:kern w:val="0"/>
          <w:sz w:val="32"/>
          <w:szCs w:val="32"/>
        </w:rPr>
        <w:t>年支出总表的说明</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谢家集区</w:t>
      </w:r>
      <w:r>
        <w:rPr>
          <w:rFonts w:hint="eastAsia" w:ascii="仿宋" w:hAnsi="仿宋" w:eastAsia="仿宋"/>
          <w:sz w:val="32"/>
          <w:szCs w:val="32"/>
          <w:lang w:eastAsia="zh-CN"/>
        </w:rPr>
        <w:t>孤堆回族乡卫生院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年支出预算</w:t>
      </w:r>
      <w:r>
        <w:rPr>
          <w:rFonts w:hint="eastAsia" w:ascii="仿宋" w:hAnsi="仿宋" w:eastAsia="仿宋"/>
          <w:sz w:val="32"/>
          <w:szCs w:val="32"/>
          <w:lang w:val="en-US" w:eastAsia="zh-CN"/>
        </w:rPr>
        <w:t>261.85</w:t>
      </w:r>
      <w:r>
        <w:rPr>
          <w:rFonts w:hint="eastAsia" w:ascii="仿宋" w:hAnsi="仿宋" w:eastAsia="仿宋"/>
          <w:sz w:val="32"/>
          <w:szCs w:val="32"/>
        </w:rPr>
        <w:t>万元，比</w:t>
      </w:r>
      <w:r>
        <w:rPr>
          <w:rFonts w:ascii="仿宋" w:hAnsi="仿宋" w:eastAsia="仿宋"/>
          <w:sz w:val="32"/>
          <w:szCs w:val="32"/>
        </w:rPr>
        <w:t>20</w:t>
      </w:r>
      <w:r>
        <w:rPr>
          <w:rFonts w:hint="eastAsia" w:ascii="仿宋" w:hAnsi="仿宋" w:eastAsia="仿宋"/>
          <w:sz w:val="32"/>
          <w:szCs w:val="32"/>
          <w:lang w:val="en-US" w:eastAsia="zh-CN"/>
        </w:rPr>
        <w:t>23</w:t>
      </w:r>
      <w:r>
        <w:rPr>
          <w:rFonts w:hint="eastAsia" w:ascii="仿宋" w:hAnsi="仿宋" w:eastAsia="仿宋"/>
          <w:sz w:val="32"/>
          <w:szCs w:val="32"/>
        </w:rPr>
        <w:t>年预算增加</w:t>
      </w:r>
      <w:r>
        <w:rPr>
          <w:rFonts w:hint="eastAsia" w:ascii="仿宋" w:hAnsi="仿宋" w:eastAsia="仿宋"/>
          <w:sz w:val="32"/>
          <w:szCs w:val="32"/>
          <w:lang w:val="en-US" w:eastAsia="zh-CN"/>
        </w:rPr>
        <w:t>0.15</w:t>
      </w:r>
      <w:r>
        <w:rPr>
          <w:rFonts w:hint="eastAsia" w:ascii="仿宋" w:hAnsi="仿宋" w:eastAsia="仿宋"/>
          <w:sz w:val="32"/>
          <w:szCs w:val="32"/>
        </w:rPr>
        <w:t>万元，增长</w:t>
      </w:r>
      <w:r>
        <w:rPr>
          <w:rFonts w:hint="eastAsia" w:ascii="仿宋" w:hAnsi="仿宋" w:eastAsia="仿宋"/>
          <w:sz w:val="32"/>
          <w:szCs w:val="32"/>
          <w:lang w:val="en-US" w:eastAsia="zh-CN"/>
        </w:rPr>
        <w:t>0.05</w:t>
      </w:r>
      <w:r>
        <w:rPr>
          <w:rFonts w:ascii="仿宋" w:hAnsi="仿宋" w:eastAsia="仿宋"/>
          <w:sz w:val="32"/>
          <w:szCs w:val="32"/>
        </w:rPr>
        <w:t>%</w:t>
      </w:r>
      <w:r>
        <w:rPr>
          <w:rFonts w:hint="eastAsia" w:ascii="仿宋" w:hAnsi="仿宋" w:eastAsia="仿宋"/>
          <w:sz w:val="32"/>
          <w:szCs w:val="32"/>
        </w:rPr>
        <w:t>，增长原因主要是职工的增资。</w:t>
      </w:r>
    </w:p>
    <w:p>
      <w:pPr>
        <w:adjustRightInd w:val="0"/>
        <w:snapToGrid w:val="0"/>
        <w:spacing w:line="600" w:lineRule="exact"/>
        <w:ind w:firstLine="643" w:firstLineChars="200"/>
        <w:rPr>
          <w:rFonts w:ascii="仿宋" w:hAnsi="仿宋" w:eastAsia="仿宋" w:cs="宋体"/>
          <w:b/>
          <w:color w:val="000000"/>
          <w:kern w:val="0"/>
          <w:sz w:val="32"/>
          <w:szCs w:val="32"/>
        </w:rPr>
      </w:pPr>
      <w:r>
        <w:rPr>
          <w:rFonts w:hint="eastAsia" w:ascii="仿宋" w:hAnsi="仿宋" w:eastAsia="仿宋" w:cs="宋体"/>
          <w:b/>
          <w:color w:val="000000"/>
          <w:kern w:val="0"/>
          <w:sz w:val="32"/>
          <w:szCs w:val="32"/>
        </w:rPr>
        <w:t>四、关于</w:t>
      </w:r>
      <w:r>
        <w:rPr>
          <w:rFonts w:ascii="仿宋" w:hAnsi="仿宋" w:eastAsia="仿宋" w:cs="宋体"/>
          <w:b/>
          <w:color w:val="000000"/>
          <w:kern w:val="0"/>
          <w:sz w:val="32"/>
          <w:szCs w:val="32"/>
        </w:rPr>
        <w:t>202</w:t>
      </w:r>
      <w:r>
        <w:rPr>
          <w:rFonts w:hint="eastAsia" w:ascii="仿宋" w:hAnsi="仿宋" w:eastAsia="仿宋" w:cs="宋体"/>
          <w:b/>
          <w:color w:val="000000"/>
          <w:kern w:val="0"/>
          <w:sz w:val="32"/>
          <w:szCs w:val="32"/>
          <w:lang w:val="en-US" w:eastAsia="zh-CN"/>
        </w:rPr>
        <w:t>4</w:t>
      </w:r>
      <w:r>
        <w:rPr>
          <w:rFonts w:hint="eastAsia" w:ascii="仿宋" w:hAnsi="仿宋" w:eastAsia="仿宋" w:cs="宋体"/>
          <w:b/>
          <w:color w:val="000000"/>
          <w:kern w:val="0"/>
          <w:sz w:val="32"/>
          <w:szCs w:val="32"/>
        </w:rPr>
        <w:t>年财政拨款收支总表的说明</w:t>
      </w:r>
    </w:p>
    <w:p>
      <w:pPr>
        <w:pStyle w:val="5"/>
        <w:adjustRightInd w:val="0"/>
        <w:snapToGrid w:val="0"/>
        <w:spacing w:before="0" w:beforeAutospacing="0" w:after="0" w:afterAutospacing="0" w:line="600" w:lineRule="exact"/>
        <w:ind w:firstLine="640" w:firstLineChars="200"/>
        <w:rPr>
          <w:rFonts w:ascii="仿宋" w:hAnsi="仿宋" w:eastAsia="仿宋" w:cs="Times New Roman"/>
          <w:kern w:val="2"/>
          <w:sz w:val="32"/>
          <w:szCs w:val="32"/>
        </w:rPr>
      </w:pP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ascii="仿宋" w:hAnsi="仿宋" w:eastAsia="仿宋" w:cs="Times New Roman"/>
          <w:kern w:val="2"/>
          <w:sz w:val="32"/>
          <w:szCs w:val="32"/>
        </w:rPr>
        <w:t>202</w:t>
      </w:r>
      <w:r>
        <w:rPr>
          <w:rFonts w:hint="eastAsia" w:ascii="仿宋" w:hAnsi="仿宋" w:eastAsia="仿宋" w:cs="Times New Roman"/>
          <w:kern w:val="2"/>
          <w:sz w:val="32"/>
          <w:szCs w:val="32"/>
          <w:lang w:val="en-US" w:eastAsia="zh-CN"/>
        </w:rPr>
        <w:t>4</w:t>
      </w:r>
      <w:r>
        <w:rPr>
          <w:rFonts w:hint="eastAsia" w:ascii="仿宋" w:hAnsi="仿宋" w:eastAsia="仿宋" w:cs="Times New Roman"/>
          <w:kern w:val="2"/>
          <w:sz w:val="32"/>
          <w:szCs w:val="32"/>
        </w:rPr>
        <w:t>年财政拨款收支预算</w:t>
      </w:r>
      <w:r>
        <w:rPr>
          <w:rFonts w:hint="eastAsia" w:ascii="仿宋" w:hAnsi="仿宋" w:eastAsia="仿宋" w:cs="Times New Roman"/>
          <w:kern w:val="2"/>
          <w:sz w:val="32"/>
          <w:szCs w:val="32"/>
          <w:lang w:val="en-US" w:eastAsia="zh-CN"/>
        </w:rPr>
        <w:t>261.85</w:t>
      </w:r>
      <w:r>
        <w:rPr>
          <w:rFonts w:hint="eastAsia" w:ascii="仿宋" w:hAnsi="仿宋" w:eastAsia="仿宋" w:cs="Times New Roman"/>
          <w:kern w:val="2"/>
          <w:sz w:val="32"/>
          <w:szCs w:val="32"/>
        </w:rPr>
        <w:t>万元。收入按资金来源分为：一般公共预算拨款</w:t>
      </w:r>
      <w:r>
        <w:rPr>
          <w:rFonts w:hint="eastAsia" w:ascii="仿宋" w:hAnsi="仿宋" w:eastAsia="仿宋"/>
          <w:sz w:val="32"/>
          <w:szCs w:val="32"/>
          <w:lang w:val="en-US" w:eastAsia="zh-CN"/>
        </w:rPr>
        <w:t>261.85</w:t>
      </w:r>
      <w:r>
        <w:rPr>
          <w:rFonts w:hint="eastAsia" w:ascii="仿宋" w:hAnsi="仿宋" w:eastAsia="仿宋" w:cs="Times New Roman"/>
          <w:kern w:val="2"/>
          <w:sz w:val="32"/>
          <w:szCs w:val="32"/>
        </w:rPr>
        <w:t>万元。</w:t>
      </w:r>
    </w:p>
    <w:p>
      <w:pPr>
        <w:pStyle w:val="5"/>
        <w:adjustRightInd w:val="0"/>
        <w:snapToGrid w:val="0"/>
        <w:spacing w:before="0" w:beforeAutospacing="0" w:after="0" w:afterAutospacing="0"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五、关于</w:t>
      </w:r>
      <w:r>
        <w:rPr>
          <w:rFonts w:ascii="仿宋" w:hAnsi="仿宋" w:eastAsia="仿宋"/>
          <w:color w:val="000000"/>
          <w:sz w:val="32"/>
          <w:szCs w:val="32"/>
        </w:rPr>
        <w:t>202</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年一般公共预算支出表的说明</w:t>
      </w:r>
    </w:p>
    <w:p>
      <w:pPr>
        <w:pStyle w:val="5"/>
        <w:adjustRightInd w:val="0"/>
        <w:snapToGrid w:val="0"/>
        <w:spacing w:before="0" w:beforeAutospacing="0" w:after="0" w:afterAutospacing="0" w:line="600" w:lineRule="exact"/>
        <w:ind w:firstLine="630" w:firstLineChars="196"/>
        <w:rPr>
          <w:rFonts w:ascii="仿宋" w:hAnsi="仿宋" w:eastAsia="仿宋" w:cs="Times New Roman"/>
          <w:b/>
          <w:kern w:val="2"/>
          <w:sz w:val="32"/>
          <w:szCs w:val="32"/>
        </w:rPr>
      </w:pPr>
      <w:r>
        <w:rPr>
          <w:rFonts w:hint="eastAsia" w:ascii="仿宋" w:hAnsi="仿宋" w:eastAsia="仿宋" w:cs="Times New Roman"/>
          <w:b/>
          <w:kern w:val="2"/>
          <w:sz w:val="32"/>
          <w:szCs w:val="32"/>
        </w:rPr>
        <w:t>（一）一般公共预算支出规模变化情况。</w:t>
      </w:r>
    </w:p>
    <w:p>
      <w:pPr>
        <w:pStyle w:val="5"/>
        <w:adjustRightInd w:val="0"/>
        <w:snapToGrid w:val="0"/>
        <w:spacing w:before="0" w:beforeAutospacing="0" w:after="0" w:afterAutospacing="0" w:line="600" w:lineRule="exact"/>
        <w:ind w:firstLine="627" w:firstLineChars="196"/>
        <w:rPr>
          <w:rFonts w:ascii="仿宋" w:hAnsi="仿宋" w:eastAsia="仿宋" w:cs="Times New Roman"/>
          <w:kern w:val="2"/>
          <w:sz w:val="32"/>
          <w:szCs w:val="32"/>
        </w:rPr>
      </w:pP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ascii="仿宋" w:hAnsi="仿宋" w:eastAsia="仿宋" w:cs="Times New Roman"/>
          <w:kern w:val="2"/>
          <w:sz w:val="32"/>
          <w:szCs w:val="32"/>
        </w:rPr>
        <w:t>202</w:t>
      </w:r>
      <w:r>
        <w:rPr>
          <w:rFonts w:hint="eastAsia" w:ascii="仿宋" w:hAnsi="仿宋" w:eastAsia="仿宋" w:cs="Times New Roman"/>
          <w:kern w:val="2"/>
          <w:sz w:val="32"/>
          <w:szCs w:val="32"/>
          <w:lang w:val="en-US" w:eastAsia="zh-CN"/>
        </w:rPr>
        <w:t>4</w:t>
      </w:r>
      <w:r>
        <w:rPr>
          <w:rFonts w:hint="eastAsia" w:ascii="仿宋" w:hAnsi="仿宋" w:eastAsia="仿宋" w:cs="Times New Roman"/>
          <w:kern w:val="2"/>
          <w:sz w:val="32"/>
          <w:szCs w:val="32"/>
        </w:rPr>
        <w:t>年一般公共预算支出</w:t>
      </w:r>
      <w:r>
        <w:rPr>
          <w:rFonts w:hint="eastAsia" w:ascii="仿宋" w:hAnsi="仿宋" w:eastAsia="仿宋"/>
          <w:sz w:val="32"/>
          <w:szCs w:val="32"/>
          <w:lang w:val="en-US" w:eastAsia="zh-CN"/>
        </w:rPr>
        <w:t>261.85</w:t>
      </w:r>
      <w:r>
        <w:rPr>
          <w:rFonts w:hint="eastAsia" w:ascii="仿宋" w:hAnsi="仿宋" w:eastAsia="仿宋" w:cs="Times New Roman"/>
          <w:kern w:val="2"/>
          <w:sz w:val="32"/>
          <w:szCs w:val="32"/>
        </w:rPr>
        <w:t>万元，比</w:t>
      </w:r>
      <w:r>
        <w:rPr>
          <w:rFonts w:hint="eastAsia" w:ascii="仿宋" w:hAnsi="仿宋" w:eastAsia="仿宋" w:cs="Times New Roman"/>
          <w:kern w:val="2"/>
          <w:sz w:val="32"/>
          <w:szCs w:val="32"/>
          <w:lang w:val="en-US" w:eastAsia="zh-CN"/>
        </w:rPr>
        <w:t>2023</w:t>
      </w:r>
      <w:r>
        <w:rPr>
          <w:rFonts w:hint="eastAsia" w:ascii="仿宋" w:hAnsi="仿宋" w:eastAsia="仿宋" w:cs="Times New Roman"/>
          <w:kern w:val="2"/>
          <w:sz w:val="32"/>
          <w:szCs w:val="32"/>
        </w:rPr>
        <w:t>年预算增加</w:t>
      </w:r>
      <w:r>
        <w:rPr>
          <w:rFonts w:hint="eastAsia" w:ascii="仿宋" w:hAnsi="仿宋" w:eastAsia="仿宋" w:cs="Times New Roman"/>
          <w:kern w:val="2"/>
          <w:sz w:val="32"/>
          <w:szCs w:val="32"/>
          <w:lang w:val="en-US" w:eastAsia="zh-CN"/>
        </w:rPr>
        <w:t>0.15</w:t>
      </w:r>
      <w:r>
        <w:rPr>
          <w:rFonts w:hint="eastAsia" w:ascii="仿宋" w:hAnsi="仿宋" w:eastAsia="仿宋" w:cs="Times New Roman"/>
          <w:kern w:val="2"/>
          <w:sz w:val="32"/>
          <w:szCs w:val="32"/>
        </w:rPr>
        <w:t>万元，增长主要原因：职工的增资。</w:t>
      </w:r>
    </w:p>
    <w:p>
      <w:pPr>
        <w:pStyle w:val="5"/>
        <w:adjustRightInd w:val="0"/>
        <w:snapToGrid w:val="0"/>
        <w:spacing w:before="0" w:beforeAutospacing="0" w:after="0" w:afterAutospacing="0" w:line="600" w:lineRule="exact"/>
        <w:ind w:firstLine="630" w:firstLineChars="196"/>
        <w:rPr>
          <w:rFonts w:ascii="仿宋" w:hAnsi="仿宋" w:eastAsia="仿宋" w:cs="Times New Roman"/>
          <w:b/>
          <w:kern w:val="2"/>
          <w:sz w:val="32"/>
          <w:szCs w:val="32"/>
        </w:rPr>
      </w:pPr>
      <w:r>
        <w:rPr>
          <w:rFonts w:hint="eastAsia" w:ascii="仿宋" w:hAnsi="仿宋" w:eastAsia="仿宋" w:cs="Times New Roman"/>
          <w:b/>
          <w:kern w:val="2"/>
          <w:sz w:val="32"/>
          <w:szCs w:val="32"/>
        </w:rPr>
        <w:t>（二）一般公共预算支出结构情况。</w:t>
      </w:r>
    </w:p>
    <w:p>
      <w:pPr>
        <w:pStyle w:val="5"/>
        <w:adjustRightInd w:val="0"/>
        <w:snapToGrid w:val="0"/>
        <w:spacing w:before="0" w:beforeAutospacing="0" w:after="0" w:afterAutospacing="0" w:line="600" w:lineRule="exact"/>
        <w:ind w:firstLine="627" w:firstLineChars="196"/>
        <w:rPr>
          <w:rFonts w:ascii="仿宋" w:hAnsi="仿宋" w:eastAsia="仿宋" w:cs="Times New Roman"/>
          <w:kern w:val="2"/>
          <w:sz w:val="32"/>
          <w:szCs w:val="32"/>
        </w:rPr>
      </w:pPr>
      <w:r>
        <w:rPr>
          <w:rFonts w:hint="eastAsia" w:ascii="仿宋" w:hAnsi="仿宋" w:eastAsia="仿宋" w:cs="Times New Roman"/>
          <w:kern w:val="2"/>
          <w:sz w:val="32"/>
          <w:szCs w:val="32"/>
        </w:rPr>
        <w:t>社会保障和就业支出</w:t>
      </w:r>
      <w:r>
        <w:rPr>
          <w:rFonts w:hint="eastAsia" w:ascii="仿宋" w:hAnsi="仿宋" w:eastAsia="仿宋"/>
          <w:sz w:val="32"/>
          <w:szCs w:val="32"/>
          <w:lang w:val="en-US" w:eastAsia="zh-CN"/>
        </w:rPr>
        <w:t>35.19</w:t>
      </w:r>
      <w:r>
        <w:rPr>
          <w:rFonts w:hint="eastAsia" w:ascii="仿宋" w:hAnsi="仿宋" w:eastAsia="仿宋" w:cs="Times New Roman"/>
          <w:kern w:val="2"/>
          <w:sz w:val="32"/>
          <w:szCs w:val="32"/>
        </w:rPr>
        <w:t>万元，占</w:t>
      </w:r>
      <w:r>
        <w:rPr>
          <w:rFonts w:hint="eastAsia" w:ascii="仿宋" w:hAnsi="仿宋" w:eastAsia="仿宋" w:cs="Times New Roman"/>
          <w:kern w:val="2"/>
          <w:sz w:val="32"/>
          <w:szCs w:val="32"/>
          <w:lang w:val="en-US" w:eastAsia="zh-CN"/>
        </w:rPr>
        <w:t>13.44</w:t>
      </w:r>
      <w:r>
        <w:rPr>
          <w:rFonts w:ascii="仿宋" w:hAnsi="仿宋" w:eastAsia="仿宋" w:cs="Times New Roman"/>
          <w:kern w:val="2"/>
          <w:sz w:val="32"/>
          <w:szCs w:val="32"/>
        </w:rPr>
        <w:t>%</w:t>
      </w:r>
      <w:r>
        <w:rPr>
          <w:rFonts w:hint="eastAsia" w:ascii="仿宋" w:hAnsi="仿宋" w:eastAsia="仿宋" w:cs="Times New Roman"/>
          <w:kern w:val="2"/>
          <w:sz w:val="32"/>
          <w:szCs w:val="32"/>
        </w:rPr>
        <w:t>；卫生健康支出</w:t>
      </w:r>
      <w:r>
        <w:rPr>
          <w:rFonts w:hint="eastAsia" w:ascii="仿宋" w:hAnsi="仿宋" w:eastAsia="仿宋"/>
          <w:sz w:val="32"/>
          <w:szCs w:val="32"/>
          <w:lang w:val="en-US" w:eastAsia="zh-CN"/>
        </w:rPr>
        <w:t>201.14</w:t>
      </w:r>
      <w:r>
        <w:rPr>
          <w:rFonts w:hint="eastAsia" w:ascii="仿宋" w:hAnsi="仿宋" w:eastAsia="仿宋" w:cs="Times New Roman"/>
          <w:kern w:val="2"/>
          <w:sz w:val="32"/>
          <w:szCs w:val="32"/>
        </w:rPr>
        <w:t>万元，占</w:t>
      </w:r>
      <w:r>
        <w:rPr>
          <w:rFonts w:hint="eastAsia" w:ascii="仿宋" w:hAnsi="仿宋" w:eastAsia="仿宋" w:cs="Times New Roman"/>
          <w:kern w:val="2"/>
          <w:sz w:val="32"/>
          <w:szCs w:val="32"/>
          <w:lang w:val="en-US" w:eastAsia="zh-CN"/>
        </w:rPr>
        <w:t>76.81</w:t>
      </w:r>
      <w:r>
        <w:rPr>
          <w:rFonts w:ascii="仿宋" w:hAnsi="仿宋" w:eastAsia="仿宋" w:cs="Times New Roman"/>
          <w:kern w:val="2"/>
          <w:sz w:val="32"/>
          <w:szCs w:val="32"/>
        </w:rPr>
        <w:t>%</w:t>
      </w:r>
      <w:r>
        <w:rPr>
          <w:rFonts w:hint="eastAsia" w:ascii="仿宋" w:hAnsi="仿宋" w:eastAsia="仿宋" w:cs="Times New Roman"/>
          <w:kern w:val="2"/>
          <w:sz w:val="32"/>
          <w:szCs w:val="32"/>
        </w:rPr>
        <w:t>；住房保障支出</w:t>
      </w:r>
      <w:r>
        <w:rPr>
          <w:rFonts w:hint="eastAsia" w:ascii="仿宋" w:hAnsi="仿宋" w:eastAsia="仿宋"/>
          <w:sz w:val="32"/>
          <w:szCs w:val="32"/>
          <w:lang w:val="en-US" w:eastAsia="zh-CN"/>
        </w:rPr>
        <w:t>25.52</w:t>
      </w:r>
      <w:r>
        <w:rPr>
          <w:rFonts w:hint="eastAsia" w:ascii="仿宋" w:hAnsi="仿宋" w:eastAsia="仿宋" w:cs="Times New Roman"/>
          <w:kern w:val="2"/>
          <w:sz w:val="32"/>
          <w:szCs w:val="32"/>
        </w:rPr>
        <w:t>万元，占</w:t>
      </w:r>
      <w:r>
        <w:rPr>
          <w:rFonts w:hint="eastAsia" w:ascii="仿宋" w:hAnsi="仿宋" w:eastAsia="仿宋" w:cs="Times New Roman"/>
          <w:kern w:val="2"/>
          <w:sz w:val="32"/>
          <w:szCs w:val="32"/>
          <w:lang w:val="en-US" w:eastAsia="zh-CN"/>
        </w:rPr>
        <w:t>9.75</w:t>
      </w:r>
      <w:r>
        <w:rPr>
          <w:rFonts w:ascii="仿宋" w:hAnsi="仿宋" w:eastAsia="仿宋" w:cs="Times New Roman"/>
          <w:kern w:val="2"/>
          <w:sz w:val="32"/>
          <w:szCs w:val="32"/>
        </w:rPr>
        <w:t>%</w:t>
      </w:r>
      <w:r>
        <w:rPr>
          <w:rFonts w:hint="eastAsia" w:ascii="仿宋" w:hAnsi="仿宋" w:eastAsia="仿宋" w:cs="Times New Roman"/>
          <w:kern w:val="2"/>
          <w:sz w:val="32"/>
          <w:szCs w:val="32"/>
        </w:rPr>
        <w:t>。</w:t>
      </w:r>
    </w:p>
    <w:p>
      <w:pPr>
        <w:adjustRightInd w:val="0"/>
        <w:snapToGrid w:val="0"/>
        <w:spacing w:line="600" w:lineRule="exact"/>
        <w:ind w:firstLine="643" w:firstLineChars="200"/>
        <w:rPr>
          <w:rFonts w:ascii="仿宋" w:hAnsi="仿宋" w:eastAsia="仿宋"/>
          <w:b/>
          <w:sz w:val="32"/>
          <w:szCs w:val="32"/>
        </w:rPr>
      </w:pPr>
      <w:r>
        <w:rPr>
          <w:rFonts w:hint="eastAsia" w:ascii="仿宋" w:hAnsi="仿宋" w:eastAsia="仿宋"/>
          <w:b/>
          <w:sz w:val="32"/>
          <w:szCs w:val="32"/>
        </w:rPr>
        <w:t>（三）一般公共预算支出具体使用情况。</w:t>
      </w:r>
    </w:p>
    <w:p>
      <w:pPr>
        <w:pStyle w:val="5"/>
        <w:adjustRightInd w:val="0"/>
        <w:snapToGrid w:val="0"/>
        <w:spacing w:before="0" w:beforeAutospacing="0" w:after="0" w:afterAutospacing="0" w:line="600" w:lineRule="exact"/>
        <w:ind w:firstLine="640" w:firstLineChars="200"/>
        <w:rPr>
          <w:rFonts w:hint="eastAsia" w:ascii="仿宋_GB2312" w:hAnsi="仿宋" w:eastAsia="仿宋_GB2312"/>
          <w:sz w:val="32"/>
          <w:szCs w:val="32"/>
        </w:rPr>
      </w:pPr>
      <w:r>
        <w:rPr>
          <w:rFonts w:hint="eastAsia" w:ascii="仿宋" w:hAnsi="仿宋" w:eastAsia="仿宋" w:cs="仿宋"/>
          <w:sz w:val="32"/>
          <w:szCs w:val="32"/>
        </w:rPr>
        <w:t>1.社会保障和就业支出（类）行政事业单位养老支出（款）机关事业单位基本养老保险缴费支出（项）</w:t>
      </w:r>
      <w:r>
        <w:rPr>
          <w:rFonts w:hint="eastAsia" w:ascii="仿宋" w:hAnsi="仿宋" w:eastAsia="仿宋" w:cs="仿宋"/>
          <w:sz w:val="32"/>
          <w:szCs w:val="32"/>
          <w:lang w:val="en-US" w:eastAsia="zh-CN"/>
        </w:rPr>
        <w:t>23.5</w:t>
      </w:r>
      <w:r>
        <w:rPr>
          <w:rFonts w:hint="eastAsia" w:ascii="仿宋" w:hAnsi="仿宋" w:eastAsia="仿宋" w:cs="仿宋"/>
          <w:sz w:val="32"/>
          <w:szCs w:val="32"/>
        </w:rPr>
        <w:t>万元；机关事业单位职业年金缴费支出（项）</w:t>
      </w:r>
      <w:r>
        <w:rPr>
          <w:rFonts w:hint="eastAsia" w:ascii="仿宋" w:hAnsi="仿宋" w:eastAsia="仿宋" w:cs="仿宋"/>
          <w:sz w:val="32"/>
          <w:szCs w:val="32"/>
          <w:lang w:val="en-US" w:eastAsia="zh-CN"/>
        </w:rPr>
        <w:t>11.7</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w:t>
      </w:r>
      <w:r>
        <w:rPr>
          <w:rFonts w:hint="eastAsia" w:ascii="仿宋_GB2312" w:hAnsi="仿宋" w:eastAsia="仿宋_GB2312"/>
          <w:sz w:val="32"/>
          <w:szCs w:val="32"/>
          <w:lang w:val="en-US" w:eastAsia="zh-CN"/>
        </w:rPr>
        <w:t>算减少</w:t>
      </w:r>
      <w:r>
        <w:rPr>
          <w:rFonts w:hint="eastAsia" w:ascii="仿宋_GB2312" w:hAnsi="仿宋"/>
          <w:sz w:val="32"/>
          <w:szCs w:val="32"/>
          <w:lang w:val="en-US" w:eastAsia="zh-CN"/>
        </w:rPr>
        <w:t>58.1</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减少</w:t>
      </w:r>
      <w:r>
        <w:rPr>
          <w:rFonts w:hint="eastAsia" w:ascii="仿宋_GB2312" w:hAnsi="仿宋"/>
          <w:sz w:val="32"/>
          <w:szCs w:val="32"/>
          <w:lang w:val="en-US" w:eastAsia="zh-CN"/>
        </w:rPr>
        <w:t>71.2</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eastAsia="仿宋_GB2312"/>
          <w:sz w:val="32"/>
          <w:szCs w:val="32"/>
          <w:lang w:val="en-US" w:eastAsia="zh-CN"/>
        </w:rPr>
        <w:t>减少</w:t>
      </w:r>
      <w:r>
        <w:rPr>
          <w:rFonts w:hint="eastAsia" w:ascii="仿宋_GB2312" w:hAnsi="仿宋" w:eastAsia="仿宋_GB2312"/>
          <w:sz w:val="32"/>
          <w:szCs w:val="32"/>
        </w:rPr>
        <w:t>原因主要是</w:t>
      </w:r>
      <w:r>
        <w:rPr>
          <w:rFonts w:hint="eastAsia" w:ascii="仿宋" w:hAnsi="仿宋" w:eastAsia="仿宋" w:cs="仿宋"/>
          <w:sz w:val="32"/>
          <w:szCs w:val="32"/>
          <w:lang w:eastAsia="zh-CN"/>
        </w:rPr>
        <w:t>事业单位离退休费</w:t>
      </w:r>
      <w:r>
        <w:rPr>
          <w:rFonts w:hint="eastAsia" w:ascii="仿宋" w:hAnsi="仿宋" w:eastAsia="仿宋" w:cs="仿宋"/>
          <w:sz w:val="32"/>
          <w:szCs w:val="32"/>
          <w:lang w:val="en-US" w:eastAsia="zh-CN"/>
        </w:rPr>
        <w:t>和</w:t>
      </w:r>
      <w:r>
        <w:rPr>
          <w:rFonts w:hint="eastAsia" w:ascii="仿宋" w:hAnsi="仿宋" w:eastAsia="仿宋" w:cs="仿宋"/>
          <w:sz w:val="32"/>
          <w:szCs w:val="32"/>
          <w:lang w:eastAsia="zh-CN"/>
        </w:rPr>
        <w:t>其他社会保障和就业支出</w:t>
      </w:r>
      <w:r>
        <w:rPr>
          <w:rFonts w:hint="eastAsia" w:ascii="仿宋_GB2312" w:hAnsi="仿宋" w:eastAsia="仿宋_GB2312"/>
          <w:sz w:val="32"/>
          <w:szCs w:val="32"/>
        </w:rPr>
        <w:t>。</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2.卫生健康支出（类）基层医疗卫生机构（款）乡镇卫生院（项）</w:t>
      </w:r>
      <w:r>
        <w:rPr>
          <w:rFonts w:hint="eastAsia" w:ascii="仿宋" w:hAnsi="仿宋" w:eastAsia="仿宋" w:cs="仿宋"/>
          <w:sz w:val="32"/>
          <w:szCs w:val="32"/>
          <w:lang w:val="en-US" w:eastAsia="zh-CN"/>
        </w:rPr>
        <w:t>191</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事业单位医疗10.1万元。</w:t>
      </w:r>
      <w:r>
        <w:rPr>
          <w:rFonts w:hint="eastAsia" w:ascii="仿宋_GB2312" w:hAnsi="仿宋" w:eastAsia="仿宋_GB2312"/>
          <w:b w:val="0"/>
          <w:bCs w:val="0"/>
          <w:sz w:val="32"/>
          <w:szCs w:val="32"/>
          <w:lang w:val="en-US" w:eastAsia="zh-CN"/>
        </w:rPr>
        <w:t>比2023年预算增加45.7万元，增长29.4%，增长原因是职工增资。</w:t>
      </w:r>
      <w:r>
        <w:rPr>
          <w:rFonts w:hint="eastAsia" w:ascii="仿宋" w:hAnsi="仿宋" w:eastAsia="仿宋" w:cs="仿宋"/>
          <w:sz w:val="32"/>
          <w:szCs w:val="32"/>
        </w:rPr>
        <w:br w:type="textWrapping"/>
      </w:r>
      <w:r>
        <w:rPr>
          <w:rFonts w:hint="eastAsia" w:ascii="仿宋" w:hAnsi="仿宋" w:eastAsia="仿宋" w:cs="仿宋"/>
          <w:sz w:val="32"/>
          <w:szCs w:val="32"/>
        </w:rPr>
        <w:t>3.住房保障支出（类）住房改革支出（款）住房公积金（项）</w:t>
      </w:r>
      <w:r>
        <w:rPr>
          <w:rFonts w:hint="eastAsia" w:ascii="仿宋" w:hAnsi="仿宋" w:eastAsia="仿宋" w:cs="仿宋"/>
          <w:sz w:val="32"/>
          <w:szCs w:val="32"/>
          <w:lang w:val="en-US" w:eastAsia="zh-CN"/>
        </w:rPr>
        <w:t>17.6</w:t>
      </w:r>
      <w:r>
        <w:rPr>
          <w:rFonts w:hint="eastAsia" w:ascii="仿宋" w:hAnsi="仿宋" w:eastAsia="仿宋" w:cs="仿宋"/>
          <w:sz w:val="32"/>
          <w:szCs w:val="32"/>
        </w:rPr>
        <w:t>万元；提租补贴（项）</w:t>
      </w:r>
      <w:r>
        <w:rPr>
          <w:rFonts w:hint="eastAsia" w:ascii="仿宋" w:hAnsi="仿宋" w:eastAsia="仿宋" w:cs="仿宋"/>
          <w:sz w:val="32"/>
          <w:szCs w:val="32"/>
          <w:lang w:val="en-US" w:eastAsia="zh-CN"/>
        </w:rPr>
        <w:t>7.9</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年预算增加</w:t>
      </w:r>
      <w:r>
        <w:rPr>
          <w:rFonts w:hint="eastAsia" w:ascii="仿宋_GB2312" w:hAnsi="仿宋"/>
          <w:sz w:val="32"/>
          <w:szCs w:val="32"/>
          <w:lang w:val="en-US" w:eastAsia="zh-CN"/>
        </w:rPr>
        <w:t>0.9</w:t>
      </w:r>
      <w:r>
        <w:rPr>
          <w:rFonts w:hint="eastAsia" w:ascii="仿宋_GB2312" w:hAnsi="仿宋" w:eastAsia="仿宋_GB2312"/>
          <w:sz w:val="32"/>
          <w:szCs w:val="32"/>
        </w:rPr>
        <w:t>万元，增长</w:t>
      </w:r>
      <w:r>
        <w:rPr>
          <w:rFonts w:hint="eastAsia" w:ascii="仿宋_GB2312" w:hAnsi="仿宋"/>
          <w:sz w:val="32"/>
          <w:szCs w:val="32"/>
          <w:lang w:val="en-US" w:eastAsia="zh-CN"/>
        </w:rPr>
        <w:t>3.66</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sz w:val="32"/>
          <w:szCs w:val="32"/>
          <w:lang w:eastAsia="zh-CN"/>
        </w:rPr>
        <w:t>职工增资住房公积金增加</w:t>
      </w:r>
      <w:r>
        <w:rPr>
          <w:rFonts w:hint="eastAsia" w:ascii="仿宋" w:hAnsi="仿宋" w:eastAsia="仿宋" w:cs="仿宋"/>
          <w:sz w:val="32"/>
          <w:szCs w:val="32"/>
        </w:rPr>
        <w:t>。</w:t>
      </w:r>
    </w:p>
    <w:p>
      <w:pPr>
        <w:pStyle w:val="5"/>
        <w:adjustRightInd w:val="0"/>
        <w:snapToGrid w:val="0"/>
        <w:spacing w:before="0" w:beforeAutospacing="0" w:after="0" w:afterAutospacing="0" w:line="600" w:lineRule="exact"/>
        <w:ind w:firstLine="643" w:firstLineChars="200"/>
        <w:rPr>
          <w:rFonts w:ascii="仿宋" w:hAnsi="仿宋" w:eastAsia="仿宋"/>
          <w:b/>
          <w:color w:val="000000"/>
          <w:sz w:val="32"/>
          <w:szCs w:val="32"/>
        </w:rPr>
      </w:pPr>
      <w:r>
        <w:rPr>
          <w:rFonts w:hint="eastAsia" w:ascii="仿宋" w:hAnsi="仿宋" w:eastAsia="仿宋" w:cs="Times New Roman"/>
          <w:b/>
          <w:color w:val="000000"/>
          <w:kern w:val="2"/>
          <w:sz w:val="32"/>
          <w:szCs w:val="32"/>
        </w:rPr>
        <w:t>六、关于</w:t>
      </w:r>
      <w:r>
        <w:rPr>
          <w:rFonts w:ascii="仿宋" w:hAnsi="仿宋" w:eastAsia="仿宋" w:cs="Times New Roman"/>
          <w:b/>
          <w:color w:val="000000"/>
          <w:kern w:val="2"/>
          <w:sz w:val="32"/>
          <w:szCs w:val="32"/>
        </w:rPr>
        <w:t>202</w:t>
      </w:r>
      <w:r>
        <w:rPr>
          <w:rFonts w:hint="eastAsia" w:ascii="仿宋" w:hAnsi="仿宋" w:eastAsia="仿宋" w:cs="Times New Roman"/>
          <w:b/>
          <w:color w:val="000000"/>
          <w:kern w:val="2"/>
          <w:sz w:val="32"/>
          <w:szCs w:val="32"/>
          <w:lang w:val="en-US" w:eastAsia="zh-CN"/>
        </w:rPr>
        <w:t>4</w:t>
      </w:r>
      <w:r>
        <w:rPr>
          <w:rFonts w:hint="eastAsia" w:ascii="仿宋" w:hAnsi="仿宋" w:eastAsia="仿宋" w:cs="Times New Roman"/>
          <w:b/>
          <w:color w:val="000000"/>
          <w:kern w:val="2"/>
          <w:sz w:val="32"/>
          <w:szCs w:val="32"/>
        </w:rPr>
        <w:t>年一般公共预算基本支出表的说明</w:t>
      </w:r>
    </w:p>
    <w:p>
      <w:pPr>
        <w:ind w:firstLine="640" w:firstLineChars="200"/>
        <w:rPr>
          <w:rFonts w:ascii="仿宋" w:hAnsi="仿宋" w:eastAsia="仿宋"/>
          <w:sz w:val="32"/>
          <w:szCs w:val="32"/>
        </w:rPr>
      </w:pPr>
      <w:r>
        <w:rPr>
          <w:rFonts w:hint="eastAsia" w:ascii="仿宋" w:hAnsi="仿宋" w:eastAsia="仿宋"/>
          <w:sz w:val="32"/>
          <w:szCs w:val="32"/>
        </w:rPr>
        <w:t>谢家集区</w:t>
      </w:r>
      <w:r>
        <w:rPr>
          <w:rFonts w:hint="eastAsia" w:ascii="仿宋" w:hAnsi="仿宋" w:eastAsia="仿宋"/>
          <w:sz w:val="32"/>
          <w:szCs w:val="32"/>
          <w:lang w:eastAsia="zh-CN"/>
        </w:rPr>
        <w:t>孤堆回族乡卫生院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261.85</w:t>
      </w:r>
      <w:r>
        <w:rPr>
          <w:rFonts w:hint="eastAsia" w:ascii="仿宋" w:hAnsi="仿宋" w:eastAsia="仿宋"/>
          <w:sz w:val="32"/>
          <w:szCs w:val="32"/>
        </w:rPr>
        <w:t>万元，其中，人员经费</w:t>
      </w:r>
      <w:r>
        <w:rPr>
          <w:rFonts w:hint="eastAsia" w:ascii="仿宋" w:hAnsi="仿宋" w:eastAsia="仿宋"/>
          <w:sz w:val="32"/>
          <w:szCs w:val="32"/>
          <w:lang w:val="en-US" w:eastAsia="zh-CN"/>
        </w:rPr>
        <w:t>261.85</w:t>
      </w:r>
      <w:r>
        <w:rPr>
          <w:rFonts w:hint="eastAsia" w:ascii="仿宋" w:hAnsi="仿宋" w:eastAsia="仿宋"/>
          <w:sz w:val="32"/>
          <w:szCs w:val="32"/>
        </w:rPr>
        <w:t>万元，公用经费0万元。</w:t>
      </w:r>
    </w:p>
    <w:p>
      <w:pPr>
        <w:ind w:firstLine="640" w:firstLineChars="200"/>
        <w:rPr>
          <w:rFonts w:ascii="仿宋" w:hAnsi="仿宋" w:eastAsia="仿宋"/>
          <w:sz w:val="32"/>
          <w:szCs w:val="32"/>
        </w:rPr>
      </w:pPr>
      <w:r>
        <w:rPr>
          <w:rFonts w:hint="eastAsia" w:ascii="仿宋" w:hAnsi="仿宋" w:eastAsia="仿宋"/>
          <w:sz w:val="32"/>
          <w:szCs w:val="32"/>
        </w:rPr>
        <w:t>（一）人员经费</w:t>
      </w:r>
      <w:r>
        <w:rPr>
          <w:rFonts w:hint="eastAsia" w:ascii="仿宋" w:hAnsi="仿宋" w:eastAsia="仿宋"/>
          <w:sz w:val="32"/>
          <w:szCs w:val="32"/>
          <w:lang w:val="en-US" w:eastAsia="zh-CN"/>
        </w:rPr>
        <w:t>261.85</w:t>
      </w:r>
      <w:r>
        <w:rPr>
          <w:rFonts w:hint="eastAsia" w:ascii="仿宋" w:hAnsi="仿宋" w:eastAsia="仿宋"/>
          <w:sz w:val="32"/>
          <w:szCs w:val="32"/>
        </w:rPr>
        <w:t>万元，主要包括</w:t>
      </w:r>
      <w:r>
        <w:rPr>
          <w:rFonts w:ascii="仿宋" w:hAnsi="仿宋" w:eastAsia="仿宋"/>
          <w:sz w:val="32"/>
          <w:szCs w:val="32"/>
        </w:rPr>
        <w:t>:</w:t>
      </w:r>
      <w:r>
        <w:rPr>
          <w:rFonts w:hint="eastAsia" w:ascii="仿宋" w:hAnsi="仿宋" w:eastAsia="仿宋"/>
          <w:sz w:val="32"/>
          <w:szCs w:val="32"/>
          <w:u w:val="single"/>
        </w:rPr>
        <w:t>基本工资、津贴补贴、奖金、伙食补助费、绩效工资、机关事业单位基本养老保险费、职业年金缴费、职工基本医疗保险缴费、其他社会保障缴费、住房公积金、</w:t>
      </w:r>
      <w:r>
        <w:rPr>
          <w:rFonts w:hint="eastAsia" w:ascii="仿宋_GB2312" w:hAnsi="仿宋" w:eastAsia="仿宋_GB2312"/>
          <w:sz w:val="32"/>
          <w:szCs w:val="32"/>
          <w:u w:val="single"/>
        </w:rPr>
        <w:t>医疗费</w:t>
      </w:r>
      <w:r>
        <w:rPr>
          <w:rFonts w:hint="eastAsia" w:ascii="仿宋" w:hAnsi="仿宋" w:eastAsia="仿宋"/>
          <w:sz w:val="32"/>
          <w:szCs w:val="32"/>
          <w:u w:val="single"/>
        </w:rPr>
        <w:t>、其他工资福利支出、</w:t>
      </w:r>
      <w:r>
        <w:rPr>
          <w:rFonts w:hint="eastAsia" w:ascii="仿宋_GB2312" w:hAnsi="仿宋" w:eastAsia="仿宋_GB2312"/>
          <w:sz w:val="32"/>
          <w:szCs w:val="32"/>
          <w:u w:val="single"/>
        </w:rPr>
        <w:t>离休费</w:t>
      </w:r>
      <w:r>
        <w:rPr>
          <w:rFonts w:hint="eastAsia" w:ascii="仿宋" w:hAnsi="仿宋" w:eastAsia="仿宋"/>
          <w:sz w:val="32"/>
          <w:szCs w:val="32"/>
          <w:u w:val="single"/>
        </w:rPr>
        <w:t>、退休费、抚恤金、生活补助、救济费、医疗费补助、奖励金、对其他个人和家庭的补助支出。</w:t>
      </w:r>
    </w:p>
    <w:p>
      <w:pPr>
        <w:pStyle w:val="5"/>
        <w:adjustRightInd w:val="0"/>
        <w:snapToGrid w:val="0"/>
        <w:spacing w:before="0" w:beforeAutospacing="0" w:after="0" w:afterAutospacing="0" w:line="600" w:lineRule="exact"/>
        <w:ind w:firstLine="643" w:firstLineChars="200"/>
        <w:rPr>
          <w:rFonts w:ascii="仿宋" w:hAnsi="仿宋" w:eastAsia="仿宋"/>
          <w:b/>
          <w:sz w:val="32"/>
          <w:szCs w:val="32"/>
        </w:rPr>
      </w:pPr>
      <w:r>
        <w:rPr>
          <w:rFonts w:hint="eastAsia" w:ascii="仿宋" w:hAnsi="仿宋" w:eastAsia="仿宋"/>
          <w:b/>
          <w:sz w:val="32"/>
          <w:szCs w:val="32"/>
        </w:rPr>
        <w:t>七、关于</w:t>
      </w:r>
      <w:r>
        <w:rPr>
          <w:rFonts w:ascii="仿宋" w:hAnsi="仿宋" w:eastAsia="仿宋"/>
          <w:b/>
          <w:sz w:val="32"/>
          <w:szCs w:val="32"/>
        </w:rPr>
        <w:t>202</w:t>
      </w:r>
      <w:r>
        <w:rPr>
          <w:rFonts w:hint="eastAsia" w:ascii="仿宋" w:hAnsi="仿宋" w:eastAsia="仿宋"/>
          <w:b/>
          <w:sz w:val="32"/>
          <w:szCs w:val="32"/>
          <w:lang w:val="en-US" w:eastAsia="zh-CN"/>
        </w:rPr>
        <w:t>4</w:t>
      </w:r>
      <w:r>
        <w:rPr>
          <w:rFonts w:hint="eastAsia" w:ascii="仿宋" w:hAnsi="仿宋" w:eastAsia="仿宋"/>
          <w:b/>
          <w:sz w:val="32"/>
          <w:szCs w:val="32"/>
        </w:rPr>
        <w:t>年政府性基金预算支出表的说明</w:t>
      </w:r>
    </w:p>
    <w:p>
      <w:pPr>
        <w:pStyle w:val="5"/>
        <w:adjustRightInd w:val="0"/>
        <w:snapToGrid w:val="0"/>
        <w:spacing w:before="0" w:beforeAutospacing="0" w:after="0" w:afterAutospacing="0" w:line="580" w:lineRule="exact"/>
        <w:jc w:val="both"/>
        <w:rPr>
          <w:rFonts w:ascii="仿宋" w:hAnsi="仿宋" w:eastAsia="仿宋"/>
          <w:sz w:val="32"/>
          <w:szCs w:val="32"/>
        </w:rPr>
      </w:pP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年没有政府性基金预算拨款收入，也没有使用政府性基金预算拨款安排的支出。</w:t>
      </w:r>
    </w:p>
    <w:p>
      <w:pPr>
        <w:pStyle w:val="5"/>
        <w:adjustRightInd w:val="0"/>
        <w:snapToGrid w:val="0"/>
        <w:spacing w:before="0" w:beforeAutospacing="0" w:after="0" w:afterAutospacing="0" w:line="600" w:lineRule="exact"/>
        <w:ind w:firstLine="643" w:firstLineChars="200"/>
        <w:rPr>
          <w:rFonts w:ascii="仿宋" w:hAnsi="仿宋" w:eastAsia="仿宋"/>
          <w:b/>
          <w:sz w:val="32"/>
          <w:szCs w:val="32"/>
        </w:rPr>
      </w:pPr>
      <w:r>
        <w:rPr>
          <w:rFonts w:hint="eastAsia" w:ascii="仿宋" w:hAnsi="仿宋" w:eastAsia="仿宋"/>
          <w:b/>
          <w:sz w:val="32"/>
          <w:szCs w:val="32"/>
        </w:rPr>
        <w:t>八、关于</w:t>
      </w:r>
      <w:r>
        <w:rPr>
          <w:rFonts w:ascii="仿宋" w:hAnsi="仿宋" w:eastAsia="仿宋"/>
          <w:b/>
          <w:sz w:val="32"/>
          <w:szCs w:val="32"/>
        </w:rPr>
        <w:t>202</w:t>
      </w:r>
      <w:r>
        <w:rPr>
          <w:rFonts w:hint="eastAsia" w:ascii="仿宋" w:hAnsi="仿宋" w:eastAsia="仿宋"/>
          <w:b/>
          <w:sz w:val="32"/>
          <w:szCs w:val="32"/>
          <w:lang w:val="en-US" w:eastAsia="zh-CN"/>
        </w:rPr>
        <w:t>4</w:t>
      </w:r>
      <w:r>
        <w:rPr>
          <w:rFonts w:hint="eastAsia" w:ascii="仿宋" w:hAnsi="仿宋" w:eastAsia="仿宋"/>
          <w:b/>
          <w:sz w:val="32"/>
          <w:szCs w:val="32"/>
        </w:rPr>
        <w:t>年国有资本经营预算支出表的说明</w:t>
      </w:r>
    </w:p>
    <w:p>
      <w:pPr>
        <w:pStyle w:val="5"/>
        <w:adjustRightInd w:val="0"/>
        <w:snapToGrid w:val="0"/>
        <w:spacing w:before="0" w:beforeAutospacing="0" w:after="0" w:afterAutospacing="0" w:line="600" w:lineRule="exact"/>
        <w:rPr>
          <w:rFonts w:ascii="仿宋" w:hAnsi="仿宋" w:eastAsia="仿宋"/>
          <w:sz w:val="32"/>
          <w:szCs w:val="32"/>
        </w:rPr>
      </w:pP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年没有国有资本经营预算拨款收入，也没有使用国有资本经营预算拨款安排的支出。</w:t>
      </w:r>
    </w:p>
    <w:p>
      <w:pPr>
        <w:pStyle w:val="5"/>
        <w:adjustRightInd w:val="0"/>
        <w:snapToGrid w:val="0"/>
        <w:spacing w:before="0" w:beforeAutospacing="0" w:after="0" w:afterAutospacing="0" w:line="600" w:lineRule="exact"/>
        <w:ind w:firstLine="643" w:firstLineChars="200"/>
        <w:rPr>
          <w:rFonts w:ascii="仿宋" w:hAnsi="仿宋" w:eastAsia="仿宋"/>
          <w:b/>
          <w:sz w:val="32"/>
          <w:szCs w:val="32"/>
        </w:rPr>
      </w:pPr>
      <w:r>
        <w:rPr>
          <w:rFonts w:hint="eastAsia" w:ascii="仿宋" w:hAnsi="仿宋" w:eastAsia="仿宋"/>
          <w:b/>
          <w:sz w:val="32"/>
          <w:szCs w:val="32"/>
        </w:rPr>
        <w:t>九、关于</w:t>
      </w:r>
      <w:r>
        <w:rPr>
          <w:rFonts w:ascii="仿宋" w:hAnsi="仿宋" w:eastAsia="仿宋"/>
          <w:b/>
          <w:sz w:val="32"/>
          <w:szCs w:val="32"/>
        </w:rPr>
        <w:t>202</w:t>
      </w:r>
      <w:r>
        <w:rPr>
          <w:rFonts w:hint="eastAsia" w:ascii="仿宋" w:hAnsi="仿宋" w:eastAsia="仿宋"/>
          <w:b/>
          <w:sz w:val="32"/>
          <w:szCs w:val="32"/>
          <w:lang w:val="en-US" w:eastAsia="zh-CN"/>
        </w:rPr>
        <w:t>4</w:t>
      </w:r>
      <w:r>
        <w:rPr>
          <w:rFonts w:hint="eastAsia" w:ascii="仿宋" w:hAnsi="仿宋" w:eastAsia="仿宋"/>
          <w:b/>
          <w:sz w:val="32"/>
          <w:szCs w:val="32"/>
        </w:rPr>
        <w:t>年项目支出表的说明</w:t>
      </w:r>
    </w:p>
    <w:p>
      <w:pPr>
        <w:pStyle w:val="5"/>
        <w:adjustRightInd w:val="0"/>
        <w:snapToGrid w:val="0"/>
        <w:spacing w:before="0" w:beforeAutospacing="0" w:after="0" w:afterAutospacing="0" w:line="600" w:lineRule="exact"/>
        <w:ind w:firstLine="640" w:firstLineChars="200"/>
        <w:rPr>
          <w:rFonts w:ascii="仿宋" w:hAnsi="仿宋" w:eastAsia="仿宋"/>
          <w:sz w:val="32"/>
          <w:szCs w:val="32"/>
        </w:rPr>
      </w:pP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hint="eastAsia" w:ascii="仿宋" w:hAnsi="仿宋" w:eastAsia="仿宋" w:cs="Times New Roman"/>
          <w:kern w:val="2"/>
          <w:sz w:val="32"/>
          <w:szCs w:val="32"/>
          <w:lang w:val="en-US" w:eastAsia="zh-CN"/>
        </w:rPr>
        <w:t>2024</w:t>
      </w:r>
      <w:r>
        <w:rPr>
          <w:rFonts w:hint="eastAsia" w:ascii="仿宋" w:hAnsi="仿宋" w:eastAsia="仿宋"/>
          <w:sz w:val="32"/>
          <w:szCs w:val="32"/>
        </w:rPr>
        <w:t>年没有使用一般公共预算拨款、政府性基金预算拨款、国有资本经营预算拨款、财政专户管理资金和单位资金安排的项目支出。</w:t>
      </w:r>
    </w:p>
    <w:p>
      <w:pPr>
        <w:pStyle w:val="5"/>
        <w:adjustRightInd w:val="0"/>
        <w:snapToGrid w:val="0"/>
        <w:spacing w:before="0" w:beforeAutospacing="0" w:after="0" w:afterAutospacing="0" w:line="600" w:lineRule="exact"/>
        <w:ind w:firstLine="643" w:firstLineChars="200"/>
        <w:rPr>
          <w:rFonts w:ascii="仿宋" w:hAnsi="仿宋" w:eastAsia="仿宋"/>
          <w:b/>
          <w:sz w:val="32"/>
          <w:szCs w:val="32"/>
        </w:rPr>
      </w:pPr>
      <w:r>
        <w:rPr>
          <w:rFonts w:hint="eastAsia" w:ascii="仿宋" w:hAnsi="仿宋" w:eastAsia="仿宋"/>
          <w:b/>
          <w:sz w:val="32"/>
          <w:szCs w:val="32"/>
        </w:rPr>
        <w:t>十、关于</w:t>
      </w:r>
      <w:r>
        <w:rPr>
          <w:rFonts w:ascii="仿宋" w:hAnsi="仿宋" w:eastAsia="仿宋"/>
          <w:b/>
          <w:sz w:val="32"/>
          <w:szCs w:val="32"/>
        </w:rPr>
        <w:t>20</w:t>
      </w:r>
      <w:r>
        <w:rPr>
          <w:rFonts w:hint="eastAsia" w:ascii="仿宋" w:hAnsi="仿宋" w:eastAsia="仿宋"/>
          <w:b/>
          <w:sz w:val="32"/>
          <w:szCs w:val="32"/>
          <w:lang w:val="en-US" w:eastAsia="zh-CN"/>
        </w:rPr>
        <w:t>24</w:t>
      </w:r>
      <w:r>
        <w:rPr>
          <w:rFonts w:hint="eastAsia" w:ascii="仿宋" w:hAnsi="仿宋" w:eastAsia="仿宋"/>
          <w:b/>
          <w:sz w:val="32"/>
          <w:szCs w:val="32"/>
        </w:rPr>
        <w:t>年政府采购支出表的说明</w:t>
      </w:r>
    </w:p>
    <w:p>
      <w:pPr>
        <w:pStyle w:val="5"/>
        <w:adjustRightInd w:val="0"/>
        <w:snapToGrid w:val="0"/>
        <w:spacing w:before="0" w:beforeAutospacing="0" w:after="0" w:afterAutospacing="0" w:line="600" w:lineRule="exact"/>
        <w:ind w:firstLine="640" w:firstLineChars="200"/>
        <w:outlineLvl w:val="0"/>
        <w:rPr>
          <w:rFonts w:ascii="仿宋" w:hAnsi="仿宋" w:eastAsia="仿宋"/>
          <w:sz w:val="32"/>
          <w:szCs w:val="32"/>
        </w:rPr>
      </w:pP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年没有使用一般公共预算拨款、政府性基金预算拨款、国有资本经营预算拨款、财政专户管理资金和单位资金安排的政府采购支出。</w:t>
      </w:r>
    </w:p>
    <w:p>
      <w:pPr>
        <w:pStyle w:val="5"/>
        <w:adjustRightInd w:val="0"/>
        <w:snapToGrid w:val="0"/>
        <w:spacing w:before="0" w:beforeAutospacing="0" w:after="0" w:afterAutospacing="0" w:line="600" w:lineRule="exact"/>
        <w:ind w:firstLine="643" w:firstLineChars="200"/>
        <w:rPr>
          <w:rFonts w:ascii="仿宋" w:hAnsi="仿宋" w:eastAsia="仿宋"/>
          <w:b/>
          <w:sz w:val="32"/>
          <w:szCs w:val="32"/>
        </w:rPr>
      </w:pPr>
      <w:r>
        <w:rPr>
          <w:rFonts w:hint="eastAsia" w:ascii="仿宋" w:hAnsi="仿宋" w:eastAsia="仿宋"/>
          <w:b/>
          <w:sz w:val="32"/>
          <w:szCs w:val="32"/>
        </w:rPr>
        <w:t>十一、关于</w:t>
      </w:r>
      <w:r>
        <w:rPr>
          <w:rFonts w:ascii="仿宋" w:hAnsi="仿宋" w:eastAsia="仿宋"/>
          <w:b/>
          <w:sz w:val="32"/>
          <w:szCs w:val="32"/>
        </w:rPr>
        <w:t>202</w:t>
      </w:r>
      <w:r>
        <w:rPr>
          <w:rFonts w:hint="eastAsia" w:ascii="仿宋" w:hAnsi="仿宋" w:eastAsia="仿宋"/>
          <w:b/>
          <w:sz w:val="32"/>
          <w:szCs w:val="32"/>
          <w:lang w:val="en-US" w:eastAsia="zh-CN"/>
        </w:rPr>
        <w:t>4</w:t>
      </w:r>
      <w:r>
        <w:rPr>
          <w:rFonts w:hint="eastAsia" w:ascii="仿宋" w:hAnsi="仿宋" w:eastAsia="仿宋"/>
          <w:b/>
          <w:sz w:val="32"/>
          <w:szCs w:val="32"/>
        </w:rPr>
        <w:t>年政府购买服务支出表的说明</w:t>
      </w:r>
    </w:p>
    <w:p>
      <w:pPr>
        <w:pStyle w:val="5"/>
        <w:adjustRightInd w:val="0"/>
        <w:snapToGrid w:val="0"/>
        <w:spacing w:before="0" w:beforeAutospacing="0" w:after="0" w:afterAutospacing="0" w:line="600" w:lineRule="exact"/>
        <w:ind w:firstLine="640" w:firstLineChars="200"/>
        <w:outlineLvl w:val="0"/>
        <w:rPr>
          <w:rFonts w:ascii="仿宋" w:hAnsi="仿宋" w:eastAsia="仿宋"/>
          <w:sz w:val="32"/>
          <w:szCs w:val="32"/>
        </w:rPr>
      </w:pPr>
      <w:r>
        <w:rPr>
          <w:rFonts w:hint="eastAsia" w:ascii="仿宋" w:hAnsi="仿宋" w:eastAsia="仿宋" w:cs="Times New Roman"/>
          <w:kern w:val="2"/>
          <w:sz w:val="32"/>
          <w:szCs w:val="32"/>
        </w:rPr>
        <w:t>谢家集区</w:t>
      </w:r>
      <w:r>
        <w:rPr>
          <w:rFonts w:hint="eastAsia" w:ascii="仿宋" w:hAnsi="仿宋" w:eastAsia="仿宋"/>
          <w:sz w:val="32"/>
          <w:szCs w:val="32"/>
          <w:lang w:eastAsia="zh-CN"/>
        </w:rPr>
        <w:t>孤堆回族乡</w:t>
      </w:r>
      <w:r>
        <w:rPr>
          <w:rFonts w:hint="eastAsia" w:ascii="仿宋" w:hAnsi="仿宋" w:eastAsia="仿宋" w:cs="Times New Roman"/>
          <w:kern w:val="2"/>
          <w:sz w:val="32"/>
          <w:szCs w:val="32"/>
          <w:lang w:eastAsia="zh-CN"/>
        </w:rPr>
        <w:t>卫生院</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年没有安排政府购买服务支出。</w:t>
      </w:r>
    </w:p>
    <w:p>
      <w:pPr>
        <w:adjustRightInd w:val="0"/>
        <w:snapToGrid w:val="0"/>
        <w:spacing w:line="600" w:lineRule="exact"/>
        <w:ind w:firstLine="643" w:firstLineChars="200"/>
        <w:rPr>
          <w:rFonts w:ascii="仿宋" w:hAnsi="仿宋" w:eastAsia="仿宋"/>
          <w:b/>
          <w:sz w:val="32"/>
          <w:szCs w:val="32"/>
        </w:rPr>
      </w:pPr>
      <w:r>
        <w:rPr>
          <w:rFonts w:hint="eastAsia" w:ascii="仿宋" w:hAnsi="仿宋" w:eastAsia="仿宋"/>
          <w:b/>
          <w:sz w:val="32"/>
          <w:szCs w:val="32"/>
        </w:rPr>
        <w:t>十二、其他重要事项情况说明</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无。</w:t>
      </w:r>
    </w:p>
    <w:p>
      <w:pPr>
        <w:adjustRightInd w:val="0"/>
        <w:snapToGrid w:val="0"/>
        <w:spacing w:line="600" w:lineRule="exact"/>
        <w:jc w:val="center"/>
        <w:rPr>
          <w:rFonts w:ascii="仿宋" w:hAnsi="仿宋" w:eastAsia="仿宋" w:cs="宋体"/>
          <w:b/>
          <w:sz w:val="32"/>
          <w:szCs w:val="32"/>
        </w:rPr>
      </w:pPr>
      <w:r>
        <w:rPr>
          <w:rFonts w:hint="eastAsia" w:ascii="仿宋" w:hAnsi="仿宋" w:eastAsia="仿宋" w:cs="宋体"/>
          <w:b/>
          <w:sz w:val="32"/>
          <w:szCs w:val="32"/>
        </w:rPr>
        <w:t>第四部分</w:t>
      </w:r>
      <w:r>
        <w:rPr>
          <w:rFonts w:ascii="仿宋" w:hAnsi="仿宋" w:eastAsia="仿宋" w:cs="宋体"/>
          <w:b/>
          <w:sz w:val="32"/>
          <w:szCs w:val="32"/>
        </w:rPr>
        <w:t xml:space="preserve"> </w:t>
      </w:r>
      <w:r>
        <w:rPr>
          <w:rFonts w:hint="eastAsia" w:ascii="仿宋" w:hAnsi="仿宋" w:eastAsia="仿宋" w:cs="宋体"/>
          <w:b/>
          <w:sz w:val="32"/>
          <w:szCs w:val="32"/>
        </w:rPr>
        <w:t>名词解释</w:t>
      </w:r>
    </w:p>
    <w:p>
      <w:pPr>
        <w:adjustRightInd w:val="0"/>
        <w:snapToGrid w:val="0"/>
        <w:spacing w:line="600" w:lineRule="exact"/>
        <w:jc w:val="center"/>
        <w:rPr>
          <w:rFonts w:ascii="仿宋" w:hAnsi="仿宋" w:eastAsia="仿宋"/>
          <w:sz w:val="32"/>
          <w:szCs w:val="32"/>
        </w:rPr>
      </w:pP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一、财政拨款收入</w:t>
      </w:r>
      <w:r>
        <w:rPr>
          <w:rFonts w:hint="eastAsia" w:ascii="仿宋" w:hAnsi="仿宋" w:eastAsia="仿宋"/>
          <w:b/>
          <w:sz w:val="32"/>
          <w:szCs w:val="32"/>
        </w:rPr>
        <w:t>：</w:t>
      </w:r>
      <w:r>
        <w:rPr>
          <w:rFonts w:hint="eastAsia" w:ascii="仿宋" w:hAnsi="仿宋" w:eastAsia="仿宋"/>
          <w:sz w:val="32"/>
          <w:szCs w:val="32"/>
        </w:rPr>
        <w:t>指部门或单位从同级财政部门取得的财政预算资金。</w:t>
      </w:r>
    </w:p>
    <w:p>
      <w:pPr>
        <w:pStyle w:val="5"/>
        <w:adjustRightInd w:val="0"/>
        <w:snapToGrid w:val="0"/>
        <w:spacing w:line="600" w:lineRule="exact"/>
        <w:ind w:firstLine="627" w:firstLineChars="196"/>
        <w:rPr>
          <w:rFonts w:ascii="仿宋" w:hAnsi="仿宋" w:eastAsia="仿宋"/>
          <w:sz w:val="32"/>
          <w:szCs w:val="32"/>
        </w:rPr>
      </w:pPr>
      <w:r>
        <w:rPr>
          <w:rFonts w:hint="eastAsia" w:ascii="仿宋" w:hAnsi="仿宋" w:eastAsia="仿宋" w:cs="Times New Roman"/>
          <w:kern w:val="2"/>
          <w:sz w:val="32"/>
          <w:szCs w:val="32"/>
        </w:rPr>
        <w:t>二、事业收入：指事业单位开展专业业务活动及辅助活动所取得的收入。</w:t>
      </w:r>
    </w:p>
    <w:p>
      <w:pPr>
        <w:pStyle w:val="5"/>
        <w:adjustRightInd w:val="0"/>
        <w:snapToGrid w:val="0"/>
        <w:spacing w:before="0" w:beforeAutospacing="0" w:after="0" w:afterAutospacing="0" w:line="600" w:lineRule="exact"/>
        <w:ind w:firstLine="627" w:firstLineChars="196"/>
        <w:rPr>
          <w:rFonts w:ascii="仿宋" w:hAnsi="仿宋" w:eastAsia="仿宋" w:cs="Times New Roman"/>
          <w:kern w:val="2"/>
          <w:sz w:val="32"/>
          <w:szCs w:val="32"/>
        </w:rPr>
      </w:pPr>
      <w:r>
        <w:rPr>
          <w:rFonts w:hint="eastAsia" w:ascii="仿宋" w:hAnsi="仿宋" w:eastAsia="仿宋"/>
          <w:sz w:val="32"/>
          <w:szCs w:val="32"/>
        </w:rPr>
        <w:t>三、财政专户管理资金：</w:t>
      </w:r>
      <w:r>
        <w:rPr>
          <w:rFonts w:hint="eastAsia" w:ascii="仿宋" w:hAnsi="仿宋" w:eastAsia="仿宋" w:cs="Times New Roman"/>
          <w:kern w:val="2"/>
          <w:sz w:val="32"/>
          <w:szCs w:val="32"/>
        </w:rPr>
        <w:t>指按照非税收入管理相关规定，纳入财政专户管理的教育收费等。</w:t>
      </w:r>
    </w:p>
    <w:p>
      <w:pPr>
        <w:pStyle w:val="5"/>
        <w:adjustRightInd w:val="0"/>
        <w:snapToGrid w:val="0"/>
        <w:spacing w:line="600" w:lineRule="exact"/>
        <w:ind w:firstLine="627" w:firstLineChars="196"/>
        <w:rPr>
          <w:rFonts w:ascii="仿宋" w:hAnsi="仿宋" w:eastAsia="仿宋" w:cs="Times New Roman"/>
          <w:kern w:val="2"/>
          <w:sz w:val="32"/>
          <w:szCs w:val="32"/>
        </w:rPr>
      </w:pPr>
      <w:r>
        <w:rPr>
          <w:rFonts w:hint="eastAsia" w:ascii="仿宋" w:hAnsi="仿宋" w:eastAsia="仿宋"/>
          <w:sz w:val="32"/>
          <w:szCs w:val="32"/>
        </w:rPr>
        <w:t>四、事业单位经营收入：</w:t>
      </w:r>
      <w:r>
        <w:rPr>
          <w:rFonts w:hint="eastAsia" w:ascii="仿宋" w:hAnsi="仿宋" w:eastAsia="仿宋" w:cs="Times New Roman"/>
          <w:kern w:val="2"/>
          <w:sz w:val="32"/>
          <w:szCs w:val="32"/>
        </w:rPr>
        <w:t>指事业单位在专业业务活动及其辅助活动之外开展非独立核算经营活动取得的收入。</w:t>
      </w:r>
    </w:p>
    <w:p>
      <w:pPr>
        <w:pStyle w:val="5"/>
        <w:adjustRightInd w:val="0"/>
        <w:snapToGrid w:val="0"/>
        <w:spacing w:line="600" w:lineRule="exact"/>
        <w:ind w:firstLine="627" w:firstLineChars="196"/>
        <w:rPr>
          <w:rFonts w:ascii="仿宋" w:hAnsi="仿宋" w:eastAsia="仿宋" w:cs="Times New Roman"/>
          <w:kern w:val="2"/>
          <w:sz w:val="32"/>
          <w:szCs w:val="32"/>
        </w:rPr>
      </w:pPr>
      <w:r>
        <w:rPr>
          <w:rFonts w:hint="eastAsia" w:ascii="仿宋" w:hAnsi="仿宋" w:eastAsia="仿宋"/>
          <w:sz w:val="32"/>
          <w:szCs w:val="32"/>
        </w:rPr>
        <w:t>五、附属单位上缴收入：</w:t>
      </w:r>
      <w:r>
        <w:rPr>
          <w:rFonts w:hint="eastAsia" w:ascii="仿宋" w:hAnsi="仿宋" w:eastAsia="仿宋" w:cs="Times New Roman"/>
          <w:kern w:val="2"/>
          <w:sz w:val="32"/>
          <w:szCs w:val="32"/>
        </w:rPr>
        <w:t>本单位所属下级单位上缴给本单位的全部收入。</w:t>
      </w:r>
    </w:p>
    <w:p>
      <w:pPr>
        <w:pStyle w:val="5"/>
        <w:adjustRightInd w:val="0"/>
        <w:snapToGrid w:val="0"/>
        <w:spacing w:before="0" w:beforeAutospacing="0" w:after="0" w:afterAutospacing="0" w:line="600" w:lineRule="exact"/>
        <w:ind w:firstLine="627" w:firstLineChars="196"/>
        <w:rPr>
          <w:rFonts w:ascii="仿宋" w:hAnsi="仿宋" w:eastAsia="仿宋" w:cs="Times New Roman"/>
          <w:kern w:val="2"/>
          <w:sz w:val="32"/>
          <w:szCs w:val="32"/>
        </w:rPr>
      </w:pPr>
      <w:r>
        <w:rPr>
          <w:rFonts w:hint="eastAsia" w:ascii="仿宋" w:hAnsi="仿宋" w:eastAsia="仿宋"/>
          <w:sz w:val="32"/>
          <w:szCs w:val="32"/>
        </w:rPr>
        <w:t>六、上年结转：</w:t>
      </w:r>
      <w:r>
        <w:rPr>
          <w:rFonts w:hint="eastAsia" w:ascii="仿宋" w:hAnsi="仿宋" w:eastAsia="仿宋" w:cs="Times New Roman"/>
          <w:kern w:val="2"/>
          <w:sz w:val="32"/>
          <w:szCs w:val="32"/>
        </w:rPr>
        <w:t>指以前年度安排、结转到本年仍按原用途继续使用的资金。</w:t>
      </w:r>
    </w:p>
    <w:p>
      <w:pPr>
        <w:pStyle w:val="5"/>
        <w:adjustRightInd w:val="0"/>
        <w:snapToGrid w:val="0"/>
        <w:spacing w:before="0" w:beforeAutospacing="0" w:after="0" w:afterAutospacing="0" w:line="600" w:lineRule="exact"/>
        <w:ind w:firstLine="627" w:firstLineChars="196"/>
        <w:rPr>
          <w:rFonts w:ascii="仿宋" w:hAnsi="仿宋" w:eastAsia="仿宋" w:cs="Times New Roman"/>
          <w:kern w:val="2"/>
          <w:sz w:val="32"/>
          <w:szCs w:val="32"/>
        </w:rPr>
      </w:pPr>
      <w:r>
        <w:rPr>
          <w:rFonts w:hint="eastAsia" w:ascii="仿宋" w:hAnsi="仿宋" w:eastAsia="仿宋"/>
          <w:sz w:val="32"/>
          <w:szCs w:val="32"/>
        </w:rPr>
        <w:t>七、结转下年：</w:t>
      </w:r>
      <w:r>
        <w:rPr>
          <w:rFonts w:hint="eastAsia" w:ascii="仿宋" w:hAnsi="仿宋" w:eastAsia="仿宋" w:cs="Times New Roman"/>
          <w:kern w:val="2"/>
          <w:sz w:val="32"/>
          <w:szCs w:val="32"/>
        </w:rPr>
        <w:t>指以前年度预算安排、因客观条件发生变化无法按原计划实施，需以后年度按原用途继续使用的资金。</w:t>
      </w:r>
    </w:p>
    <w:p>
      <w:pPr>
        <w:pStyle w:val="5"/>
        <w:adjustRightInd w:val="0"/>
        <w:snapToGrid w:val="0"/>
        <w:spacing w:before="0" w:beforeAutospacing="0" w:after="0" w:afterAutospacing="0" w:line="600" w:lineRule="exact"/>
        <w:ind w:firstLine="627" w:firstLineChars="196"/>
        <w:rPr>
          <w:rFonts w:ascii="仿宋" w:hAnsi="仿宋" w:eastAsia="仿宋"/>
          <w:sz w:val="32"/>
          <w:szCs w:val="32"/>
        </w:rPr>
      </w:pPr>
      <w:r>
        <w:rPr>
          <w:rFonts w:hint="eastAsia" w:ascii="仿宋" w:hAnsi="仿宋" w:eastAsia="仿宋"/>
          <w:sz w:val="32"/>
          <w:szCs w:val="32"/>
        </w:rPr>
        <w:t>八、基本支出</w:t>
      </w:r>
      <w:r>
        <w:rPr>
          <w:rFonts w:hint="eastAsia" w:ascii="仿宋" w:hAnsi="仿宋" w:eastAsia="仿宋"/>
          <w:b/>
          <w:sz w:val="32"/>
          <w:szCs w:val="32"/>
        </w:rPr>
        <w:t>：</w:t>
      </w:r>
      <w:r>
        <w:rPr>
          <w:rFonts w:hint="eastAsia" w:ascii="仿宋" w:hAnsi="仿宋" w:eastAsia="仿宋"/>
          <w:sz w:val="32"/>
          <w:szCs w:val="32"/>
        </w:rPr>
        <w:t>指为保障机构正常运转、完成日常工作任务而发生的人员支出和公用支出。</w:t>
      </w:r>
    </w:p>
    <w:p>
      <w:pPr>
        <w:pStyle w:val="5"/>
        <w:spacing w:before="0" w:beforeAutospacing="0" w:after="0" w:afterAutospacing="0" w:line="600" w:lineRule="exact"/>
        <w:ind w:firstLine="627" w:firstLineChars="196"/>
        <w:jc w:val="both"/>
        <w:rPr>
          <w:rFonts w:ascii="仿宋" w:hAnsi="仿宋" w:eastAsia="仿宋"/>
          <w:sz w:val="32"/>
          <w:szCs w:val="32"/>
        </w:rPr>
      </w:pPr>
      <w:r>
        <w:rPr>
          <w:rFonts w:hint="eastAsia" w:ascii="仿宋" w:hAnsi="仿宋" w:eastAsia="仿宋"/>
          <w:sz w:val="32"/>
          <w:szCs w:val="32"/>
        </w:rPr>
        <w:t>九、项目支出</w:t>
      </w:r>
      <w:r>
        <w:rPr>
          <w:rFonts w:hint="eastAsia" w:ascii="仿宋" w:hAnsi="仿宋" w:eastAsia="仿宋"/>
          <w:b/>
          <w:sz w:val="32"/>
          <w:szCs w:val="32"/>
        </w:rPr>
        <w:t>：</w:t>
      </w:r>
      <w:r>
        <w:rPr>
          <w:rFonts w:hint="eastAsia" w:ascii="仿宋" w:hAnsi="仿宋" w:eastAsia="仿宋"/>
          <w:sz w:val="32"/>
          <w:szCs w:val="32"/>
        </w:rPr>
        <w:t>指在除基本支出之外的支出，主要用于完成特定的工作任务和事业发展目标。</w:t>
      </w:r>
      <w:r>
        <w:rPr>
          <w:rFonts w:ascii="仿宋" w:hAnsi="仿宋" w:eastAsia="仿宋"/>
          <w:sz w:val="32"/>
          <w:szCs w:val="32"/>
        </w:rPr>
        <w:br w:type="textWrapping"/>
      </w:r>
      <w:r>
        <w:rPr>
          <w:rFonts w:ascii="仿宋" w:hAnsi="仿宋" w:eastAsia="仿宋"/>
          <w:sz w:val="32"/>
          <w:szCs w:val="32"/>
        </w:rPr>
        <w:t xml:space="preserve"> </w:t>
      </w:r>
      <w:r>
        <w:rPr>
          <w:rFonts w:hint="eastAsia" w:ascii="仿宋" w:hAnsi="仿宋" w:eastAsia="仿宋"/>
          <w:sz w:val="32"/>
          <w:szCs w:val="32"/>
        </w:rPr>
        <w:t>十、机关运行经费</w:t>
      </w:r>
      <w:r>
        <w:rPr>
          <w:rFonts w:ascii="仿宋" w:hAnsi="仿宋" w:eastAsia="仿宋"/>
          <w:sz w:val="32"/>
          <w:szCs w:val="32"/>
        </w:rPr>
        <w:t>:</w:t>
      </w:r>
      <w:r>
        <w:rPr>
          <w:rFonts w:hint="eastAsia" w:ascii="仿宋" w:hAnsi="仿宋" w:eastAsia="仿宋"/>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5"/>
        <w:adjustRightInd w:val="0"/>
        <w:snapToGrid w:val="0"/>
        <w:spacing w:before="0" w:beforeAutospacing="0" w:after="0" w:afterAutospacing="0" w:line="600" w:lineRule="exact"/>
        <w:ind w:firstLine="627" w:firstLineChars="196"/>
        <w:jc w:val="both"/>
        <w:rPr>
          <w:rStyle w:val="8"/>
          <w:rFonts w:ascii="仿宋" w:hAnsi="仿宋" w:eastAsia="仿宋" w:cs="宋体"/>
          <w:b w:val="0"/>
          <w:kern w:val="2"/>
          <w:sz w:val="32"/>
          <w:szCs w:val="32"/>
          <w:u w:val="none"/>
        </w:rPr>
      </w:pPr>
      <w:r>
        <w:rPr>
          <w:rFonts w:hint="eastAsia" w:ascii="仿宋" w:hAnsi="仿宋" w:eastAsia="仿宋"/>
          <w:sz w:val="32"/>
          <w:szCs w:val="32"/>
        </w:rPr>
        <w:t>十一、</w:t>
      </w:r>
      <w:r>
        <w:rPr>
          <w:rFonts w:hint="eastAsia" w:ascii="仿宋" w:hAnsi="仿宋" w:eastAsia="仿宋"/>
          <w:sz w:val="32"/>
          <w:szCs w:val="32"/>
          <w:u w:val="none"/>
        </w:rPr>
        <w:t>一般公共服务支出（类）财政事务（款）财政国库业务：反映市财政局用于国库集中收付业务方面的支出。</w:t>
      </w:r>
    </w:p>
    <w:p>
      <w:pPr>
        <w:pStyle w:val="5"/>
        <w:adjustRightInd w:val="0"/>
        <w:snapToGrid w:val="0"/>
        <w:spacing w:before="0" w:beforeAutospacing="0" w:after="0" w:afterAutospacing="0" w:line="360" w:lineRule="auto"/>
        <w:ind w:left="359" w:leftChars="171"/>
        <w:jc w:val="both"/>
        <w:rPr>
          <w:rFonts w:ascii="仿宋" w:hAnsi="仿宋" w:eastAsia="仿宋"/>
          <w:sz w:val="32"/>
          <w:szCs w:val="32"/>
          <w:u w:val="none"/>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tabs>
          <w:tab w:val="left" w:pos="5565"/>
        </w:tabs>
        <w:ind w:firstLine="4160" w:firstLineChars="1300"/>
        <w:rPr>
          <w:rFonts w:hint="eastAsia" w:ascii="仿宋" w:hAnsi="仿宋" w:eastAsia="仿宋"/>
          <w:sz w:val="32"/>
          <w:szCs w:val="32"/>
          <w:lang w:eastAsia="zh-CN"/>
        </w:rPr>
      </w:pPr>
      <w:r>
        <w:rPr>
          <w:rFonts w:hint="eastAsia" w:ascii="仿宋" w:hAnsi="仿宋" w:eastAsia="仿宋"/>
          <w:sz w:val="32"/>
          <w:szCs w:val="32"/>
        </w:rPr>
        <w:t>谢家集区</w:t>
      </w:r>
      <w:r>
        <w:rPr>
          <w:rFonts w:hint="eastAsia" w:ascii="仿宋" w:hAnsi="仿宋" w:eastAsia="仿宋"/>
          <w:sz w:val="32"/>
          <w:szCs w:val="32"/>
          <w:lang w:eastAsia="zh-CN"/>
        </w:rPr>
        <w:t>孤堆回族乡卫生院</w:t>
      </w:r>
    </w:p>
    <w:p>
      <w:pPr>
        <w:tabs>
          <w:tab w:val="left" w:pos="6735"/>
        </w:tabs>
        <w:ind w:firstLine="5440" w:firstLineChars="1700"/>
        <w:rPr>
          <w:rFonts w:hint="default" w:ascii="仿宋" w:hAnsi="仿宋" w:eastAsia="仿宋"/>
          <w:sz w:val="32"/>
          <w:szCs w:val="32"/>
          <w:lang w:val="en-US"/>
        </w:rPr>
      </w:pPr>
      <w:r>
        <w:rPr>
          <w:rFonts w:hint="eastAsia" w:ascii="仿宋" w:hAnsi="仿宋" w:eastAsia="仿宋"/>
          <w:sz w:val="32"/>
          <w:szCs w:val="32"/>
          <w:lang w:val="en-US" w:eastAsia="zh-CN"/>
        </w:rPr>
        <w:t>2024-3-4</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fldChar w:fldCharType="begin"/>
    </w:r>
    <w:r>
      <w:instrText xml:space="preserve"> PAGE   \* MERGEFORMAT </w:instrText>
    </w:r>
    <w:r>
      <w:fldChar w:fldCharType="separate"/>
    </w:r>
    <w:r>
      <w:rPr>
        <w:lang w:val="zh-CN"/>
      </w:rPr>
      <w:t>3</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F34332"/>
    <w:multiLevelType w:val="singleLevel"/>
    <w:tmpl w:val="61F34332"/>
    <w:lvl w:ilvl="0" w:tentative="0">
      <w:start w:val="2"/>
      <w:numFmt w:val="chineseCounting"/>
      <w:suff w:val="nothing"/>
      <w:lvlText w:val="%1、"/>
      <w:lvlJc w:val="left"/>
      <w:rPr>
        <w:rFonts w:cs="Times New Roman"/>
      </w:rPr>
    </w:lvl>
  </w:abstractNum>
  <w:abstractNum w:abstractNumId="1">
    <w:nsid w:val="7F490518"/>
    <w:multiLevelType w:val="singleLevel"/>
    <w:tmpl w:val="7F490518"/>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4ZTE4NGQ5YmUyNjk0MWViOTk2OWQ1MGEzYTdlNDQifQ=="/>
  </w:docVars>
  <w:rsids>
    <w:rsidRoot w:val="00DA7155"/>
    <w:rsid w:val="000003C1"/>
    <w:rsid w:val="00015821"/>
    <w:rsid w:val="00016DCE"/>
    <w:rsid w:val="0002669A"/>
    <w:rsid w:val="00026E99"/>
    <w:rsid w:val="00027849"/>
    <w:rsid w:val="000333A9"/>
    <w:rsid w:val="0005090D"/>
    <w:rsid w:val="00052923"/>
    <w:rsid w:val="0005523F"/>
    <w:rsid w:val="00064536"/>
    <w:rsid w:val="000720A0"/>
    <w:rsid w:val="000807F9"/>
    <w:rsid w:val="000812F3"/>
    <w:rsid w:val="000859AC"/>
    <w:rsid w:val="00086992"/>
    <w:rsid w:val="00092BDB"/>
    <w:rsid w:val="0009339B"/>
    <w:rsid w:val="000945B8"/>
    <w:rsid w:val="00095C1B"/>
    <w:rsid w:val="000B486F"/>
    <w:rsid w:val="000B701A"/>
    <w:rsid w:val="000E0593"/>
    <w:rsid w:val="000F001D"/>
    <w:rsid w:val="000F35AE"/>
    <w:rsid w:val="000F6876"/>
    <w:rsid w:val="0012431A"/>
    <w:rsid w:val="00130CD5"/>
    <w:rsid w:val="00143558"/>
    <w:rsid w:val="00145AB0"/>
    <w:rsid w:val="00150DF1"/>
    <w:rsid w:val="00152846"/>
    <w:rsid w:val="00152BF2"/>
    <w:rsid w:val="00157592"/>
    <w:rsid w:val="00161C3F"/>
    <w:rsid w:val="00165C02"/>
    <w:rsid w:val="00166692"/>
    <w:rsid w:val="00167C8C"/>
    <w:rsid w:val="001771E6"/>
    <w:rsid w:val="001803E7"/>
    <w:rsid w:val="00194491"/>
    <w:rsid w:val="001949D0"/>
    <w:rsid w:val="001A6389"/>
    <w:rsid w:val="001A70D0"/>
    <w:rsid w:val="001C3EA4"/>
    <w:rsid w:val="001C4E9A"/>
    <w:rsid w:val="001D4149"/>
    <w:rsid w:val="001E4162"/>
    <w:rsid w:val="001E717A"/>
    <w:rsid w:val="001F54C8"/>
    <w:rsid w:val="001F739C"/>
    <w:rsid w:val="0020776B"/>
    <w:rsid w:val="00210D08"/>
    <w:rsid w:val="002177AE"/>
    <w:rsid w:val="00226E7B"/>
    <w:rsid w:val="00234110"/>
    <w:rsid w:val="002351AD"/>
    <w:rsid w:val="00236C97"/>
    <w:rsid w:val="002458E8"/>
    <w:rsid w:val="0024741B"/>
    <w:rsid w:val="0025289A"/>
    <w:rsid w:val="00263B7E"/>
    <w:rsid w:val="002711F0"/>
    <w:rsid w:val="002725C5"/>
    <w:rsid w:val="00273982"/>
    <w:rsid w:val="00277F2D"/>
    <w:rsid w:val="00280650"/>
    <w:rsid w:val="002911C3"/>
    <w:rsid w:val="00294131"/>
    <w:rsid w:val="002A6B54"/>
    <w:rsid w:val="002B6923"/>
    <w:rsid w:val="002C1E48"/>
    <w:rsid w:val="002C2BDF"/>
    <w:rsid w:val="002C781A"/>
    <w:rsid w:val="002E11DE"/>
    <w:rsid w:val="002E284A"/>
    <w:rsid w:val="002F54FF"/>
    <w:rsid w:val="002F6AE2"/>
    <w:rsid w:val="003066B6"/>
    <w:rsid w:val="00314DEA"/>
    <w:rsid w:val="00351103"/>
    <w:rsid w:val="00352640"/>
    <w:rsid w:val="00353EE7"/>
    <w:rsid w:val="00366256"/>
    <w:rsid w:val="00370476"/>
    <w:rsid w:val="00380820"/>
    <w:rsid w:val="00383A09"/>
    <w:rsid w:val="00383CD8"/>
    <w:rsid w:val="003B060D"/>
    <w:rsid w:val="003B16A3"/>
    <w:rsid w:val="003C17BD"/>
    <w:rsid w:val="003C40FD"/>
    <w:rsid w:val="003D30B2"/>
    <w:rsid w:val="003E096B"/>
    <w:rsid w:val="003E237C"/>
    <w:rsid w:val="003E66A3"/>
    <w:rsid w:val="003E7441"/>
    <w:rsid w:val="003E7E98"/>
    <w:rsid w:val="003F2BE9"/>
    <w:rsid w:val="003F5900"/>
    <w:rsid w:val="00415416"/>
    <w:rsid w:val="00415ED5"/>
    <w:rsid w:val="0042415B"/>
    <w:rsid w:val="00425751"/>
    <w:rsid w:val="0042713F"/>
    <w:rsid w:val="00430C41"/>
    <w:rsid w:val="00431161"/>
    <w:rsid w:val="0044737F"/>
    <w:rsid w:val="00454492"/>
    <w:rsid w:val="00482476"/>
    <w:rsid w:val="0048574C"/>
    <w:rsid w:val="004A6577"/>
    <w:rsid w:val="004A7283"/>
    <w:rsid w:val="004C3BD5"/>
    <w:rsid w:val="00514735"/>
    <w:rsid w:val="00516B0F"/>
    <w:rsid w:val="00532161"/>
    <w:rsid w:val="0053715F"/>
    <w:rsid w:val="00542173"/>
    <w:rsid w:val="00544C35"/>
    <w:rsid w:val="00556821"/>
    <w:rsid w:val="00557E03"/>
    <w:rsid w:val="00562B09"/>
    <w:rsid w:val="00565987"/>
    <w:rsid w:val="0057487D"/>
    <w:rsid w:val="00574EF2"/>
    <w:rsid w:val="00577B14"/>
    <w:rsid w:val="00582209"/>
    <w:rsid w:val="00584B72"/>
    <w:rsid w:val="00597E73"/>
    <w:rsid w:val="005A1C41"/>
    <w:rsid w:val="005A1CDD"/>
    <w:rsid w:val="005A262C"/>
    <w:rsid w:val="005B0577"/>
    <w:rsid w:val="005B5372"/>
    <w:rsid w:val="005C2187"/>
    <w:rsid w:val="005D2121"/>
    <w:rsid w:val="005E1DBE"/>
    <w:rsid w:val="005E66C6"/>
    <w:rsid w:val="005F1DCD"/>
    <w:rsid w:val="00600DF2"/>
    <w:rsid w:val="00601B50"/>
    <w:rsid w:val="0060284C"/>
    <w:rsid w:val="00605290"/>
    <w:rsid w:val="00642C39"/>
    <w:rsid w:val="00647E00"/>
    <w:rsid w:val="00657804"/>
    <w:rsid w:val="00666BD8"/>
    <w:rsid w:val="00672304"/>
    <w:rsid w:val="00672AEA"/>
    <w:rsid w:val="0069039D"/>
    <w:rsid w:val="00693859"/>
    <w:rsid w:val="00694264"/>
    <w:rsid w:val="006A032A"/>
    <w:rsid w:val="006B17A0"/>
    <w:rsid w:val="006B6125"/>
    <w:rsid w:val="006C1B9B"/>
    <w:rsid w:val="006D39F7"/>
    <w:rsid w:val="006E3F7A"/>
    <w:rsid w:val="006F28D7"/>
    <w:rsid w:val="00700AE0"/>
    <w:rsid w:val="007221FD"/>
    <w:rsid w:val="00722B93"/>
    <w:rsid w:val="007318DE"/>
    <w:rsid w:val="0074251D"/>
    <w:rsid w:val="00752451"/>
    <w:rsid w:val="00752F7A"/>
    <w:rsid w:val="0075731C"/>
    <w:rsid w:val="0076294D"/>
    <w:rsid w:val="00772BCD"/>
    <w:rsid w:val="00796E8E"/>
    <w:rsid w:val="007A0175"/>
    <w:rsid w:val="007A0E2A"/>
    <w:rsid w:val="007B0E13"/>
    <w:rsid w:val="007B6088"/>
    <w:rsid w:val="007D2C1D"/>
    <w:rsid w:val="007E28D7"/>
    <w:rsid w:val="007E36F8"/>
    <w:rsid w:val="00831988"/>
    <w:rsid w:val="00842138"/>
    <w:rsid w:val="00846410"/>
    <w:rsid w:val="00860CC8"/>
    <w:rsid w:val="00863DEC"/>
    <w:rsid w:val="00891055"/>
    <w:rsid w:val="00893638"/>
    <w:rsid w:val="008A4D1E"/>
    <w:rsid w:val="008B0535"/>
    <w:rsid w:val="008D3932"/>
    <w:rsid w:val="008E7426"/>
    <w:rsid w:val="008F1230"/>
    <w:rsid w:val="008F5697"/>
    <w:rsid w:val="00905D7A"/>
    <w:rsid w:val="009154FB"/>
    <w:rsid w:val="00915909"/>
    <w:rsid w:val="00915D08"/>
    <w:rsid w:val="00922AD1"/>
    <w:rsid w:val="00930672"/>
    <w:rsid w:val="00935BC1"/>
    <w:rsid w:val="00943723"/>
    <w:rsid w:val="00960E56"/>
    <w:rsid w:val="00962167"/>
    <w:rsid w:val="009640FF"/>
    <w:rsid w:val="009730E4"/>
    <w:rsid w:val="00976479"/>
    <w:rsid w:val="0098716A"/>
    <w:rsid w:val="009874BC"/>
    <w:rsid w:val="0099011F"/>
    <w:rsid w:val="00990C8B"/>
    <w:rsid w:val="009A3572"/>
    <w:rsid w:val="009A5857"/>
    <w:rsid w:val="009A5CC2"/>
    <w:rsid w:val="009C10D1"/>
    <w:rsid w:val="009C7F13"/>
    <w:rsid w:val="009E5A38"/>
    <w:rsid w:val="009F2E05"/>
    <w:rsid w:val="00A13C61"/>
    <w:rsid w:val="00A25CFC"/>
    <w:rsid w:val="00A26644"/>
    <w:rsid w:val="00A266F5"/>
    <w:rsid w:val="00A33786"/>
    <w:rsid w:val="00A34D62"/>
    <w:rsid w:val="00A46E97"/>
    <w:rsid w:val="00A50FAF"/>
    <w:rsid w:val="00A51BB2"/>
    <w:rsid w:val="00A566E8"/>
    <w:rsid w:val="00A62DE6"/>
    <w:rsid w:val="00A64B80"/>
    <w:rsid w:val="00A66984"/>
    <w:rsid w:val="00A759CE"/>
    <w:rsid w:val="00A80366"/>
    <w:rsid w:val="00AA019E"/>
    <w:rsid w:val="00AA63E5"/>
    <w:rsid w:val="00AC6A43"/>
    <w:rsid w:val="00AD02CD"/>
    <w:rsid w:val="00AD7F7C"/>
    <w:rsid w:val="00AE398A"/>
    <w:rsid w:val="00AE6B99"/>
    <w:rsid w:val="00B106E8"/>
    <w:rsid w:val="00B214F8"/>
    <w:rsid w:val="00B24E1E"/>
    <w:rsid w:val="00B31578"/>
    <w:rsid w:val="00B37364"/>
    <w:rsid w:val="00B40A13"/>
    <w:rsid w:val="00B51464"/>
    <w:rsid w:val="00B60BEC"/>
    <w:rsid w:val="00B679AC"/>
    <w:rsid w:val="00B7597E"/>
    <w:rsid w:val="00B9441F"/>
    <w:rsid w:val="00B96C93"/>
    <w:rsid w:val="00BA005D"/>
    <w:rsid w:val="00BE6210"/>
    <w:rsid w:val="00BF40E0"/>
    <w:rsid w:val="00C07806"/>
    <w:rsid w:val="00C10BDA"/>
    <w:rsid w:val="00C25627"/>
    <w:rsid w:val="00C32C69"/>
    <w:rsid w:val="00C34B8B"/>
    <w:rsid w:val="00C415C6"/>
    <w:rsid w:val="00C56441"/>
    <w:rsid w:val="00C6198B"/>
    <w:rsid w:val="00C720B7"/>
    <w:rsid w:val="00C82039"/>
    <w:rsid w:val="00C83D02"/>
    <w:rsid w:val="00C87C34"/>
    <w:rsid w:val="00C907C3"/>
    <w:rsid w:val="00C925A2"/>
    <w:rsid w:val="00CB3A30"/>
    <w:rsid w:val="00CC691C"/>
    <w:rsid w:val="00CD124A"/>
    <w:rsid w:val="00CE5011"/>
    <w:rsid w:val="00CE506D"/>
    <w:rsid w:val="00CF2676"/>
    <w:rsid w:val="00CF68DB"/>
    <w:rsid w:val="00D23BD9"/>
    <w:rsid w:val="00D256A1"/>
    <w:rsid w:val="00D37F92"/>
    <w:rsid w:val="00D41522"/>
    <w:rsid w:val="00D46BEC"/>
    <w:rsid w:val="00D62F2F"/>
    <w:rsid w:val="00D675E1"/>
    <w:rsid w:val="00D75DE3"/>
    <w:rsid w:val="00D917DD"/>
    <w:rsid w:val="00D93A0A"/>
    <w:rsid w:val="00DA114A"/>
    <w:rsid w:val="00DA6329"/>
    <w:rsid w:val="00DA7155"/>
    <w:rsid w:val="00DD3619"/>
    <w:rsid w:val="00DD3DB1"/>
    <w:rsid w:val="00DE43E7"/>
    <w:rsid w:val="00DE4AFE"/>
    <w:rsid w:val="00DF08DE"/>
    <w:rsid w:val="00E12AEA"/>
    <w:rsid w:val="00E141EB"/>
    <w:rsid w:val="00E14721"/>
    <w:rsid w:val="00E31623"/>
    <w:rsid w:val="00E33FD5"/>
    <w:rsid w:val="00E34B24"/>
    <w:rsid w:val="00E35319"/>
    <w:rsid w:val="00E36BDC"/>
    <w:rsid w:val="00E6025A"/>
    <w:rsid w:val="00E60B42"/>
    <w:rsid w:val="00E616B4"/>
    <w:rsid w:val="00E658C5"/>
    <w:rsid w:val="00E717A2"/>
    <w:rsid w:val="00E955F8"/>
    <w:rsid w:val="00E9565D"/>
    <w:rsid w:val="00EA0754"/>
    <w:rsid w:val="00EA43F9"/>
    <w:rsid w:val="00EB3D13"/>
    <w:rsid w:val="00EB6ECB"/>
    <w:rsid w:val="00EC18BD"/>
    <w:rsid w:val="00ED7516"/>
    <w:rsid w:val="00EE3CAA"/>
    <w:rsid w:val="00EE56A3"/>
    <w:rsid w:val="00EF601B"/>
    <w:rsid w:val="00F177FD"/>
    <w:rsid w:val="00F20784"/>
    <w:rsid w:val="00F354AA"/>
    <w:rsid w:val="00F426BA"/>
    <w:rsid w:val="00F43207"/>
    <w:rsid w:val="00F447BE"/>
    <w:rsid w:val="00F45865"/>
    <w:rsid w:val="00F60FA3"/>
    <w:rsid w:val="00F6260A"/>
    <w:rsid w:val="00F62848"/>
    <w:rsid w:val="00F65F2C"/>
    <w:rsid w:val="00F708D4"/>
    <w:rsid w:val="00F738CA"/>
    <w:rsid w:val="00F74D65"/>
    <w:rsid w:val="00F838C6"/>
    <w:rsid w:val="00FB5B7A"/>
    <w:rsid w:val="00FC0EE2"/>
    <w:rsid w:val="00FC4888"/>
    <w:rsid w:val="00FE398C"/>
    <w:rsid w:val="00FE475B"/>
    <w:rsid w:val="00FF6EF3"/>
    <w:rsid w:val="012B33CB"/>
    <w:rsid w:val="01596278"/>
    <w:rsid w:val="01FF05B0"/>
    <w:rsid w:val="02A97FD3"/>
    <w:rsid w:val="031228B1"/>
    <w:rsid w:val="04847570"/>
    <w:rsid w:val="04E41B7C"/>
    <w:rsid w:val="07E07FF3"/>
    <w:rsid w:val="0A2037DA"/>
    <w:rsid w:val="0C9D0A04"/>
    <w:rsid w:val="0D5D10A5"/>
    <w:rsid w:val="0D9C7FD3"/>
    <w:rsid w:val="0E1529C0"/>
    <w:rsid w:val="0E283076"/>
    <w:rsid w:val="0F81030D"/>
    <w:rsid w:val="0F9718DF"/>
    <w:rsid w:val="106D0FD1"/>
    <w:rsid w:val="12477F61"/>
    <w:rsid w:val="135E19BF"/>
    <w:rsid w:val="14377D86"/>
    <w:rsid w:val="154D6D9A"/>
    <w:rsid w:val="166158D1"/>
    <w:rsid w:val="168801D3"/>
    <w:rsid w:val="16DB7661"/>
    <w:rsid w:val="183A72AB"/>
    <w:rsid w:val="18723C00"/>
    <w:rsid w:val="18814EDA"/>
    <w:rsid w:val="18EE39C7"/>
    <w:rsid w:val="190A62BF"/>
    <w:rsid w:val="19882298"/>
    <w:rsid w:val="19BE5CBA"/>
    <w:rsid w:val="1AD46292"/>
    <w:rsid w:val="1BE85270"/>
    <w:rsid w:val="1C4F0C9B"/>
    <w:rsid w:val="1FA26764"/>
    <w:rsid w:val="1FE50445"/>
    <w:rsid w:val="21EA7145"/>
    <w:rsid w:val="21EE1107"/>
    <w:rsid w:val="2288155B"/>
    <w:rsid w:val="232272BA"/>
    <w:rsid w:val="23333275"/>
    <w:rsid w:val="2347066D"/>
    <w:rsid w:val="234863C1"/>
    <w:rsid w:val="246458E5"/>
    <w:rsid w:val="24A26144"/>
    <w:rsid w:val="25DA50B8"/>
    <w:rsid w:val="26CD578F"/>
    <w:rsid w:val="29366156"/>
    <w:rsid w:val="294C32E2"/>
    <w:rsid w:val="2A703C9F"/>
    <w:rsid w:val="314A7529"/>
    <w:rsid w:val="34E03158"/>
    <w:rsid w:val="352F0DFC"/>
    <w:rsid w:val="35546BC3"/>
    <w:rsid w:val="36AC3612"/>
    <w:rsid w:val="373C29F8"/>
    <w:rsid w:val="38704314"/>
    <w:rsid w:val="39074B30"/>
    <w:rsid w:val="39661319"/>
    <w:rsid w:val="39BF540B"/>
    <w:rsid w:val="39C40C73"/>
    <w:rsid w:val="3A872837"/>
    <w:rsid w:val="3B7C3B77"/>
    <w:rsid w:val="3BA60C4D"/>
    <w:rsid w:val="3C4036DC"/>
    <w:rsid w:val="3D436EFD"/>
    <w:rsid w:val="3E4B7EE3"/>
    <w:rsid w:val="3FB337BE"/>
    <w:rsid w:val="405A2A7B"/>
    <w:rsid w:val="41BE66DD"/>
    <w:rsid w:val="427041D8"/>
    <w:rsid w:val="434A7C8B"/>
    <w:rsid w:val="43D47D05"/>
    <w:rsid w:val="452F78E8"/>
    <w:rsid w:val="4574179F"/>
    <w:rsid w:val="45E83F3B"/>
    <w:rsid w:val="47BE492D"/>
    <w:rsid w:val="482374AD"/>
    <w:rsid w:val="48F32361"/>
    <w:rsid w:val="494A0E00"/>
    <w:rsid w:val="49A50870"/>
    <w:rsid w:val="4CFF70C4"/>
    <w:rsid w:val="4F11005F"/>
    <w:rsid w:val="514A0557"/>
    <w:rsid w:val="52D23FA9"/>
    <w:rsid w:val="52E727DD"/>
    <w:rsid w:val="52E80BEB"/>
    <w:rsid w:val="55302C55"/>
    <w:rsid w:val="58AF19CC"/>
    <w:rsid w:val="597B7BEF"/>
    <w:rsid w:val="5AD308BE"/>
    <w:rsid w:val="5AD8182B"/>
    <w:rsid w:val="5D075BDA"/>
    <w:rsid w:val="5E3E197A"/>
    <w:rsid w:val="5E62399A"/>
    <w:rsid w:val="5E6C2A09"/>
    <w:rsid w:val="600339F4"/>
    <w:rsid w:val="600C0AFA"/>
    <w:rsid w:val="60CC028A"/>
    <w:rsid w:val="60D97EB0"/>
    <w:rsid w:val="626D784A"/>
    <w:rsid w:val="62B07D35"/>
    <w:rsid w:val="643D0718"/>
    <w:rsid w:val="646A4041"/>
    <w:rsid w:val="65F25193"/>
    <w:rsid w:val="670009BB"/>
    <w:rsid w:val="67074F45"/>
    <w:rsid w:val="67A9053E"/>
    <w:rsid w:val="69001EFB"/>
    <w:rsid w:val="69680EE1"/>
    <w:rsid w:val="696F20FA"/>
    <w:rsid w:val="69B9159D"/>
    <w:rsid w:val="6C797180"/>
    <w:rsid w:val="6F1057E5"/>
    <w:rsid w:val="6F6D2C38"/>
    <w:rsid w:val="700E61C9"/>
    <w:rsid w:val="71F47640"/>
    <w:rsid w:val="72477770"/>
    <w:rsid w:val="72882D68"/>
    <w:rsid w:val="72CC459A"/>
    <w:rsid w:val="73652C13"/>
    <w:rsid w:val="73C13552"/>
    <w:rsid w:val="74F33BDF"/>
    <w:rsid w:val="76592158"/>
    <w:rsid w:val="76E151EB"/>
    <w:rsid w:val="774249AA"/>
    <w:rsid w:val="78620F7F"/>
    <w:rsid w:val="79A13C0A"/>
    <w:rsid w:val="7A3644CF"/>
    <w:rsid w:val="7A807CC3"/>
    <w:rsid w:val="7B104076"/>
    <w:rsid w:val="7BB46519"/>
    <w:rsid w:val="7C5E2AD9"/>
    <w:rsid w:val="7C6B49A3"/>
    <w:rsid w:val="7D140B97"/>
    <w:rsid w:val="7E19249B"/>
    <w:rsid w:val="7E980792"/>
    <w:rsid w:val="7F0772D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locked/>
    <w:uiPriority w:val="0"/>
    <w:pPr>
      <w:widowControl/>
      <w:spacing w:before="280" w:beforeLines="0" w:after="290" w:afterLines="0" w:line="372" w:lineRule="auto"/>
      <w:outlineLvl w:val="3"/>
    </w:pPr>
    <w:rPr>
      <w:rFonts w:ascii="Cambria" w:hAnsi="Cambria" w:eastAsia="宋体" w:cs="宋体"/>
      <w:b/>
      <w:bCs/>
      <w:kern w:val="0"/>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99"/>
    <w:rPr>
      <w:rFonts w:cs="Times New Roman"/>
      <w:b/>
    </w:rPr>
  </w:style>
  <w:style w:type="character" w:customStyle="1" w:styleId="9">
    <w:name w:val="页脚 Char"/>
    <w:basedOn w:val="7"/>
    <w:link w:val="3"/>
    <w:qFormat/>
    <w:locked/>
    <w:uiPriority w:val="99"/>
    <w:rPr>
      <w:rFonts w:cs="Times New Roman"/>
      <w:sz w:val="18"/>
      <w:szCs w:val="18"/>
    </w:rPr>
  </w:style>
  <w:style w:type="character" w:customStyle="1" w:styleId="10">
    <w:name w:val="页眉 Char"/>
    <w:basedOn w:val="7"/>
    <w:link w:val="4"/>
    <w:semiHidden/>
    <w:qFormat/>
    <w:locked/>
    <w:uiPriority w:val="99"/>
    <w:rPr>
      <w:rFonts w:cs="Times New Roman"/>
      <w:sz w:val="18"/>
      <w:szCs w:val="18"/>
    </w:rPr>
  </w:style>
  <w:style w:type="paragraph" w:customStyle="1" w:styleId="11">
    <w:name w:val="List Paragraph1"/>
    <w:basedOn w:val="1"/>
    <w:autoRedefine/>
    <w:qFormat/>
    <w:uiPriority w:val="99"/>
    <w:pPr>
      <w:ind w:firstLine="420" w:firstLineChars="200"/>
    </w:pPr>
  </w:style>
  <w:style w:type="character" w:customStyle="1" w:styleId="12">
    <w:name w:val="20"/>
    <w:basedOn w:val="7"/>
    <w:qFormat/>
    <w:uiPriority w:val="0"/>
    <w:rPr>
      <w:rFonts w:hint="eastAsia" w:ascii="Times New Roman" w:eastAsia="楷体_GB2312"/>
      <w:sz w:val="28"/>
      <w:szCs w:val="28"/>
    </w:rPr>
  </w:style>
  <w:style w:type="paragraph" w:customStyle="1" w:styleId="1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482</Words>
  <Characters>2751</Characters>
  <Lines>22</Lines>
  <Paragraphs>6</Paragraphs>
  <TotalTime>0</TotalTime>
  <ScaleCrop>false</ScaleCrop>
  <LinksUpToDate>false</LinksUpToDate>
  <CharactersWithSpaces>3227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2022-03-03T09:00:00Z</dcterms:created>
  <dc:creator>刘海</dc:creator>
  <cp:lastModifiedBy>汤雪</cp:lastModifiedBy>
  <cp:lastPrinted>2021-02-07T07:09:00Z</cp:lastPrinted>
  <dcterms:modified xsi:type="dcterms:W3CDTF">2024-04-30T02:42:54Z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FEE8F990343C401183B2FCDD0A46AC9C_13</vt:lpwstr>
  </property>
</Properties>
</file>