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kinsoku/>
        <w:overflowPunct/>
        <w:topLinePunct w:val="0"/>
        <w:autoSpaceDE/>
        <w:autoSpaceDN/>
        <w:bidi w:val="0"/>
        <w:spacing w:line="560" w:lineRule="exact"/>
        <w:rPr>
          <w:rFonts w:hint="eastAsia" w:ascii="TimesNewRoman" w:hAnsi="TimesNewRoman" w:eastAsia="黑体" w:cs="TimesNewRoman"/>
          <w:szCs w:val="32"/>
          <w:lang w:val="en-US" w:eastAsia="zh-CN"/>
        </w:rPr>
      </w:pPr>
    </w:p>
    <w:p>
      <w:pPr>
        <w:pStyle w:val="2"/>
        <w:rPr>
          <w:rFonts w:hint="eastAsia"/>
          <w:lang w:val="en-US" w:eastAsia="zh-CN"/>
        </w:rPr>
      </w:pPr>
    </w:p>
    <w:p>
      <w:pPr>
        <w:keepNext w:val="0"/>
        <w:keepLines w:val="0"/>
        <w:pageBreakBefore w:val="0"/>
        <w:kinsoku/>
        <w:overflowPunct/>
        <w:topLinePunct w:val="0"/>
        <w:autoSpaceDE/>
        <w:autoSpaceDN/>
        <w:bidi w:val="0"/>
        <w:spacing w:line="560" w:lineRule="exact"/>
        <w:rPr>
          <w:rFonts w:hint="eastAsia" w:ascii="TimesNewRoman" w:hAnsi="TimesNewRoman" w:eastAsia="黑体" w:cs="TimesNewRoman"/>
          <w:szCs w:val="32"/>
          <w:lang w:val="en-US" w:eastAsia="zh-CN"/>
        </w:rPr>
      </w:pPr>
    </w:p>
    <w:p>
      <w:pPr>
        <w:keepNext w:val="0"/>
        <w:keepLines w:val="0"/>
        <w:pageBreakBefore w:val="0"/>
        <w:kinsoku/>
        <w:overflowPunct/>
        <w:topLinePunct w:val="0"/>
        <w:autoSpaceDE/>
        <w:autoSpaceDN/>
        <w:bidi w:val="0"/>
        <w:spacing w:line="560" w:lineRule="exact"/>
        <w:jc w:val="center"/>
        <w:rPr>
          <w:rFonts w:hint="default" w:ascii="TimesNewRoman" w:hAnsi="TimesNewRoman" w:eastAsia="华文中宋" w:cs="TimesNewRoman"/>
          <w:b/>
          <w:sz w:val="44"/>
          <w:szCs w:val="44"/>
        </w:rPr>
      </w:pPr>
      <w:r>
        <w:rPr>
          <w:rFonts w:hint="eastAsia" w:ascii="TimesNewRoman" w:hAnsi="TimesNewRoman" w:eastAsia="华文中宋" w:cs="TimesNewRoman"/>
          <w:b/>
          <w:sz w:val="44"/>
          <w:szCs w:val="44"/>
          <w:lang w:eastAsia="zh-CN"/>
        </w:rPr>
        <w:t>谢家集区</w:t>
      </w:r>
      <w:r>
        <w:rPr>
          <w:rFonts w:hint="eastAsia" w:ascii="TimesNewRoman" w:hAnsi="TimesNewRoman" w:eastAsia="华文中宋" w:cs="TimesNewRoman"/>
          <w:b/>
          <w:sz w:val="44"/>
          <w:szCs w:val="44"/>
          <w:lang w:val="en-US" w:eastAsia="zh-CN"/>
        </w:rPr>
        <w:t>科技局</w:t>
      </w:r>
      <w:r>
        <w:rPr>
          <w:rFonts w:hint="default" w:ascii="TimesNewRoman" w:hAnsi="TimesNewRoman" w:eastAsia="华文中宋" w:cs="TimesNewRoman"/>
          <w:b/>
          <w:sz w:val="44"/>
          <w:szCs w:val="44"/>
        </w:rPr>
        <w:t>202</w:t>
      </w:r>
      <w:r>
        <w:rPr>
          <w:rFonts w:hint="eastAsia" w:ascii="TimesNewRoman" w:hAnsi="TimesNewRoman" w:eastAsia="华文中宋" w:cs="TimesNewRoman"/>
          <w:b/>
          <w:sz w:val="44"/>
          <w:szCs w:val="44"/>
          <w:lang w:val="en-US" w:eastAsia="zh-CN"/>
        </w:rPr>
        <w:t>4</w:t>
      </w:r>
      <w:r>
        <w:rPr>
          <w:rFonts w:hint="default" w:ascii="TimesNewRoman" w:hAnsi="TimesNewRoman" w:eastAsia="华文中宋" w:cs="TimesNewRoman"/>
          <w:b/>
          <w:sz w:val="44"/>
          <w:szCs w:val="44"/>
        </w:rPr>
        <w:t>年部门预算</w:t>
      </w:r>
    </w:p>
    <w:p>
      <w:pPr>
        <w:pStyle w:val="9"/>
        <w:keepNext w:val="0"/>
        <w:keepLines w:val="0"/>
        <w:pageBreakBefore w:val="0"/>
        <w:kinsoku/>
        <w:overflowPunct/>
        <w:topLinePunct w:val="0"/>
        <w:autoSpaceDE/>
        <w:autoSpaceDN/>
        <w:bidi w:val="0"/>
        <w:adjustRightInd w:val="0"/>
        <w:snapToGrid w:val="0"/>
        <w:spacing w:line="560" w:lineRule="exact"/>
        <w:jc w:val="center"/>
        <w:outlineLvl w:val="0"/>
        <w:rPr>
          <w:rFonts w:hint="default" w:ascii="TimesNewRoman" w:hAnsi="TimesNewRoman" w:eastAsia="楷体_GB2312" w:cs="TimesNewRoman"/>
          <w:sz w:val="32"/>
          <w:szCs w:val="32"/>
        </w:rPr>
      </w:pPr>
    </w:p>
    <w:p>
      <w:pPr>
        <w:pStyle w:val="9"/>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p>
    <w:p>
      <w:pPr>
        <w:pStyle w:val="9"/>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lang w:val="en-US" w:eastAsia="zh-CN"/>
        </w:rPr>
      </w:pPr>
      <w:r>
        <w:rPr>
          <w:rFonts w:hint="eastAsia" w:ascii="TimesNewRoman" w:hAnsi="TimesNewRoman" w:eastAsia="黑体" w:cs="TimesNewRoman"/>
          <w:bCs/>
          <w:sz w:val="36"/>
          <w:szCs w:val="36"/>
          <w:lang w:val="en-US" w:eastAsia="zh-CN"/>
        </w:rPr>
        <w:t xml:space="preserve">    </w:t>
      </w:r>
    </w:p>
    <w:p>
      <w:pPr>
        <w:pStyle w:val="9"/>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p>
    <w:p>
      <w:pPr>
        <w:pStyle w:val="9"/>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p>
    <w:p>
      <w:pPr>
        <w:pStyle w:val="9"/>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p>
    <w:p>
      <w:pPr>
        <w:pStyle w:val="9"/>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p>
    <w:p>
      <w:pPr>
        <w:pStyle w:val="9"/>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p>
    <w:p>
      <w:pPr>
        <w:pStyle w:val="9"/>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p>
    <w:p>
      <w:pPr>
        <w:pStyle w:val="9"/>
        <w:keepNext w:val="0"/>
        <w:keepLines w:val="0"/>
        <w:pageBreakBefore w:val="0"/>
        <w:kinsoku/>
        <w:overflowPunct/>
        <w:topLinePunct w:val="0"/>
        <w:autoSpaceDE/>
        <w:autoSpaceDN/>
        <w:bidi w:val="0"/>
        <w:adjustRightInd w:val="0"/>
        <w:snapToGrid w:val="0"/>
        <w:spacing w:line="560" w:lineRule="exact"/>
        <w:jc w:val="center"/>
        <w:rPr>
          <w:rFonts w:hint="eastAsia" w:ascii="TimesNewRoman" w:hAnsi="TimesNewRoman" w:eastAsia="黑体" w:cs="TimesNewRoman"/>
          <w:bCs/>
          <w:sz w:val="36"/>
          <w:szCs w:val="36"/>
          <w:lang w:val="en-US" w:eastAsia="zh-CN"/>
        </w:rPr>
      </w:pPr>
      <w:r>
        <w:rPr>
          <w:rFonts w:hint="eastAsia" w:ascii="TimesNewRoman" w:hAnsi="TimesNewRoman" w:eastAsia="黑体" w:cs="TimesNewRoman"/>
          <w:bCs/>
          <w:sz w:val="36"/>
          <w:szCs w:val="36"/>
          <w:lang w:val="en-US" w:eastAsia="zh-CN"/>
        </w:rPr>
        <w:t xml:space="preserve"> </w:t>
      </w:r>
    </w:p>
    <w:p>
      <w:pPr>
        <w:pStyle w:val="9"/>
        <w:keepNext w:val="0"/>
        <w:keepLines w:val="0"/>
        <w:pageBreakBefore w:val="0"/>
        <w:kinsoku/>
        <w:overflowPunct/>
        <w:topLinePunct w:val="0"/>
        <w:autoSpaceDE/>
        <w:autoSpaceDN/>
        <w:bidi w:val="0"/>
        <w:adjustRightInd w:val="0"/>
        <w:snapToGrid w:val="0"/>
        <w:spacing w:line="560" w:lineRule="exact"/>
        <w:jc w:val="center"/>
        <w:rPr>
          <w:rFonts w:hint="eastAsia" w:ascii="TimesNewRoman" w:hAnsi="TimesNewRoman" w:eastAsia="黑体" w:cs="TimesNewRoman"/>
          <w:bCs/>
          <w:sz w:val="36"/>
          <w:szCs w:val="36"/>
          <w:lang w:val="en-US" w:eastAsia="zh-CN"/>
        </w:rPr>
      </w:pPr>
    </w:p>
    <w:p>
      <w:pPr>
        <w:pStyle w:val="9"/>
        <w:keepNext w:val="0"/>
        <w:keepLines w:val="0"/>
        <w:pageBreakBefore w:val="0"/>
        <w:kinsoku/>
        <w:overflowPunct/>
        <w:topLinePunct w:val="0"/>
        <w:autoSpaceDE/>
        <w:autoSpaceDN/>
        <w:bidi w:val="0"/>
        <w:adjustRightInd w:val="0"/>
        <w:snapToGrid w:val="0"/>
        <w:spacing w:line="560" w:lineRule="exact"/>
        <w:jc w:val="center"/>
        <w:rPr>
          <w:rFonts w:hint="eastAsia" w:ascii="TimesNewRoman" w:hAnsi="TimesNewRoman" w:eastAsia="黑体" w:cs="TimesNewRoman"/>
          <w:bCs/>
          <w:sz w:val="36"/>
          <w:szCs w:val="36"/>
          <w:lang w:val="en-US" w:eastAsia="zh-CN"/>
        </w:rPr>
      </w:pPr>
    </w:p>
    <w:p>
      <w:pPr>
        <w:pStyle w:val="9"/>
        <w:keepNext w:val="0"/>
        <w:keepLines w:val="0"/>
        <w:pageBreakBefore w:val="0"/>
        <w:kinsoku/>
        <w:overflowPunct/>
        <w:topLinePunct w:val="0"/>
        <w:autoSpaceDE/>
        <w:autoSpaceDN/>
        <w:bidi w:val="0"/>
        <w:adjustRightInd w:val="0"/>
        <w:snapToGrid w:val="0"/>
        <w:spacing w:line="560" w:lineRule="exact"/>
        <w:jc w:val="center"/>
        <w:rPr>
          <w:rFonts w:hint="eastAsia" w:ascii="TimesNewRoman" w:hAnsi="TimesNewRoman" w:eastAsia="黑体" w:cs="TimesNewRoman"/>
          <w:bCs/>
          <w:sz w:val="36"/>
          <w:szCs w:val="36"/>
          <w:lang w:val="en-US" w:eastAsia="zh-CN"/>
        </w:rPr>
      </w:pPr>
    </w:p>
    <w:p>
      <w:pPr>
        <w:pStyle w:val="9"/>
        <w:keepNext w:val="0"/>
        <w:keepLines w:val="0"/>
        <w:pageBreakBefore w:val="0"/>
        <w:kinsoku/>
        <w:overflowPunct/>
        <w:topLinePunct w:val="0"/>
        <w:autoSpaceDE/>
        <w:autoSpaceDN/>
        <w:bidi w:val="0"/>
        <w:adjustRightInd w:val="0"/>
        <w:snapToGrid w:val="0"/>
        <w:spacing w:line="560" w:lineRule="exact"/>
        <w:jc w:val="center"/>
        <w:rPr>
          <w:rFonts w:hint="eastAsia" w:ascii="TimesNewRoman" w:hAnsi="TimesNewRoman" w:eastAsia="黑体" w:cs="TimesNewRoman"/>
          <w:bCs/>
          <w:sz w:val="36"/>
          <w:szCs w:val="36"/>
          <w:lang w:val="en-US" w:eastAsia="zh-CN"/>
        </w:rPr>
      </w:pPr>
    </w:p>
    <w:p>
      <w:pPr>
        <w:pStyle w:val="9"/>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p>
    <w:p>
      <w:pPr>
        <w:pStyle w:val="9"/>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p>
    <w:p>
      <w:pPr>
        <w:pStyle w:val="9"/>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44"/>
          <w:szCs w:val="44"/>
        </w:rPr>
      </w:pPr>
      <w:r>
        <w:rPr>
          <w:rFonts w:hint="default" w:ascii="TimesNewRoman" w:hAnsi="TimesNewRoman" w:eastAsia="黑体" w:cs="TimesNewRoman"/>
          <w:bCs/>
          <w:sz w:val="44"/>
          <w:szCs w:val="44"/>
        </w:rPr>
        <w:t>202</w:t>
      </w:r>
      <w:r>
        <w:rPr>
          <w:rFonts w:hint="eastAsia" w:ascii="TimesNewRoman" w:hAnsi="TimesNewRoman" w:eastAsia="黑体" w:cs="TimesNewRoman"/>
          <w:bCs/>
          <w:sz w:val="44"/>
          <w:szCs w:val="44"/>
          <w:lang w:val="en-US" w:eastAsia="zh-CN"/>
        </w:rPr>
        <w:t>4</w:t>
      </w:r>
      <w:r>
        <w:rPr>
          <w:rFonts w:hint="default" w:ascii="TimesNewRoman" w:hAnsi="TimesNewRoman" w:eastAsia="黑体" w:cs="TimesNewRoman"/>
          <w:bCs/>
          <w:sz w:val="44"/>
          <w:szCs w:val="44"/>
        </w:rPr>
        <w:t>年</w:t>
      </w:r>
      <w:r>
        <w:rPr>
          <w:rFonts w:hint="eastAsia" w:ascii="TimesNewRoman" w:hAnsi="TimesNewRoman" w:eastAsia="黑体" w:cs="TimesNewRoman"/>
          <w:bCs/>
          <w:sz w:val="44"/>
          <w:szCs w:val="44"/>
          <w:lang w:val="en-US" w:eastAsia="zh-CN"/>
        </w:rPr>
        <w:t>2</w:t>
      </w:r>
      <w:r>
        <w:rPr>
          <w:rFonts w:hint="default" w:ascii="TimesNewRoman" w:hAnsi="TimesNewRoman" w:eastAsia="黑体" w:cs="TimesNewRoman"/>
          <w:bCs/>
          <w:sz w:val="44"/>
          <w:szCs w:val="44"/>
        </w:rPr>
        <w:t>月</w:t>
      </w:r>
    </w:p>
    <w:p>
      <w:pPr>
        <w:pStyle w:val="9"/>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p>
    <w:p>
      <w:pPr>
        <w:pStyle w:val="9"/>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p>
    <w:p>
      <w:pPr>
        <w:pStyle w:val="9"/>
        <w:keepNext w:val="0"/>
        <w:keepLines w:val="0"/>
        <w:pageBreakBefore w:val="0"/>
        <w:kinsoku/>
        <w:overflowPunct/>
        <w:topLinePunct w:val="0"/>
        <w:autoSpaceDE/>
        <w:autoSpaceDN/>
        <w:bidi w:val="0"/>
        <w:adjustRightInd w:val="0"/>
        <w:snapToGrid w:val="0"/>
        <w:spacing w:line="560" w:lineRule="exact"/>
        <w:jc w:val="both"/>
        <w:rPr>
          <w:rFonts w:hint="default" w:ascii="TimesNewRoman" w:hAnsi="TimesNewRoman" w:eastAsia="黑体" w:cs="TimesNewRoman"/>
          <w:bCs/>
          <w:sz w:val="44"/>
          <w:szCs w:val="44"/>
        </w:rPr>
      </w:pPr>
    </w:p>
    <w:p>
      <w:pPr>
        <w:pStyle w:val="9"/>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44"/>
          <w:szCs w:val="44"/>
        </w:rPr>
      </w:pPr>
      <w:r>
        <w:rPr>
          <w:rFonts w:hint="default" w:ascii="TimesNewRoman" w:hAnsi="TimesNewRoman" w:eastAsia="黑体" w:cs="TimesNewRoman"/>
          <w:bCs/>
          <w:sz w:val="44"/>
          <w:szCs w:val="44"/>
        </w:rPr>
        <w:t xml:space="preserve">目 </w:t>
      </w:r>
      <w:r>
        <w:rPr>
          <w:rFonts w:hint="eastAsia" w:ascii="TimesNewRoman" w:hAnsi="TimesNewRoman" w:eastAsia="黑体" w:cs="TimesNewRoman"/>
          <w:bCs/>
          <w:sz w:val="44"/>
          <w:szCs w:val="44"/>
          <w:lang w:val="en-US" w:eastAsia="zh-CN"/>
        </w:rPr>
        <w:t xml:space="preserve"> </w:t>
      </w:r>
      <w:r>
        <w:rPr>
          <w:rFonts w:hint="default" w:ascii="TimesNewRoman" w:hAnsi="TimesNewRoman" w:eastAsia="黑体" w:cs="TimesNewRoman"/>
          <w:bCs/>
          <w:sz w:val="44"/>
          <w:szCs w:val="44"/>
        </w:rPr>
        <w:t>录</w:t>
      </w:r>
    </w:p>
    <w:p>
      <w:pPr>
        <w:pStyle w:val="9"/>
        <w:keepNext w:val="0"/>
        <w:keepLines w:val="0"/>
        <w:pageBreakBefore w:val="0"/>
        <w:kinsoku/>
        <w:overflowPunct/>
        <w:topLinePunct w:val="0"/>
        <w:autoSpaceDE/>
        <w:autoSpaceDN/>
        <w:bidi w:val="0"/>
        <w:adjustRightInd w:val="0"/>
        <w:snapToGrid w:val="0"/>
        <w:spacing w:line="560" w:lineRule="exact"/>
        <w:ind w:firstLine="643" w:firstLineChars="200"/>
        <w:rPr>
          <w:rFonts w:hint="default" w:ascii="TimesNewRoman" w:hAnsi="TimesNewRoman" w:eastAsia="仿宋_GB2312" w:cs="TimesNewRoman"/>
          <w:b/>
          <w:sz w:val="32"/>
          <w:szCs w:val="32"/>
        </w:rPr>
      </w:pPr>
    </w:p>
    <w:p>
      <w:pPr>
        <w:pStyle w:val="9"/>
        <w:keepNext w:val="0"/>
        <w:keepLines w:val="0"/>
        <w:pageBreakBefore w:val="0"/>
        <w:kinsoku/>
        <w:overflowPunct/>
        <w:topLinePunct w:val="0"/>
        <w:autoSpaceDE/>
        <w:autoSpaceDN/>
        <w:bidi w:val="0"/>
        <w:adjustRightInd w:val="0"/>
        <w:snapToGrid w:val="0"/>
        <w:spacing w:line="560" w:lineRule="exact"/>
        <w:ind w:firstLine="643" w:firstLineChars="200"/>
        <w:rPr>
          <w:rFonts w:hint="default" w:ascii="TimesNewRoman" w:hAnsi="TimesNewRoman" w:eastAsia="仿宋_GB2312" w:cs="TimesNewRoman"/>
          <w:b/>
          <w:sz w:val="32"/>
          <w:szCs w:val="32"/>
        </w:rPr>
      </w:pPr>
      <w:r>
        <w:rPr>
          <w:rFonts w:hint="default" w:ascii="TimesNewRoman" w:hAnsi="TimesNewRoman" w:eastAsia="仿宋_GB2312" w:cs="TimesNewRoman"/>
          <w:b/>
          <w:sz w:val="32"/>
          <w:szCs w:val="32"/>
        </w:rPr>
        <w:t xml:space="preserve">第一部分 </w:t>
      </w:r>
      <w:r>
        <w:rPr>
          <w:rFonts w:hint="eastAsia" w:ascii="仿宋_GB2312" w:hAnsi="仿宋" w:eastAsia="仿宋_GB2312" w:cs="仿宋"/>
          <w:b/>
          <w:sz w:val="32"/>
          <w:szCs w:val="32"/>
        </w:rPr>
        <w:t>部门</w:t>
      </w:r>
      <w:r>
        <w:rPr>
          <w:rFonts w:hint="default" w:ascii="TimesNewRoman" w:hAnsi="TimesNewRoman" w:eastAsia="仿宋_GB2312" w:cs="TimesNewRoman"/>
          <w:b/>
          <w:sz w:val="32"/>
          <w:szCs w:val="32"/>
        </w:rPr>
        <w:t>概况</w:t>
      </w:r>
    </w:p>
    <w:p>
      <w:pPr>
        <w:pStyle w:val="9"/>
        <w:keepNext w:val="0"/>
        <w:keepLines w:val="0"/>
        <w:pageBreakBefore w:val="0"/>
        <w:kinsoku/>
        <w:overflowPunct/>
        <w:topLinePunct w:val="0"/>
        <w:autoSpaceDE/>
        <w:autoSpaceDN/>
        <w:bidi w:val="0"/>
        <w:adjustRightInd w:val="0"/>
        <w:snapToGrid w:val="0"/>
        <w:spacing w:line="560" w:lineRule="exact"/>
        <w:ind w:firstLine="640" w:firstLineChars="200"/>
        <w:rPr>
          <w:rFonts w:hint="default" w:ascii="TimesNewRoman" w:hAnsi="TimesNewRoman" w:eastAsia="仿宋_GB2312" w:cs="TimesNewRoman"/>
          <w:bCs/>
          <w:sz w:val="32"/>
          <w:szCs w:val="32"/>
        </w:rPr>
      </w:pPr>
      <w:r>
        <w:rPr>
          <w:rFonts w:hint="default" w:ascii="TimesNewRoman" w:hAnsi="TimesNewRoman" w:eastAsia="仿宋_GB2312" w:cs="TimesNewRoman"/>
          <w:bCs/>
          <w:sz w:val="32"/>
          <w:szCs w:val="32"/>
        </w:rPr>
        <w:t>1.主要职责</w:t>
      </w:r>
    </w:p>
    <w:p>
      <w:pPr>
        <w:pStyle w:val="9"/>
        <w:keepNext w:val="0"/>
        <w:keepLines w:val="0"/>
        <w:pageBreakBefore w:val="0"/>
        <w:kinsoku/>
        <w:overflowPunct/>
        <w:topLinePunct w:val="0"/>
        <w:autoSpaceDE/>
        <w:autoSpaceDN/>
        <w:bidi w:val="0"/>
        <w:adjustRightInd w:val="0"/>
        <w:snapToGrid w:val="0"/>
        <w:spacing w:line="560" w:lineRule="exact"/>
        <w:ind w:firstLine="640" w:firstLineChars="200"/>
        <w:rPr>
          <w:rFonts w:hint="default" w:ascii="TimesNewRoman" w:hAnsi="TimesNewRoman" w:eastAsia="仿宋_GB2312" w:cs="TimesNewRoman"/>
          <w:bCs/>
          <w:sz w:val="32"/>
          <w:szCs w:val="32"/>
        </w:rPr>
      </w:pPr>
      <w:r>
        <w:rPr>
          <w:rFonts w:hint="default" w:ascii="TimesNewRoman" w:hAnsi="TimesNewRoman" w:eastAsia="仿宋_GB2312" w:cs="TimesNewRoman"/>
          <w:bCs/>
          <w:sz w:val="32"/>
          <w:szCs w:val="32"/>
        </w:rPr>
        <w:t>2.部门预算单位构成</w:t>
      </w:r>
    </w:p>
    <w:p>
      <w:pPr>
        <w:pStyle w:val="9"/>
        <w:keepNext w:val="0"/>
        <w:keepLines w:val="0"/>
        <w:pageBreakBefore w:val="0"/>
        <w:kinsoku/>
        <w:overflowPunct/>
        <w:topLinePunct w:val="0"/>
        <w:autoSpaceDE/>
        <w:autoSpaceDN/>
        <w:bidi w:val="0"/>
        <w:adjustRightInd w:val="0"/>
        <w:snapToGrid w:val="0"/>
        <w:spacing w:line="560" w:lineRule="exact"/>
        <w:ind w:firstLine="640" w:firstLineChars="200"/>
        <w:rPr>
          <w:rFonts w:hint="default" w:ascii="TimesNewRoman" w:hAnsi="TimesNewRoman" w:eastAsia="仿宋_GB2312" w:cs="TimesNewRoman"/>
          <w:bCs/>
          <w:sz w:val="32"/>
          <w:szCs w:val="32"/>
        </w:rPr>
      </w:pPr>
      <w:r>
        <w:rPr>
          <w:rFonts w:hint="default" w:ascii="TimesNewRoman" w:hAnsi="TimesNewRoman" w:eastAsia="仿宋_GB2312" w:cs="TimesNewRoman"/>
          <w:bCs/>
          <w:sz w:val="32"/>
          <w:szCs w:val="32"/>
        </w:rPr>
        <w:t>3.202</w:t>
      </w:r>
      <w:r>
        <w:rPr>
          <w:rFonts w:hint="eastAsia" w:ascii="TimesNewRoman" w:hAnsi="TimesNewRoman" w:eastAsia="仿宋_GB2312" w:cs="TimesNewRoman"/>
          <w:bCs/>
          <w:sz w:val="32"/>
          <w:szCs w:val="32"/>
          <w:lang w:val="en-US" w:eastAsia="zh-CN"/>
        </w:rPr>
        <w:t>4</w:t>
      </w:r>
      <w:r>
        <w:rPr>
          <w:rFonts w:hint="default" w:ascii="TimesNewRoman" w:hAnsi="TimesNewRoman" w:eastAsia="仿宋_GB2312" w:cs="TimesNewRoman"/>
          <w:bCs/>
          <w:sz w:val="32"/>
          <w:szCs w:val="32"/>
        </w:rPr>
        <w:t>年度主要工作任务</w:t>
      </w:r>
    </w:p>
    <w:p>
      <w:pPr>
        <w:pStyle w:val="9"/>
        <w:keepNext w:val="0"/>
        <w:keepLines w:val="0"/>
        <w:pageBreakBefore w:val="0"/>
        <w:kinsoku/>
        <w:overflowPunct/>
        <w:topLinePunct w:val="0"/>
        <w:autoSpaceDE/>
        <w:autoSpaceDN/>
        <w:bidi w:val="0"/>
        <w:adjustRightInd w:val="0"/>
        <w:snapToGrid w:val="0"/>
        <w:spacing w:line="560" w:lineRule="exact"/>
        <w:ind w:firstLine="643" w:firstLineChars="200"/>
        <w:rPr>
          <w:rFonts w:hint="default" w:ascii="TimesNewRoman" w:hAnsi="TimesNewRoman" w:eastAsia="仿宋_GB2312" w:cs="TimesNewRoman"/>
          <w:b/>
          <w:sz w:val="32"/>
          <w:szCs w:val="32"/>
        </w:rPr>
      </w:pPr>
      <w:r>
        <w:rPr>
          <w:rFonts w:hint="default" w:ascii="TimesNewRoman" w:hAnsi="TimesNewRoman" w:eastAsia="仿宋_GB2312" w:cs="TimesNewRoman"/>
          <w:b/>
          <w:sz w:val="32"/>
          <w:szCs w:val="32"/>
        </w:rPr>
        <w:t>第二部分 202</w:t>
      </w:r>
      <w:r>
        <w:rPr>
          <w:rFonts w:hint="eastAsia" w:ascii="TimesNewRoman" w:hAnsi="TimesNewRoman" w:eastAsia="仿宋_GB2312" w:cs="TimesNewRoman"/>
          <w:b/>
          <w:sz w:val="32"/>
          <w:szCs w:val="32"/>
          <w:lang w:val="en-US" w:eastAsia="zh-CN"/>
        </w:rPr>
        <w:t>4</w:t>
      </w:r>
      <w:r>
        <w:rPr>
          <w:rFonts w:hint="default" w:ascii="TimesNewRoman" w:hAnsi="TimesNewRoman" w:eastAsia="仿宋_GB2312" w:cs="TimesNewRoman"/>
          <w:b/>
          <w:sz w:val="32"/>
          <w:szCs w:val="32"/>
        </w:rPr>
        <w:t>年部门预算表</w:t>
      </w:r>
    </w:p>
    <w:p>
      <w:pPr>
        <w:pStyle w:val="9"/>
        <w:keepNext w:val="0"/>
        <w:keepLines w:val="0"/>
        <w:pageBreakBefore w:val="0"/>
        <w:kinsoku/>
        <w:overflowPunct/>
        <w:topLinePunct w:val="0"/>
        <w:autoSpaceDE/>
        <w:autoSpaceDN/>
        <w:bidi w:val="0"/>
        <w:adjustRightInd w:val="0"/>
        <w:snapToGrid w:val="0"/>
        <w:spacing w:line="560" w:lineRule="exact"/>
        <w:ind w:firstLine="640" w:firstLineChars="200"/>
        <w:outlineLvl w:val="0"/>
        <w:rPr>
          <w:rFonts w:hint="default" w:ascii="TimesNewRoman" w:hAnsi="TimesNewRoman" w:eastAsia="仿宋_GB2312" w:cs="TimesNewRoman"/>
          <w:bCs/>
          <w:sz w:val="32"/>
          <w:szCs w:val="32"/>
        </w:rPr>
      </w:pPr>
      <w:r>
        <w:rPr>
          <w:rFonts w:hint="default" w:ascii="TimesNewRoman" w:hAnsi="TimesNewRoman" w:eastAsia="仿宋_GB2312" w:cs="TimesNewRoman"/>
          <w:bCs/>
          <w:sz w:val="32"/>
          <w:szCs w:val="32"/>
        </w:rPr>
        <w:t>1.</w:t>
      </w:r>
      <w:r>
        <w:rPr>
          <w:rFonts w:hint="eastAsia" w:ascii="TimesNewRoman" w:hAnsi="TimesNewRoman" w:eastAsia="仿宋_GB2312" w:cs="TimesNewRoman"/>
          <w:bCs/>
          <w:sz w:val="32"/>
          <w:szCs w:val="32"/>
          <w:lang w:eastAsia="zh-CN"/>
        </w:rPr>
        <w:t>谢家集区</w:t>
      </w:r>
      <w:r>
        <w:rPr>
          <w:rFonts w:hint="eastAsia" w:ascii="TimesNewRoman" w:hAnsi="TimesNewRoman" w:eastAsia="仿宋_GB2312" w:cs="TimesNewRoman"/>
          <w:bCs/>
          <w:sz w:val="32"/>
          <w:szCs w:val="32"/>
          <w:lang w:val="en-US" w:eastAsia="zh-CN"/>
        </w:rPr>
        <w:t>科技局</w:t>
      </w:r>
      <w:r>
        <w:rPr>
          <w:rFonts w:hint="default" w:ascii="TimesNewRoman" w:hAnsi="TimesNewRoman" w:eastAsia="仿宋_GB2312" w:cs="TimesNewRoman"/>
          <w:bCs/>
          <w:sz w:val="32"/>
          <w:szCs w:val="32"/>
        </w:rPr>
        <w:t>202</w:t>
      </w:r>
      <w:r>
        <w:rPr>
          <w:rFonts w:hint="eastAsia" w:ascii="TimesNewRoman" w:hAnsi="TimesNewRoman" w:eastAsia="仿宋_GB2312" w:cs="TimesNewRoman"/>
          <w:bCs/>
          <w:sz w:val="32"/>
          <w:szCs w:val="32"/>
          <w:lang w:val="en-US" w:eastAsia="zh-CN"/>
        </w:rPr>
        <w:t>4</w:t>
      </w:r>
      <w:r>
        <w:rPr>
          <w:rFonts w:hint="default" w:ascii="TimesNewRoman" w:hAnsi="TimesNewRoman" w:eastAsia="仿宋_GB2312" w:cs="TimesNewRoman"/>
          <w:bCs/>
          <w:sz w:val="32"/>
          <w:szCs w:val="32"/>
        </w:rPr>
        <w:t>年收支总表</w:t>
      </w:r>
    </w:p>
    <w:p>
      <w:pPr>
        <w:pStyle w:val="9"/>
        <w:keepNext w:val="0"/>
        <w:keepLines w:val="0"/>
        <w:pageBreakBefore w:val="0"/>
        <w:kinsoku/>
        <w:overflowPunct/>
        <w:topLinePunct w:val="0"/>
        <w:autoSpaceDE/>
        <w:autoSpaceDN/>
        <w:bidi w:val="0"/>
        <w:adjustRightInd w:val="0"/>
        <w:snapToGrid w:val="0"/>
        <w:spacing w:line="560" w:lineRule="exact"/>
        <w:ind w:firstLine="640" w:firstLineChars="200"/>
        <w:rPr>
          <w:rFonts w:hint="default" w:ascii="TimesNewRoman" w:hAnsi="TimesNewRoman" w:eastAsia="仿宋_GB2312" w:cs="TimesNewRoman"/>
          <w:bCs/>
          <w:sz w:val="32"/>
          <w:szCs w:val="32"/>
        </w:rPr>
      </w:pPr>
      <w:r>
        <w:rPr>
          <w:rFonts w:hint="default" w:ascii="TimesNewRoman" w:hAnsi="TimesNewRoman" w:eastAsia="仿宋_GB2312" w:cs="TimesNewRoman"/>
          <w:bCs/>
          <w:sz w:val="32"/>
          <w:szCs w:val="32"/>
        </w:rPr>
        <w:t>2.</w:t>
      </w:r>
      <w:r>
        <w:rPr>
          <w:rFonts w:hint="eastAsia" w:ascii="TimesNewRoman" w:hAnsi="TimesNewRoman" w:eastAsia="仿宋_GB2312" w:cs="TimesNewRoman"/>
          <w:bCs/>
          <w:sz w:val="32"/>
          <w:szCs w:val="32"/>
          <w:lang w:eastAsia="zh-CN"/>
        </w:rPr>
        <w:t>谢家集区</w:t>
      </w:r>
      <w:r>
        <w:rPr>
          <w:rFonts w:hint="eastAsia" w:ascii="TimesNewRoman" w:hAnsi="TimesNewRoman" w:eastAsia="仿宋_GB2312" w:cs="TimesNewRoman"/>
          <w:bCs/>
          <w:sz w:val="32"/>
          <w:szCs w:val="32"/>
          <w:lang w:val="en-US" w:eastAsia="zh-CN"/>
        </w:rPr>
        <w:t>科技局</w:t>
      </w:r>
      <w:r>
        <w:rPr>
          <w:rFonts w:hint="default" w:ascii="TimesNewRoman" w:hAnsi="TimesNewRoman" w:eastAsia="仿宋_GB2312" w:cs="TimesNewRoman"/>
          <w:bCs/>
          <w:sz w:val="32"/>
          <w:szCs w:val="32"/>
        </w:rPr>
        <w:t>202</w:t>
      </w:r>
      <w:r>
        <w:rPr>
          <w:rFonts w:hint="eastAsia" w:ascii="TimesNewRoman" w:hAnsi="TimesNewRoman" w:eastAsia="仿宋_GB2312" w:cs="TimesNewRoman"/>
          <w:bCs/>
          <w:sz w:val="32"/>
          <w:szCs w:val="32"/>
          <w:lang w:val="en-US" w:eastAsia="zh-CN"/>
        </w:rPr>
        <w:t>4</w:t>
      </w:r>
      <w:r>
        <w:rPr>
          <w:rFonts w:hint="default" w:ascii="TimesNewRoman" w:hAnsi="TimesNewRoman" w:eastAsia="仿宋_GB2312" w:cs="TimesNewRoman"/>
          <w:bCs/>
          <w:sz w:val="32"/>
          <w:szCs w:val="32"/>
        </w:rPr>
        <w:t>年收入总表</w:t>
      </w:r>
    </w:p>
    <w:p>
      <w:pPr>
        <w:pStyle w:val="9"/>
        <w:keepNext w:val="0"/>
        <w:keepLines w:val="0"/>
        <w:pageBreakBefore w:val="0"/>
        <w:kinsoku/>
        <w:overflowPunct/>
        <w:topLinePunct w:val="0"/>
        <w:autoSpaceDE/>
        <w:autoSpaceDN/>
        <w:bidi w:val="0"/>
        <w:adjustRightInd w:val="0"/>
        <w:snapToGrid w:val="0"/>
        <w:spacing w:line="560" w:lineRule="exact"/>
        <w:ind w:firstLine="640" w:firstLineChars="200"/>
        <w:outlineLvl w:val="0"/>
        <w:rPr>
          <w:rFonts w:hint="default" w:ascii="TimesNewRoman" w:hAnsi="TimesNewRoman" w:eastAsia="仿宋_GB2312" w:cs="TimesNewRoman"/>
          <w:bCs/>
          <w:sz w:val="32"/>
          <w:szCs w:val="32"/>
        </w:rPr>
      </w:pPr>
      <w:r>
        <w:rPr>
          <w:rFonts w:hint="default" w:ascii="TimesNewRoman" w:hAnsi="TimesNewRoman" w:eastAsia="仿宋_GB2312" w:cs="TimesNewRoman"/>
          <w:bCs/>
          <w:sz w:val="32"/>
          <w:szCs w:val="32"/>
        </w:rPr>
        <w:t>3.</w:t>
      </w:r>
      <w:r>
        <w:rPr>
          <w:rFonts w:hint="eastAsia" w:ascii="TimesNewRoman" w:hAnsi="TimesNewRoman" w:eastAsia="仿宋_GB2312" w:cs="TimesNewRoman"/>
          <w:bCs/>
          <w:sz w:val="32"/>
          <w:szCs w:val="32"/>
          <w:lang w:eastAsia="zh-CN"/>
        </w:rPr>
        <w:t>谢家集区</w:t>
      </w:r>
      <w:r>
        <w:rPr>
          <w:rFonts w:hint="eastAsia" w:ascii="TimesNewRoman" w:hAnsi="TimesNewRoman" w:eastAsia="仿宋_GB2312" w:cs="TimesNewRoman"/>
          <w:bCs/>
          <w:sz w:val="32"/>
          <w:szCs w:val="32"/>
          <w:lang w:val="en-US" w:eastAsia="zh-CN"/>
        </w:rPr>
        <w:t>科技局</w:t>
      </w:r>
      <w:r>
        <w:rPr>
          <w:rFonts w:hint="default" w:ascii="TimesNewRoman" w:hAnsi="TimesNewRoman" w:eastAsia="仿宋_GB2312" w:cs="TimesNewRoman"/>
          <w:bCs/>
          <w:sz w:val="32"/>
          <w:szCs w:val="32"/>
        </w:rPr>
        <w:t>202</w:t>
      </w:r>
      <w:r>
        <w:rPr>
          <w:rFonts w:hint="eastAsia" w:ascii="TimesNewRoman" w:hAnsi="TimesNewRoman" w:eastAsia="仿宋_GB2312" w:cs="TimesNewRoman"/>
          <w:bCs/>
          <w:sz w:val="32"/>
          <w:szCs w:val="32"/>
          <w:lang w:val="en-US" w:eastAsia="zh-CN"/>
        </w:rPr>
        <w:t>4</w:t>
      </w:r>
      <w:r>
        <w:rPr>
          <w:rFonts w:hint="default" w:ascii="TimesNewRoman" w:hAnsi="TimesNewRoman" w:eastAsia="仿宋_GB2312" w:cs="TimesNewRoman"/>
          <w:bCs/>
          <w:sz w:val="32"/>
          <w:szCs w:val="32"/>
        </w:rPr>
        <w:t>年支出总表</w:t>
      </w:r>
    </w:p>
    <w:p>
      <w:pPr>
        <w:pStyle w:val="9"/>
        <w:keepNext w:val="0"/>
        <w:keepLines w:val="0"/>
        <w:pageBreakBefore w:val="0"/>
        <w:kinsoku/>
        <w:overflowPunct/>
        <w:topLinePunct w:val="0"/>
        <w:autoSpaceDE/>
        <w:autoSpaceDN/>
        <w:bidi w:val="0"/>
        <w:adjustRightInd w:val="0"/>
        <w:snapToGrid w:val="0"/>
        <w:spacing w:line="560" w:lineRule="exact"/>
        <w:ind w:firstLine="640" w:firstLineChars="200"/>
        <w:rPr>
          <w:rFonts w:hint="default" w:ascii="TimesNewRoman" w:hAnsi="TimesNewRoman" w:eastAsia="仿宋_GB2312" w:cs="TimesNewRoman"/>
          <w:bCs/>
          <w:sz w:val="32"/>
          <w:szCs w:val="32"/>
        </w:rPr>
      </w:pPr>
      <w:r>
        <w:rPr>
          <w:rFonts w:hint="default" w:ascii="TimesNewRoman" w:hAnsi="TimesNewRoman" w:eastAsia="仿宋_GB2312" w:cs="TimesNewRoman"/>
          <w:bCs/>
          <w:sz w:val="32"/>
          <w:szCs w:val="32"/>
        </w:rPr>
        <w:t>4.</w:t>
      </w:r>
      <w:r>
        <w:rPr>
          <w:rFonts w:hint="eastAsia" w:ascii="TimesNewRoman" w:hAnsi="TimesNewRoman" w:eastAsia="仿宋_GB2312" w:cs="TimesNewRoman"/>
          <w:bCs/>
          <w:sz w:val="32"/>
          <w:szCs w:val="32"/>
          <w:lang w:eastAsia="zh-CN"/>
        </w:rPr>
        <w:t>谢家集区</w:t>
      </w:r>
      <w:r>
        <w:rPr>
          <w:rFonts w:hint="eastAsia" w:ascii="TimesNewRoman" w:hAnsi="TimesNewRoman" w:eastAsia="仿宋_GB2312" w:cs="TimesNewRoman"/>
          <w:bCs/>
          <w:sz w:val="32"/>
          <w:szCs w:val="32"/>
          <w:lang w:val="en-US" w:eastAsia="zh-CN"/>
        </w:rPr>
        <w:t>科技局</w:t>
      </w:r>
      <w:r>
        <w:rPr>
          <w:rFonts w:hint="default" w:ascii="TimesNewRoman" w:hAnsi="TimesNewRoman" w:eastAsia="仿宋_GB2312" w:cs="TimesNewRoman"/>
          <w:bCs/>
          <w:sz w:val="32"/>
          <w:szCs w:val="32"/>
        </w:rPr>
        <w:t>202</w:t>
      </w:r>
      <w:r>
        <w:rPr>
          <w:rFonts w:hint="eastAsia" w:ascii="TimesNewRoman" w:hAnsi="TimesNewRoman" w:eastAsia="仿宋_GB2312" w:cs="TimesNewRoman"/>
          <w:bCs/>
          <w:sz w:val="32"/>
          <w:szCs w:val="32"/>
          <w:lang w:val="en-US" w:eastAsia="zh-CN"/>
        </w:rPr>
        <w:t>4</w:t>
      </w:r>
      <w:r>
        <w:rPr>
          <w:rFonts w:hint="default" w:ascii="TimesNewRoman" w:hAnsi="TimesNewRoman" w:eastAsia="仿宋_GB2312" w:cs="TimesNewRoman"/>
          <w:bCs/>
          <w:sz w:val="32"/>
          <w:szCs w:val="32"/>
        </w:rPr>
        <w:t>年财政拨款收支总表</w:t>
      </w:r>
    </w:p>
    <w:p>
      <w:pPr>
        <w:pStyle w:val="9"/>
        <w:keepNext w:val="0"/>
        <w:keepLines w:val="0"/>
        <w:pageBreakBefore w:val="0"/>
        <w:kinsoku/>
        <w:overflowPunct/>
        <w:topLinePunct w:val="0"/>
        <w:autoSpaceDE/>
        <w:autoSpaceDN/>
        <w:bidi w:val="0"/>
        <w:adjustRightInd w:val="0"/>
        <w:snapToGrid w:val="0"/>
        <w:spacing w:line="560" w:lineRule="exact"/>
        <w:ind w:firstLine="640" w:firstLineChars="200"/>
        <w:outlineLvl w:val="0"/>
        <w:rPr>
          <w:rFonts w:hint="default" w:ascii="TimesNewRoman" w:hAnsi="TimesNewRoman" w:eastAsia="仿宋_GB2312" w:cs="TimesNewRoman"/>
          <w:bCs/>
          <w:sz w:val="32"/>
          <w:szCs w:val="32"/>
        </w:rPr>
      </w:pPr>
      <w:r>
        <w:rPr>
          <w:rFonts w:hint="default" w:ascii="TimesNewRoman" w:hAnsi="TimesNewRoman" w:eastAsia="仿宋_GB2312" w:cs="TimesNewRoman"/>
          <w:bCs/>
          <w:sz w:val="32"/>
          <w:szCs w:val="32"/>
        </w:rPr>
        <w:t>5.</w:t>
      </w:r>
      <w:r>
        <w:rPr>
          <w:rFonts w:hint="eastAsia" w:ascii="TimesNewRoman" w:hAnsi="TimesNewRoman" w:eastAsia="仿宋_GB2312" w:cs="TimesNewRoman"/>
          <w:bCs/>
          <w:sz w:val="32"/>
          <w:szCs w:val="32"/>
          <w:lang w:eastAsia="zh-CN"/>
        </w:rPr>
        <w:t>谢家集区</w:t>
      </w:r>
      <w:r>
        <w:rPr>
          <w:rFonts w:hint="eastAsia" w:ascii="TimesNewRoman" w:hAnsi="TimesNewRoman" w:eastAsia="仿宋_GB2312" w:cs="TimesNewRoman"/>
          <w:bCs/>
          <w:sz w:val="32"/>
          <w:szCs w:val="32"/>
          <w:lang w:val="en-US" w:eastAsia="zh-CN"/>
        </w:rPr>
        <w:t>科技局</w:t>
      </w:r>
      <w:r>
        <w:rPr>
          <w:rFonts w:hint="default" w:ascii="TimesNewRoman" w:hAnsi="TimesNewRoman" w:eastAsia="仿宋_GB2312" w:cs="TimesNewRoman"/>
          <w:bCs/>
          <w:sz w:val="32"/>
          <w:szCs w:val="32"/>
        </w:rPr>
        <w:t>202</w:t>
      </w:r>
      <w:r>
        <w:rPr>
          <w:rFonts w:hint="eastAsia" w:ascii="TimesNewRoman" w:hAnsi="TimesNewRoman" w:eastAsia="仿宋_GB2312" w:cs="TimesNewRoman"/>
          <w:bCs/>
          <w:sz w:val="32"/>
          <w:szCs w:val="32"/>
          <w:lang w:val="en-US" w:eastAsia="zh-CN"/>
        </w:rPr>
        <w:t>4</w:t>
      </w:r>
      <w:r>
        <w:rPr>
          <w:rFonts w:hint="default" w:ascii="TimesNewRoman" w:hAnsi="TimesNewRoman" w:eastAsia="仿宋_GB2312" w:cs="TimesNewRoman"/>
          <w:bCs/>
          <w:sz w:val="32"/>
          <w:szCs w:val="32"/>
        </w:rPr>
        <w:t>年一般公共预算支出表</w:t>
      </w:r>
    </w:p>
    <w:p>
      <w:pPr>
        <w:pStyle w:val="9"/>
        <w:keepNext w:val="0"/>
        <w:keepLines w:val="0"/>
        <w:pageBreakBefore w:val="0"/>
        <w:kinsoku/>
        <w:overflowPunct/>
        <w:topLinePunct w:val="0"/>
        <w:autoSpaceDE/>
        <w:autoSpaceDN/>
        <w:bidi w:val="0"/>
        <w:adjustRightInd w:val="0"/>
        <w:snapToGrid w:val="0"/>
        <w:spacing w:line="560" w:lineRule="exact"/>
        <w:ind w:firstLine="640" w:firstLineChars="200"/>
        <w:rPr>
          <w:rFonts w:hint="default" w:ascii="TimesNewRoman" w:hAnsi="TimesNewRoman" w:eastAsia="仿宋_GB2312" w:cs="TimesNewRoman"/>
          <w:bCs/>
          <w:sz w:val="32"/>
          <w:szCs w:val="32"/>
        </w:rPr>
      </w:pPr>
      <w:r>
        <w:rPr>
          <w:rFonts w:hint="default" w:ascii="TimesNewRoman" w:hAnsi="TimesNewRoman" w:eastAsia="仿宋_GB2312" w:cs="TimesNewRoman"/>
          <w:bCs/>
          <w:sz w:val="32"/>
          <w:szCs w:val="32"/>
        </w:rPr>
        <w:t>6.</w:t>
      </w:r>
      <w:r>
        <w:rPr>
          <w:rFonts w:hint="eastAsia" w:ascii="TimesNewRoman" w:hAnsi="TimesNewRoman" w:eastAsia="仿宋_GB2312" w:cs="TimesNewRoman"/>
          <w:bCs/>
          <w:sz w:val="32"/>
          <w:szCs w:val="32"/>
          <w:lang w:eastAsia="zh-CN"/>
        </w:rPr>
        <w:t>谢家集区</w:t>
      </w:r>
      <w:r>
        <w:rPr>
          <w:rFonts w:hint="eastAsia" w:ascii="TimesNewRoman" w:hAnsi="TimesNewRoman" w:eastAsia="仿宋_GB2312" w:cs="TimesNewRoman"/>
          <w:bCs/>
          <w:sz w:val="32"/>
          <w:szCs w:val="32"/>
          <w:lang w:val="en-US" w:eastAsia="zh-CN"/>
        </w:rPr>
        <w:t>科技局</w:t>
      </w:r>
      <w:r>
        <w:rPr>
          <w:rFonts w:hint="default" w:ascii="TimesNewRoman" w:hAnsi="TimesNewRoman" w:eastAsia="仿宋_GB2312" w:cs="TimesNewRoman"/>
          <w:bCs/>
          <w:sz w:val="32"/>
          <w:szCs w:val="32"/>
        </w:rPr>
        <w:t>202</w:t>
      </w:r>
      <w:r>
        <w:rPr>
          <w:rFonts w:hint="eastAsia" w:ascii="TimesNewRoman" w:hAnsi="TimesNewRoman" w:eastAsia="仿宋_GB2312" w:cs="TimesNewRoman"/>
          <w:bCs/>
          <w:sz w:val="32"/>
          <w:szCs w:val="32"/>
          <w:lang w:val="en-US" w:eastAsia="zh-CN"/>
        </w:rPr>
        <w:t>4</w:t>
      </w:r>
      <w:r>
        <w:rPr>
          <w:rFonts w:hint="default" w:ascii="TimesNewRoman" w:hAnsi="TimesNewRoman" w:eastAsia="仿宋_GB2312" w:cs="TimesNewRoman"/>
          <w:bCs/>
          <w:sz w:val="32"/>
          <w:szCs w:val="32"/>
        </w:rPr>
        <w:t>年一般公共预算基本支出表</w:t>
      </w:r>
    </w:p>
    <w:p>
      <w:pPr>
        <w:pStyle w:val="9"/>
        <w:keepNext w:val="0"/>
        <w:keepLines w:val="0"/>
        <w:pageBreakBefore w:val="0"/>
        <w:kinsoku/>
        <w:overflowPunct/>
        <w:topLinePunct w:val="0"/>
        <w:autoSpaceDE/>
        <w:autoSpaceDN/>
        <w:bidi w:val="0"/>
        <w:adjustRightInd w:val="0"/>
        <w:snapToGrid w:val="0"/>
        <w:spacing w:line="560" w:lineRule="exact"/>
        <w:ind w:firstLine="640" w:firstLineChars="200"/>
        <w:rPr>
          <w:rFonts w:hint="default" w:ascii="TimesNewRoman" w:hAnsi="TimesNewRoman" w:eastAsia="仿宋_GB2312" w:cs="TimesNewRoman"/>
          <w:bCs/>
          <w:sz w:val="32"/>
          <w:szCs w:val="32"/>
        </w:rPr>
      </w:pPr>
      <w:r>
        <w:rPr>
          <w:rFonts w:hint="default" w:ascii="TimesNewRoman" w:hAnsi="TimesNewRoman" w:eastAsia="仿宋_GB2312" w:cs="TimesNewRoman"/>
          <w:bCs/>
          <w:sz w:val="32"/>
          <w:szCs w:val="32"/>
        </w:rPr>
        <w:t>7.</w:t>
      </w:r>
      <w:r>
        <w:rPr>
          <w:rFonts w:hint="eastAsia" w:ascii="TimesNewRoman" w:hAnsi="TimesNewRoman" w:eastAsia="仿宋_GB2312" w:cs="TimesNewRoman"/>
          <w:bCs/>
          <w:sz w:val="32"/>
          <w:szCs w:val="32"/>
          <w:lang w:eastAsia="zh-CN"/>
        </w:rPr>
        <w:t>谢家集区</w:t>
      </w:r>
      <w:r>
        <w:rPr>
          <w:rFonts w:hint="eastAsia" w:ascii="TimesNewRoman" w:hAnsi="TimesNewRoman" w:eastAsia="仿宋_GB2312" w:cs="TimesNewRoman"/>
          <w:bCs/>
          <w:sz w:val="32"/>
          <w:szCs w:val="32"/>
          <w:lang w:val="en-US" w:eastAsia="zh-CN"/>
        </w:rPr>
        <w:t>科技局</w:t>
      </w:r>
      <w:r>
        <w:rPr>
          <w:rFonts w:hint="default" w:ascii="TimesNewRoman" w:hAnsi="TimesNewRoman" w:eastAsia="仿宋_GB2312" w:cs="TimesNewRoman"/>
          <w:bCs/>
          <w:sz w:val="32"/>
          <w:szCs w:val="32"/>
        </w:rPr>
        <w:t>202</w:t>
      </w:r>
      <w:r>
        <w:rPr>
          <w:rFonts w:hint="eastAsia" w:ascii="TimesNewRoman" w:hAnsi="TimesNewRoman" w:eastAsia="仿宋_GB2312" w:cs="TimesNewRoman"/>
          <w:bCs/>
          <w:sz w:val="32"/>
          <w:szCs w:val="32"/>
          <w:lang w:val="en-US" w:eastAsia="zh-CN"/>
        </w:rPr>
        <w:t>4</w:t>
      </w:r>
      <w:r>
        <w:rPr>
          <w:rFonts w:hint="default" w:ascii="TimesNewRoman" w:hAnsi="TimesNewRoman" w:eastAsia="仿宋_GB2312" w:cs="TimesNewRoman"/>
          <w:bCs/>
          <w:sz w:val="32"/>
          <w:szCs w:val="32"/>
        </w:rPr>
        <w:t>年政府性基金预算支出表</w:t>
      </w:r>
    </w:p>
    <w:p>
      <w:pPr>
        <w:pStyle w:val="9"/>
        <w:keepNext w:val="0"/>
        <w:keepLines w:val="0"/>
        <w:pageBreakBefore w:val="0"/>
        <w:kinsoku/>
        <w:overflowPunct/>
        <w:topLinePunct w:val="0"/>
        <w:autoSpaceDE/>
        <w:autoSpaceDN/>
        <w:bidi w:val="0"/>
        <w:adjustRightInd w:val="0"/>
        <w:snapToGrid w:val="0"/>
        <w:spacing w:line="560" w:lineRule="exact"/>
        <w:ind w:firstLine="640" w:firstLineChars="200"/>
        <w:rPr>
          <w:rFonts w:hint="default" w:ascii="TimesNewRoman" w:hAnsi="TimesNewRoman" w:eastAsia="仿宋_GB2312" w:cs="TimesNewRoman"/>
          <w:bCs/>
          <w:sz w:val="32"/>
          <w:szCs w:val="32"/>
        </w:rPr>
      </w:pPr>
      <w:r>
        <w:rPr>
          <w:rFonts w:hint="default" w:ascii="TimesNewRoman" w:hAnsi="TimesNewRoman" w:eastAsia="仿宋_GB2312" w:cs="TimesNewRoman"/>
          <w:bCs/>
          <w:sz w:val="32"/>
          <w:szCs w:val="32"/>
        </w:rPr>
        <w:t>8.</w:t>
      </w:r>
      <w:r>
        <w:rPr>
          <w:rFonts w:hint="eastAsia" w:ascii="TimesNewRoman" w:hAnsi="TimesNewRoman" w:eastAsia="仿宋_GB2312" w:cs="TimesNewRoman"/>
          <w:bCs/>
          <w:sz w:val="32"/>
          <w:szCs w:val="32"/>
          <w:lang w:eastAsia="zh-CN"/>
        </w:rPr>
        <w:t>谢家集区</w:t>
      </w:r>
      <w:r>
        <w:rPr>
          <w:rFonts w:hint="eastAsia" w:ascii="TimesNewRoman" w:hAnsi="TimesNewRoman" w:eastAsia="仿宋_GB2312" w:cs="TimesNewRoman"/>
          <w:bCs/>
          <w:sz w:val="32"/>
          <w:szCs w:val="32"/>
          <w:lang w:val="en-US" w:eastAsia="zh-CN"/>
        </w:rPr>
        <w:t>科技局</w:t>
      </w:r>
      <w:r>
        <w:rPr>
          <w:rFonts w:hint="default" w:ascii="TimesNewRoman" w:hAnsi="TimesNewRoman" w:eastAsia="仿宋_GB2312" w:cs="TimesNewRoman"/>
          <w:bCs/>
          <w:sz w:val="32"/>
          <w:szCs w:val="32"/>
        </w:rPr>
        <w:t>202</w:t>
      </w:r>
      <w:r>
        <w:rPr>
          <w:rFonts w:hint="eastAsia" w:ascii="TimesNewRoman" w:hAnsi="TimesNewRoman" w:eastAsia="仿宋_GB2312" w:cs="TimesNewRoman"/>
          <w:bCs/>
          <w:sz w:val="32"/>
          <w:szCs w:val="32"/>
          <w:lang w:val="en-US" w:eastAsia="zh-CN"/>
        </w:rPr>
        <w:t>4</w:t>
      </w:r>
      <w:r>
        <w:rPr>
          <w:rFonts w:hint="default" w:ascii="TimesNewRoman" w:hAnsi="TimesNewRoman" w:eastAsia="仿宋_GB2312" w:cs="TimesNewRoman"/>
          <w:bCs/>
          <w:sz w:val="32"/>
          <w:szCs w:val="32"/>
        </w:rPr>
        <w:t>年国有资本经营预算支出表</w:t>
      </w:r>
    </w:p>
    <w:p>
      <w:pPr>
        <w:pStyle w:val="9"/>
        <w:keepNext w:val="0"/>
        <w:keepLines w:val="0"/>
        <w:pageBreakBefore w:val="0"/>
        <w:kinsoku/>
        <w:overflowPunct/>
        <w:topLinePunct w:val="0"/>
        <w:autoSpaceDE/>
        <w:autoSpaceDN/>
        <w:bidi w:val="0"/>
        <w:adjustRightInd w:val="0"/>
        <w:snapToGrid w:val="0"/>
        <w:spacing w:line="560" w:lineRule="exact"/>
        <w:ind w:firstLine="640" w:firstLineChars="200"/>
        <w:rPr>
          <w:rFonts w:hint="default" w:ascii="TimesNewRoman" w:hAnsi="TimesNewRoman" w:eastAsia="仿宋_GB2312" w:cs="TimesNewRoman"/>
          <w:bCs/>
          <w:sz w:val="32"/>
          <w:szCs w:val="32"/>
        </w:rPr>
      </w:pPr>
      <w:r>
        <w:rPr>
          <w:rFonts w:hint="default" w:ascii="TimesNewRoman" w:hAnsi="TimesNewRoman" w:eastAsia="仿宋_GB2312" w:cs="TimesNewRoman"/>
          <w:bCs/>
          <w:sz w:val="32"/>
          <w:szCs w:val="32"/>
        </w:rPr>
        <w:t>9.</w:t>
      </w:r>
      <w:r>
        <w:rPr>
          <w:rFonts w:hint="eastAsia" w:ascii="TimesNewRoman" w:hAnsi="TimesNewRoman" w:eastAsia="仿宋_GB2312" w:cs="TimesNewRoman"/>
          <w:bCs/>
          <w:sz w:val="32"/>
          <w:szCs w:val="32"/>
          <w:lang w:eastAsia="zh-CN"/>
        </w:rPr>
        <w:t>谢家集区</w:t>
      </w:r>
      <w:r>
        <w:rPr>
          <w:rFonts w:hint="eastAsia" w:ascii="TimesNewRoman" w:hAnsi="TimesNewRoman" w:eastAsia="仿宋_GB2312" w:cs="TimesNewRoman"/>
          <w:bCs/>
          <w:sz w:val="32"/>
          <w:szCs w:val="32"/>
          <w:lang w:val="en-US" w:eastAsia="zh-CN"/>
        </w:rPr>
        <w:t>科技局</w:t>
      </w:r>
      <w:r>
        <w:rPr>
          <w:rFonts w:hint="default" w:ascii="TimesNewRoman" w:hAnsi="TimesNewRoman" w:eastAsia="仿宋_GB2312" w:cs="TimesNewRoman"/>
          <w:bCs/>
          <w:sz w:val="32"/>
          <w:szCs w:val="32"/>
        </w:rPr>
        <w:t>202</w:t>
      </w:r>
      <w:r>
        <w:rPr>
          <w:rFonts w:hint="eastAsia" w:ascii="TimesNewRoman" w:hAnsi="TimesNewRoman" w:eastAsia="仿宋_GB2312" w:cs="TimesNewRoman"/>
          <w:bCs/>
          <w:sz w:val="32"/>
          <w:szCs w:val="32"/>
          <w:lang w:val="en-US" w:eastAsia="zh-CN"/>
        </w:rPr>
        <w:t>4</w:t>
      </w:r>
      <w:r>
        <w:rPr>
          <w:rFonts w:hint="default" w:ascii="TimesNewRoman" w:hAnsi="TimesNewRoman" w:eastAsia="仿宋_GB2312" w:cs="TimesNewRoman"/>
          <w:bCs/>
          <w:sz w:val="32"/>
          <w:szCs w:val="32"/>
        </w:rPr>
        <w:t>年项目支出表</w:t>
      </w:r>
    </w:p>
    <w:p>
      <w:pPr>
        <w:pStyle w:val="9"/>
        <w:keepNext w:val="0"/>
        <w:keepLines w:val="0"/>
        <w:pageBreakBefore w:val="0"/>
        <w:kinsoku/>
        <w:overflowPunct/>
        <w:topLinePunct w:val="0"/>
        <w:autoSpaceDE/>
        <w:autoSpaceDN/>
        <w:bidi w:val="0"/>
        <w:adjustRightInd w:val="0"/>
        <w:snapToGrid w:val="0"/>
        <w:spacing w:line="560" w:lineRule="exact"/>
        <w:ind w:firstLine="640" w:firstLineChars="200"/>
        <w:rPr>
          <w:rFonts w:hint="default" w:ascii="TimesNewRoman" w:hAnsi="TimesNewRoman" w:eastAsia="仿宋_GB2312" w:cs="TimesNewRoman"/>
          <w:bCs/>
          <w:sz w:val="32"/>
          <w:szCs w:val="32"/>
        </w:rPr>
      </w:pPr>
      <w:r>
        <w:rPr>
          <w:rFonts w:hint="default" w:ascii="TimesNewRoman" w:hAnsi="TimesNewRoman" w:eastAsia="仿宋_GB2312" w:cs="TimesNewRoman"/>
          <w:bCs/>
          <w:sz w:val="32"/>
          <w:szCs w:val="32"/>
        </w:rPr>
        <w:t>10.</w:t>
      </w:r>
      <w:r>
        <w:rPr>
          <w:rFonts w:hint="eastAsia" w:ascii="TimesNewRoman" w:hAnsi="TimesNewRoman" w:eastAsia="仿宋_GB2312" w:cs="TimesNewRoman"/>
          <w:bCs/>
          <w:sz w:val="32"/>
          <w:szCs w:val="32"/>
          <w:lang w:eastAsia="zh-CN"/>
        </w:rPr>
        <w:t>谢家集区</w:t>
      </w:r>
      <w:r>
        <w:rPr>
          <w:rFonts w:hint="eastAsia" w:ascii="TimesNewRoman" w:hAnsi="TimesNewRoman" w:eastAsia="仿宋_GB2312" w:cs="TimesNewRoman"/>
          <w:bCs/>
          <w:sz w:val="32"/>
          <w:szCs w:val="32"/>
          <w:lang w:val="en-US" w:eastAsia="zh-CN"/>
        </w:rPr>
        <w:t>科技局</w:t>
      </w:r>
      <w:r>
        <w:rPr>
          <w:rFonts w:hint="default" w:ascii="TimesNewRoman" w:hAnsi="TimesNewRoman" w:eastAsia="仿宋_GB2312" w:cs="TimesNewRoman"/>
          <w:bCs/>
          <w:sz w:val="32"/>
          <w:szCs w:val="32"/>
        </w:rPr>
        <w:t>202</w:t>
      </w:r>
      <w:r>
        <w:rPr>
          <w:rFonts w:hint="eastAsia" w:ascii="TimesNewRoman" w:hAnsi="TimesNewRoman" w:eastAsia="仿宋_GB2312" w:cs="TimesNewRoman"/>
          <w:bCs/>
          <w:sz w:val="32"/>
          <w:szCs w:val="32"/>
          <w:lang w:val="en-US" w:eastAsia="zh-CN"/>
        </w:rPr>
        <w:t>4</w:t>
      </w:r>
      <w:r>
        <w:rPr>
          <w:rFonts w:hint="default" w:ascii="TimesNewRoman" w:hAnsi="TimesNewRoman" w:eastAsia="仿宋_GB2312" w:cs="TimesNewRoman"/>
          <w:bCs/>
          <w:sz w:val="32"/>
          <w:szCs w:val="32"/>
        </w:rPr>
        <w:t>年政府采购支出表</w:t>
      </w:r>
    </w:p>
    <w:p>
      <w:pPr>
        <w:pStyle w:val="9"/>
        <w:keepNext w:val="0"/>
        <w:keepLines w:val="0"/>
        <w:pageBreakBefore w:val="0"/>
        <w:kinsoku/>
        <w:overflowPunct/>
        <w:topLinePunct w:val="0"/>
        <w:autoSpaceDE/>
        <w:autoSpaceDN/>
        <w:bidi w:val="0"/>
        <w:adjustRightInd w:val="0"/>
        <w:snapToGrid w:val="0"/>
        <w:spacing w:line="560" w:lineRule="exact"/>
        <w:ind w:firstLine="640" w:firstLineChars="200"/>
        <w:rPr>
          <w:rFonts w:hint="default" w:ascii="TimesNewRoman" w:hAnsi="TimesNewRoman" w:eastAsia="仿宋_GB2312" w:cs="TimesNewRoman"/>
          <w:bCs/>
          <w:sz w:val="32"/>
          <w:szCs w:val="32"/>
        </w:rPr>
      </w:pPr>
      <w:r>
        <w:rPr>
          <w:rFonts w:hint="default" w:ascii="TimesNewRoman" w:hAnsi="TimesNewRoman" w:eastAsia="仿宋_GB2312" w:cs="TimesNewRoman"/>
          <w:bCs/>
          <w:sz w:val="32"/>
          <w:szCs w:val="32"/>
        </w:rPr>
        <w:t>11.</w:t>
      </w:r>
      <w:r>
        <w:rPr>
          <w:rFonts w:hint="eastAsia" w:ascii="TimesNewRoman" w:hAnsi="TimesNewRoman" w:eastAsia="仿宋_GB2312" w:cs="TimesNewRoman"/>
          <w:bCs/>
          <w:sz w:val="32"/>
          <w:szCs w:val="32"/>
          <w:lang w:eastAsia="zh-CN"/>
        </w:rPr>
        <w:t>谢家集区</w:t>
      </w:r>
      <w:r>
        <w:rPr>
          <w:rFonts w:hint="eastAsia" w:ascii="TimesNewRoman" w:hAnsi="TimesNewRoman" w:eastAsia="仿宋_GB2312" w:cs="TimesNewRoman"/>
          <w:bCs/>
          <w:sz w:val="32"/>
          <w:szCs w:val="32"/>
          <w:lang w:val="en-US" w:eastAsia="zh-CN"/>
        </w:rPr>
        <w:t>科技局</w:t>
      </w:r>
      <w:r>
        <w:rPr>
          <w:rFonts w:hint="default" w:ascii="TimesNewRoman" w:hAnsi="TimesNewRoman" w:eastAsia="仿宋_GB2312" w:cs="TimesNewRoman"/>
          <w:bCs/>
          <w:sz w:val="32"/>
          <w:szCs w:val="32"/>
        </w:rPr>
        <w:t>202</w:t>
      </w:r>
      <w:r>
        <w:rPr>
          <w:rFonts w:hint="eastAsia" w:ascii="TimesNewRoman" w:hAnsi="TimesNewRoman" w:eastAsia="仿宋_GB2312" w:cs="TimesNewRoman"/>
          <w:bCs/>
          <w:sz w:val="32"/>
          <w:szCs w:val="32"/>
          <w:lang w:val="en-US" w:eastAsia="zh-CN"/>
        </w:rPr>
        <w:t>4</w:t>
      </w:r>
      <w:r>
        <w:rPr>
          <w:rFonts w:hint="default" w:ascii="TimesNewRoman" w:hAnsi="TimesNewRoman" w:eastAsia="仿宋_GB2312" w:cs="TimesNewRoman"/>
          <w:bCs/>
          <w:sz w:val="32"/>
          <w:szCs w:val="32"/>
        </w:rPr>
        <w:t>年政府购买服务支出表</w:t>
      </w:r>
    </w:p>
    <w:p>
      <w:pPr>
        <w:pStyle w:val="9"/>
        <w:keepNext w:val="0"/>
        <w:keepLines w:val="0"/>
        <w:pageBreakBefore w:val="0"/>
        <w:kinsoku/>
        <w:overflowPunct/>
        <w:topLinePunct w:val="0"/>
        <w:autoSpaceDE/>
        <w:autoSpaceDN/>
        <w:bidi w:val="0"/>
        <w:adjustRightInd w:val="0"/>
        <w:snapToGrid w:val="0"/>
        <w:spacing w:line="560" w:lineRule="exact"/>
        <w:ind w:firstLine="643" w:firstLineChars="200"/>
        <w:rPr>
          <w:rFonts w:hint="default" w:ascii="TimesNewRoman" w:hAnsi="TimesNewRoman" w:eastAsia="仿宋_GB2312" w:cs="TimesNewRoman"/>
          <w:b/>
          <w:sz w:val="32"/>
          <w:szCs w:val="32"/>
        </w:rPr>
      </w:pPr>
      <w:r>
        <w:rPr>
          <w:rFonts w:hint="default" w:ascii="TimesNewRoman" w:hAnsi="TimesNewRoman" w:eastAsia="仿宋_GB2312" w:cs="TimesNewRoman"/>
          <w:b/>
          <w:sz w:val="32"/>
          <w:szCs w:val="32"/>
        </w:rPr>
        <w:t>第三部分 202</w:t>
      </w:r>
      <w:r>
        <w:rPr>
          <w:rFonts w:hint="eastAsia" w:ascii="TimesNewRoman" w:hAnsi="TimesNewRoman" w:eastAsia="仿宋_GB2312" w:cs="TimesNewRoman"/>
          <w:b/>
          <w:sz w:val="32"/>
          <w:szCs w:val="32"/>
          <w:lang w:val="en-US" w:eastAsia="zh-CN"/>
        </w:rPr>
        <w:t>4</w:t>
      </w:r>
      <w:r>
        <w:rPr>
          <w:rFonts w:hint="default" w:ascii="TimesNewRoman" w:hAnsi="TimesNewRoman" w:eastAsia="仿宋_GB2312" w:cs="TimesNewRoman"/>
          <w:b/>
          <w:sz w:val="32"/>
          <w:szCs w:val="32"/>
        </w:rPr>
        <w:t>年</w:t>
      </w:r>
      <w:r>
        <w:rPr>
          <w:rFonts w:hint="eastAsia" w:ascii="TimesNewRoman" w:hAnsi="TimesNewRoman" w:eastAsia="仿宋_GB2312" w:cs="TimesNewRoman"/>
          <w:b/>
          <w:sz w:val="32"/>
          <w:szCs w:val="32"/>
          <w:lang w:val="en-US" w:eastAsia="zh-CN"/>
        </w:rPr>
        <w:t>科技局</w:t>
      </w:r>
      <w:r>
        <w:rPr>
          <w:rFonts w:hint="default" w:ascii="TimesNewRoman" w:hAnsi="TimesNewRoman" w:eastAsia="仿宋_GB2312" w:cs="TimesNewRoman"/>
          <w:b/>
          <w:sz w:val="32"/>
          <w:szCs w:val="32"/>
        </w:rPr>
        <w:t>预算情况说明</w:t>
      </w:r>
    </w:p>
    <w:p>
      <w:pPr>
        <w:pStyle w:val="9"/>
        <w:keepNext w:val="0"/>
        <w:keepLines w:val="0"/>
        <w:pageBreakBefore w:val="0"/>
        <w:kinsoku/>
        <w:overflowPunct/>
        <w:topLinePunct w:val="0"/>
        <w:autoSpaceDE/>
        <w:autoSpaceDN/>
        <w:bidi w:val="0"/>
        <w:adjustRightInd w:val="0"/>
        <w:snapToGrid w:val="0"/>
        <w:spacing w:line="560" w:lineRule="exact"/>
        <w:ind w:firstLine="640" w:firstLineChars="200"/>
        <w:outlineLvl w:val="0"/>
        <w:rPr>
          <w:rFonts w:hint="default" w:ascii="TimesNewRoman" w:hAnsi="TimesNewRoman" w:eastAsia="仿宋_GB2312" w:cs="TimesNewRoman"/>
          <w:bCs/>
          <w:sz w:val="32"/>
          <w:szCs w:val="32"/>
        </w:rPr>
      </w:pPr>
      <w:r>
        <w:rPr>
          <w:rFonts w:hint="default" w:ascii="TimesNewRoman" w:hAnsi="TimesNewRoman" w:eastAsia="仿宋_GB2312" w:cs="TimesNewRoman"/>
          <w:bCs/>
          <w:sz w:val="32"/>
          <w:szCs w:val="32"/>
        </w:rPr>
        <w:t>1.关于202</w:t>
      </w:r>
      <w:r>
        <w:rPr>
          <w:rFonts w:hint="eastAsia" w:ascii="TimesNewRoman" w:hAnsi="TimesNewRoman" w:eastAsia="仿宋_GB2312" w:cs="TimesNewRoman"/>
          <w:bCs/>
          <w:sz w:val="32"/>
          <w:szCs w:val="32"/>
          <w:lang w:val="en-US" w:eastAsia="zh-CN"/>
        </w:rPr>
        <w:t>4</w:t>
      </w:r>
      <w:r>
        <w:rPr>
          <w:rFonts w:hint="default" w:ascii="TimesNewRoman" w:hAnsi="TimesNewRoman" w:eastAsia="仿宋_GB2312" w:cs="TimesNewRoman"/>
          <w:bCs/>
          <w:sz w:val="32"/>
          <w:szCs w:val="32"/>
        </w:rPr>
        <w:t>年收支总表的说明</w:t>
      </w:r>
    </w:p>
    <w:p>
      <w:pPr>
        <w:pStyle w:val="9"/>
        <w:keepNext w:val="0"/>
        <w:keepLines w:val="0"/>
        <w:pageBreakBefore w:val="0"/>
        <w:kinsoku/>
        <w:overflowPunct/>
        <w:topLinePunct w:val="0"/>
        <w:autoSpaceDE/>
        <w:autoSpaceDN/>
        <w:bidi w:val="0"/>
        <w:adjustRightInd w:val="0"/>
        <w:snapToGrid w:val="0"/>
        <w:spacing w:line="560" w:lineRule="exact"/>
        <w:ind w:firstLine="640" w:firstLineChars="200"/>
        <w:rPr>
          <w:rFonts w:hint="default" w:ascii="TimesNewRoman" w:hAnsi="TimesNewRoman" w:eastAsia="仿宋_GB2312" w:cs="TimesNewRoman"/>
          <w:bCs/>
          <w:sz w:val="32"/>
          <w:szCs w:val="32"/>
        </w:rPr>
      </w:pPr>
      <w:r>
        <w:rPr>
          <w:rFonts w:hint="default" w:ascii="TimesNewRoman" w:hAnsi="TimesNewRoman" w:eastAsia="仿宋_GB2312" w:cs="TimesNewRoman"/>
          <w:bCs/>
          <w:sz w:val="32"/>
          <w:szCs w:val="32"/>
        </w:rPr>
        <w:t>2.关于202</w:t>
      </w:r>
      <w:r>
        <w:rPr>
          <w:rFonts w:hint="eastAsia" w:ascii="TimesNewRoman" w:hAnsi="TimesNewRoman" w:eastAsia="仿宋_GB2312" w:cs="TimesNewRoman"/>
          <w:bCs/>
          <w:sz w:val="32"/>
          <w:szCs w:val="32"/>
          <w:lang w:val="en-US" w:eastAsia="zh-CN"/>
        </w:rPr>
        <w:t>4</w:t>
      </w:r>
      <w:r>
        <w:rPr>
          <w:rFonts w:hint="default" w:ascii="TimesNewRoman" w:hAnsi="TimesNewRoman" w:eastAsia="仿宋_GB2312" w:cs="TimesNewRoman"/>
          <w:bCs/>
          <w:sz w:val="32"/>
          <w:szCs w:val="32"/>
        </w:rPr>
        <w:t>年收入总表的说明</w:t>
      </w:r>
    </w:p>
    <w:p>
      <w:pPr>
        <w:keepNext w:val="0"/>
        <w:keepLines w:val="0"/>
        <w:pageBreakBefore w:val="0"/>
        <w:kinsoku/>
        <w:overflowPunct/>
        <w:topLinePunct w:val="0"/>
        <w:autoSpaceDE/>
        <w:autoSpaceDN/>
        <w:bidi w:val="0"/>
        <w:adjustRightInd w:val="0"/>
        <w:snapToGrid w:val="0"/>
        <w:spacing w:line="560" w:lineRule="exact"/>
        <w:ind w:firstLine="640" w:firstLineChars="200"/>
        <w:rPr>
          <w:rFonts w:hint="default" w:ascii="TimesNewRoman" w:hAnsi="TimesNewRoman" w:cs="TimesNewRoman"/>
          <w:bCs/>
          <w:kern w:val="0"/>
          <w:szCs w:val="32"/>
        </w:rPr>
      </w:pPr>
      <w:r>
        <w:rPr>
          <w:rFonts w:hint="default" w:ascii="TimesNewRoman" w:hAnsi="TimesNewRoman" w:cs="TimesNewRoman"/>
          <w:bCs/>
          <w:kern w:val="0"/>
          <w:szCs w:val="32"/>
        </w:rPr>
        <w:t>3.关于202</w:t>
      </w:r>
      <w:r>
        <w:rPr>
          <w:rFonts w:hint="eastAsia" w:ascii="TimesNewRoman" w:hAnsi="TimesNewRoman" w:cs="TimesNewRoman"/>
          <w:bCs/>
          <w:kern w:val="0"/>
          <w:szCs w:val="32"/>
          <w:lang w:val="en-US" w:eastAsia="zh-CN"/>
        </w:rPr>
        <w:t>4</w:t>
      </w:r>
      <w:r>
        <w:rPr>
          <w:rFonts w:hint="default" w:ascii="TimesNewRoman" w:hAnsi="TimesNewRoman" w:cs="TimesNewRoman"/>
          <w:bCs/>
          <w:kern w:val="0"/>
          <w:szCs w:val="32"/>
        </w:rPr>
        <w:t>年支出总表的说明</w:t>
      </w:r>
    </w:p>
    <w:p>
      <w:pPr>
        <w:pStyle w:val="9"/>
        <w:keepNext w:val="0"/>
        <w:keepLines w:val="0"/>
        <w:pageBreakBefore w:val="0"/>
        <w:kinsoku/>
        <w:overflowPunct/>
        <w:topLinePunct w:val="0"/>
        <w:autoSpaceDE/>
        <w:autoSpaceDN/>
        <w:bidi w:val="0"/>
        <w:adjustRightInd w:val="0"/>
        <w:snapToGrid w:val="0"/>
        <w:spacing w:line="560" w:lineRule="exact"/>
        <w:ind w:firstLine="640" w:firstLineChars="200"/>
        <w:rPr>
          <w:rFonts w:hint="default" w:ascii="TimesNewRoman" w:hAnsi="TimesNewRoman" w:eastAsia="仿宋_GB2312" w:cs="TimesNewRoman"/>
          <w:bCs/>
          <w:sz w:val="32"/>
          <w:szCs w:val="32"/>
        </w:rPr>
      </w:pPr>
      <w:r>
        <w:rPr>
          <w:rFonts w:hint="default" w:ascii="TimesNewRoman" w:hAnsi="TimesNewRoman" w:eastAsia="仿宋_GB2312" w:cs="TimesNewRoman"/>
          <w:bCs/>
          <w:sz w:val="32"/>
          <w:szCs w:val="32"/>
        </w:rPr>
        <w:t>4.关于202</w:t>
      </w:r>
      <w:r>
        <w:rPr>
          <w:rFonts w:hint="eastAsia" w:ascii="TimesNewRoman" w:hAnsi="TimesNewRoman" w:eastAsia="仿宋_GB2312" w:cs="TimesNewRoman"/>
          <w:bCs/>
          <w:sz w:val="32"/>
          <w:szCs w:val="32"/>
          <w:lang w:val="en-US" w:eastAsia="zh-CN"/>
        </w:rPr>
        <w:t>4</w:t>
      </w:r>
      <w:r>
        <w:rPr>
          <w:rFonts w:hint="default" w:ascii="TimesNewRoman" w:hAnsi="TimesNewRoman" w:eastAsia="仿宋_GB2312" w:cs="TimesNewRoman"/>
          <w:bCs/>
          <w:sz w:val="32"/>
          <w:szCs w:val="32"/>
        </w:rPr>
        <w:t>年财政拨款收支总表的说明</w:t>
      </w:r>
    </w:p>
    <w:p>
      <w:pPr>
        <w:pStyle w:val="9"/>
        <w:keepNext w:val="0"/>
        <w:keepLines w:val="0"/>
        <w:pageBreakBefore w:val="0"/>
        <w:kinsoku/>
        <w:overflowPunct/>
        <w:topLinePunct w:val="0"/>
        <w:autoSpaceDE/>
        <w:autoSpaceDN/>
        <w:bidi w:val="0"/>
        <w:adjustRightInd w:val="0"/>
        <w:snapToGrid w:val="0"/>
        <w:spacing w:line="560" w:lineRule="exact"/>
        <w:ind w:firstLine="640" w:firstLineChars="200"/>
        <w:rPr>
          <w:rFonts w:hint="default" w:ascii="TimesNewRoman" w:hAnsi="TimesNewRoman" w:eastAsia="仿宋_GB2312" w:cs="TimesNewRoman"/>
          <w:bCs/>
          <w:sz w:val="32"/>
          <w:szCs w:val="32"/>
        </w:rPr>
      </w:pPr>
      <w:r>
        <w:rPr>
          <w:rFonts w:hint="default" w:ascii="TimesNewRoman" w:hAnsi="TimesNewRoman" w:eastAsia="仿宋_GB2312" w:cs="TimesNewRoman"/>
          <w:bCs/>
          <w:sz w:val="32"/>
          <w:szCs w:val="32"/>
        </w:rPr>
        <w:t>5.关于202</w:t>
      </w:r>
      <w:r>
        <w:rPr>
          <w:rFonts w:hint="eastAsia" w:ascii="TimesNewRoman" w:hAnsi="TimesNewRoman" w:eastAsia="仿宋_GB2312" w:cs="TimesNewRoman"/>
          <w:bCs/>
          <w:sz w:val="32"/>
          <w:szCs w:val="32"/>
          <w:lang w:val="en-US" w:eastAsia="zh-CN"/>
        </w:rPr>
        <w:t>4</w:t>
      </w:r>
      <w:r>
        <w:rPr>
          <w:rFonts w:hint="default" w:ascii="TimesNewRoman" w:hAnsi="TimesNewRoman" w:eastAsia="仿宋_GB2312" w:cs="TimesNewRoman"/>
          <w:bCs/>
          <w:sz w:val="32"/>
          <w:szCs w:val="32"/>
        </w:rPr>
        <w:t>年一般公共预算支出表的说明</w:t>
      </w:r>
    </w:p>
    <w:p>
      <w:pPr>
        <w:pStyle w:val="9"/>
        <w:keepNext w:val="0"/>
        <w:keepLines w:val="0"/>
        <w:pageBreakBefore w:val="0"/>
        <w:kinsoku/>
        <w:overflowPunct/>
        <w:topLinePunct w:val="0"/>
        <w:autoSpaceDE/>
        <w:autoSpaceDN/>
        <w:bidi w:val="0"/>
        <w:adjustRightInd w:val="0"/>
        <w:snapToGrid w:val="0"/>
        <w:spacing w:line="560" w:lineRule="exact"/>
        <w:ind w:firstLine="640" w:firstLineChars="200"/>
        <w:rPr>
          <w:rFonts w:hint="default" w:ascii="TimesNewRoman" w:hAnsi="TimesNewRoman" w:eastAsia="仿宋_GB2312" w:cs="TimesNewRoman"/>
          <w:bCs/>
          <w:sz w:val="32"/>
          <w:szCs w:val="32"/>
        </w:rPr>
      </w:pPr>
      <w:r>
        <w:rPr>
          <w:rFonts w:hint="default" w:ascii="TimesNewRoman" w:hAnsi="TimesNewRoman" w:eastAsia="仿宋_GB2312" w:cs="TimesNewRoman"/>
          <w:bCs/>
          <w:sz w:val="32"/>
          <w:szCs w:val="32"/>
        </w:rPr>
        <w:t>6.关于202</w:t>
      </w:r>
      <w:r>
        <w:rPr>
          <w:rFonts w:hint="eastAsia" w:ascii="TimesNewRoman" w:hAnsi="TimesNewRoman" w:eastAsia="仿宋_GB2312" w:cs="TimesNewRoman"/>
          <w:bCs/>
          <w:sz w:val="32"/>
          <w:szCs w:val="32"/>
          <w:lang w:val="en-US" w:eastAsia="zh-CN"/>
        </w:rPr>
        <w:t>4</w:t>
      </w:r>
      <w:r>
        <w:rPr>
          <w:rFonts w:hint="default" w:ascii="TimesNewRoman" w:hAnsi="TimesNewRoman" w:eastAsia="仿宋_GB2312" w:cs="TimesNewRoman"/>
          <w:bCs/>
          <w:sz w:val="32"/>
          <w:szCs w:val="32"/>
        </w:rPr>
        <w:t>年一般公共预算基本支出表的说明</w:t>
      </w:r>
    </w:p>
    <w:p>
      <w:pPr>
        <w:pStyle w:val="9"/>
        <w:keepNext w:val="0"/>
        <w:keepLines w:val="0"/>
        <w:pageBreakBefore w:val="0"/>
        <w:kinsoku/>
        <w:overflowPunct/>
        <w:topLinePunct w:val="0"/>
        <w:autoSpaceDE/>
        <w:autoSpaceDN/>
        <w:bidi w:val="0"/>
        <w:adjustRightInd w:val="0"/>
        <w:snapToGrid w:val="0"/>
        <w:spacing w:line="560" w:lineRule="exact"/>
        <w:ind w:firstLine="640" w:firstLineChars="200"/>
        <w:rPr>
          <w:rFonts w:hint="default" w:ascii="TimesNewRoman" w:hAnsi="TimesNewRoman" w:eastAsia="仿宋_GB2312" w:cs="TimesNewRoman"/>
          <w:bCs/>
          <w:sz w:val="32"/>
          <w:szCs w:val="32"/>
        </w:rPr>
      </w:pPr>
      <w:r>
        <w:rPr>
          <w:rFonts w:hint="default" w:ascii="TimesNewRoman" w:hAnsi="TimesNewRoman" w:eastAsia="仿宋_GB2312" w:cs="TimesNewRoman"/>
          <w:bCs/>
          <w:sz w:val="32"/>
          <w:szCs w:val="32"/>
        </w:rPr>
        <w:t>7.关于202</w:t>
      </w:r>
      <w:r>
        <w:rPr>
          <w:rFonts w:hint="eastAsia" w:ascii="TimesNewRoman" w:hAnsi="TimesNewRoman" w:eastAsia="仿宋_GB2312" w:cs="TimesNewRoman"/>
          <w:bCs/>
          <w:sz w:val="32"/>
          <w:szCs w:val="32"/>
          <w:lang w:val="en-US" w:eastAsia="zh-CN"/>
        </w:rPr>
        <w:t>4</w:t>
      </w:r>
      <w:r>
        <w:rPr>
          <w:rFonts w:hint="default" w:ascii="TimesNewRoman" w:hAnsi="TimesNewRoman" w:eastAsia="仿宋_GB2312" w:cs="TimesNewRoman"/>
          <w:bCs/>
          <w:sz w:val="32"/>
          <w:szCs w:val="32"/>
        </w:rPr>
        <w:t>年政府性基金预算支出表的说明</w:t>
      </w:r>
    </w:p>
    <w:p>
      <w:pPr>
        <w:pStyle w:val="9"/>
        <w:keepNext w:val="0"/>
        <w:keepLines w:val="0"/>
        <w:pageBreakBefore w:val="0"/>
        <w:kinsoku/>
        <w:overflowPunct/>
        <w:topLinePunct w:val="0"/>
        <w:autoSpaceDE/>
        <w:autoSpaceDN/>
        <w:bidi w:val="0"/>
        <w:adjustRightInd w:val="0"/>
        <w:snapToGrid w:val="0"/>
        <w:spacing w:line="560" w:lineRule="exact"/>
        <w:ind w:firstLine="640" w:firstLineChars="200"/>
        <w:rPr>
          <w:rFonts w:hint="default" w:ascii="TimesNewRoman" w:hAnsi="TimesNewRoman" w:eastAsia="仿宋_GB2312" w:cs="TimesNewRoman"/>
          <w:bCs/>
          <w:sz w:val="32"/>
          <w:szCs w:val="32"/>
        </w:rPr>
      </w:pPr>
      <w:r>
        <w:rPr>
          <w:rFonts w:hint="default" w:ascii="TimesNewRoman" w:hAnsi="TimesNewRoman" w:eastAsia="仿宋_GB2312" w:cs="TimesNewRoman"/>
          <w:bCs/>
          <w:sz w:val="32"/>
          <w:szCs w:val="32"/>
        </w:rPr>
        <w:t>8.关于202</w:t>
      </w:r>
      <w:r>
        <w:rPr>
          <w:rFonts w:hint="eastAsia" w:ascii="TimesNewRoman" w:hAnsi="TimesNewRoman" w:eastAsia="仿宋_GB2312" w:cs="TimesNewRoman"/>
          <w:bCs/>
          <w:sz w:val="32"/>
          <w:szCs w:val="32"/>
          <w:lang w:val="en-US" w:eastAsia="zh-CN"/>
        </w:rPr>
        <w:t>4</w:t>
      </w:r>
      <w:r>
        <w:rPr>
          <w:rFonts w:hint="default" w:ascii="TimesNewRoman" w:hAnsi="TimesNewRoman" w:eastAsia="仿宋_GB2312" w:cs="TimesNewRoman"/>
          <w:bCs/>
          <w:sz w:val="32"/>
          <w:szCs w:val="32"/>
        </w:rPr>
        <w:t>年国有资本经营预算支出表的说明</w:t>
      </w:r>
    </w:p>
    <w:p>
      <w:pPr>
        <w:pStyle w:val="9"/>
        <w:keepNext w:val="0"/>
        <w:keepLines w:val="0"/>
        <w:pageBreakBefore w:val="0"/>
        <w:kinsoku/>
        <w:overflowPunct/>
        <w:topLinePunct w:val="0"/>
        <w:autoSpaceDE/>
        <w:autoSpaceDN/>
        <w:bidi w:val="0"/>
        <w:adjustRightInd w:val="0"/>
        <w:snapToGrid w:val="0"/>
        <w:spacing w:line="560" w:lineRule="exact"/>
        <w:ind w:firstLine="640" w:firstLineChars="200"/>
        <w:rPr>
          <w:rFonts w:hint="default" w:ascii="TimesNewRoman" w:hAnsi="TimesNewRoman" w:eastAsia="仿宋_GB2312" w:cs="TimesNewRoman"/>
          <w:bCs/>
          <w:sz w:val="32"/>
          <w:szCs w:val="32"/>
        </w:rPr>
      </w:pPr>
      <w:r>
        <w:rPr>
          <w:rFonts w:hint="default" w:ascii="TimesNewRoman" w:hAnsi="TimesNewRoman" w:eastAsia="仿宋_GB2312" w:cs="TimesNewRoman"/>
          <w:bCs/>
          <w:sz w:val="32"/>
          <w:szCs w:val="32"/>
        </w:rPr>
        <w:t>9.关于202</w:t>
      </w:r>
      <w:r>
        <w:rPr>
          <w:rFonts w:hint="eastAsia" w:ascii="TimesNewRoman" w:hAnsi="TimesNewRoman" w:eastAsia="仿宋_GB2312" w:cs="TimesNewRoman"/>
          <w:bCs/>
          <w:sz w:val="32"/>
          <w:szCs w:val="32"/>
          <w:lang w:val="en-US" w:eastAsia="zh-CN"/>
        </w:rPr>
        <w:t>4</w:t>
      </w:r>
      <w:r>
        <w:rPr>
          <w:rFonts w:hint="default" w:ascii="TimesNewRoman" w:hAnsi="TimesNewRoman" w:eastAsia="仿宋_GB2312" w:cs="TimesNewRoman"/>
          <w:bCs/>
          <w:sz w:val="32"/>
          <w:szCs w:val="32"/>
        </w:rPr>
        <w:t>年项目支出表的说明</w:t>
      </w:r>
    </w:p>
    <w:p>
      <w:pPr>
        <w:pStyle w:val="9"/>
        <w:keepNext w:val="0"/>
        <w:keepLines w:val="0"/>
        <w:pageBreakBefore w:val="0"/>
        <w:kinsoku/>
        <w:overflowPunct/>
        <w:topLinePunct w:val="0"/>
        <w:autoSpaceDE/>
        <w:autoSpaceDN/>
        <w:bidi w:val="0"/>
        <w:adjustRightInd w:val="0"/>
        <w:snapToGrid w:val="0"/>
        <w:spacing w:line="560" w:lineRule="exact"/>
        <w:ind w:firstLine="640" w:firstLineChars="200"/>
        <w:rPr>
          <w:rFonts w:hint="default" w:ascii="TimesNewRoman" w:hAnsi="TimesNewRoman" w:eastAsia="仿宋_GB2312" w:cs="TimesNewRoman"/>
          <w:bCs/>
          <w:sz w:val="32"/>
          <w:szCs w:val="32"/>
        </w:rPr>
      </w:pPr>
      <w:r>
        <w:rPr>
          <w:rFonts w:hint="default" w:ascii="TimesNewRoman" w:hAnsi="TimesNewRoman" w:eastAsia="仿宋_GB2312" w:cs="TimesNewRoman"/>
          <w:bCs/>
          <w:sz w:val="32"/>
          <w:szCs w:val="32"/>
        </w:rPr>
        <w:t>10.关于202</w:t>
      </w:r>
      <w:r>
        <w:rPr>
          <w:rFonts w:hint="eastAsia" w:ascii="TimesNewRoman" w:hAnsi="TimesNewRoman" w:eastAsia="仿宋_GB2312" w:cs="TimesNewRoman"/>
          <w:bCs/>
          <w:sz w:val="32"/>
          <w:szCs w:val="32"/>
          <w:lang w:val="en-US" w:eastAsia="zh-CN"/>
        </w:rPr>
        <w:t>4</w:t>
      </w:r>
      <w:r>
        <w:rPr>
          <w:rFonts w:hint="default" w:ascii="TimesNewRoman" w:hAnsi="TimesNewRoman" w:eastAsia="仿宋_GB2312" w:cs="TimesNewRoman"/>
          <w:bCs/>
          <w:sz w:val="32"/>
          <w:szCs w:val="32"/>
        </w:rPr>
        <w:t>年政府采购支出表的说明</w:t>
      </w:r>
    </w:p>
    <w:p>
      <w:pPr>
        <w:pStyle w:val="9"/>
        <w:keepNext w:val="0"/>
        <w:keepLines w:val="0"/>
        <w:pageBreakBefore w:val="0"/>
        <w:kinsoku/>
        <w:overflowPunct/>
        <w:topLinePunct w:val="0"/>
        <w:autoSpaceDE/>
        <w:autoSpaceDN/>
        <w:bidi w:val="0"/>
        <w:adjustRightInd w:val="0"/>
        <w:snapToGrid w:val="0"/>
        <w:spacing w:line="560" w:lineRule="exact"/>
        <w:ind w:firstLine="640" w:firstLineChars="200"/>
        <w:rPr>
          <w:rFonts w:hint="default" w:ascii="TimesNewRoman" w:hAnsi="TimesNewRoman" w:eastAsia="仿宋_GB2312" w:cs="TimesNewRoman"/>
          <w:bCs/>
          <w:sz w:val="32"/>
          <w:szCs w:val="32"/>
        </w:rPr>
      </w:pPr>
      <w:r>
        <w:rPr>
          <w:rFonts w:hint="default" w:ascii="TimesNewRoman" w:hAnsi="TimesNewRoman" w:eastAsia="仿宋_GB2312" w:cs="TimesNewRoman"/>
          <w:bCs/>
          <w:sz w:val="32"/>
          <w:szCs w:val="32"/>
        </w:rPr>
        <w:t>11.关于202</w:t>
      </w:r>
      <w:r>
        <w:rPr>
          <w:rFonts w:hint="eastAsia" w:ascii="TimesNewRoman" w:hAnsi="TimesNewRoman" w:eastAsia="仿宋_GB2312" w:cs="TimesNewRoman"/>
          <w:bCs/>
          <w:sz w:val="32"/>
          <w:szCs w:val="32"/>
          <w:lang w:val="en-US" w:eastAsia="zh-CN"/>
        </w:rPr>
        <w:t>4</w:t>
      </w:r>
      <w:r>
        <w:rPr>
          <w:rFonts w:hint="default" w:ascii="TimesNewRoman" w:hAnsi="TimesNewRoman" w:eastAsia="仿宋_GB2312" w:cs="TimesNewRoman"/>
          <w:bCs/>
          <w:sz w:val="32"/>
          <w:szCs w:val="32"/>
        </w:rPr>
        <w:t>年政府购买服务支出表的说明</w:t>
      </w:r>
    </w:p>
    <w:p>
      <w:pPr>
        <w:pStyle w:val="9"/>
        <w:keepNext w:val="0"/>
        <w:keepLines w:val="0"/>
        <w:pageBreakBefore w:val="0"/>
        <w:kinsoku/>
        <w:overflowPunct/>
        <w:topLinePunct w:val="0"/>
        <w:autoSpaceDE/>
        <w:autoSpaceDN/>
        <w:bidi w:val="0"/>
        <w:adjustRightInd w:val="0"/>
        <w:snapToGrid w:val="0"/>
        <w:spacing w:line="560" w:lineRule="exact"/>
        <w:ind w:firstLine="640" w:firstLineChars="200"/>
        <w:rPr>
          <w:rFonts w:hint="default" w:ascii="TimesNewRoman" w:hAnsi="TimesNewRoman" w:eastAsia="仿宋_GB2312" w:cs="TimesNewRoman"/>
          <w:bCs/>
          <w:sz w:val="32"/>
          <w:szCs w:val="32"/>
        </w:rPr>
      </w:pPr>
      <w:r>
        <w:rPr>
          <w:rFonts w:hint="default" w:ascii="TimesNewRoman" w:hAnsi="TimesNewRoman" w:eastAsia="仿宋_GB2312" w:cs="TimesNewRoman"/>
          <w:bCs/>
          <w:sz w:val="32"/>
          <w:szCs w:val="32"/>
        </w:rPr>
        <w:t>12.其他重要事项情况说明</w:t>
      </w:r>
    </w:p>
    <w:p>
      <w:pPr>
        <w:pStyle w:val="9"/>
        <w:keepNext w:val="0"/>
        <w:keepLines w:val="0"/>
        <w:pageBreakBefore w:val="0"/>
        <w:kinsoku/>
        <w:overflowPunct/>
        <w:topLinePunct w:val="0"/>
        <w:autoSpaceDE/>
        <w:autoSpaceDN/>
        <w:bidi w:val="0"/>
        <w:adjustRightInd w:val="0"/>
        <w:snapToGrid w:val="0"/>
        <w:spacing w:line="560" w:lineRule="exact"/>
        <w:ind w:firstLine="643" w:firstLineChars="200"/>
        <w:rPr>
          <w:rFonts w:hint="default" w:ascii="TimesNewRoman" w:hAnsi="TimesNewRoman" w:eastAsia="仿宋_GB2312" w:cs="TimesNewRoman"/>
          <w:b/>
          <w:sz w:val="32"/>
          <w:szCs w:val="32"/>
        </w:rPr>
      </w:pPr>
      <w:r>
        <w:rPr>
          <w:rFonts w:hint="default" w:ascii="TimesNewRoman" w:hAnsi="TimesNewRoman" w:eastAsia="仿宋_GB2312" w:cs="TimesNewRoman"/>
          <w:b/>
          <w:sz w:val="32"/>
          <w:szCs w:val="32"/>
        </w:rPr>
        <w:t>第四部分 名词解释</w:t>
      </w:r>
    </w:p>
    <w:p>
      <w:pPr>
        <w:pStyle w:val="9"/>
        <w:keepNext w:val="0"/>
        <w:keepLines w:val="0"/>
        <w:pageBreakBefore w:val="0"/>
        <w:kinsoku/>
        <w:overflowPunct/>
        <w:topLinePunct w:val="0"/>
        <w:autoSpaceDE/>
        <w:autoSpaceDN/>
        <w:bidi w:val="0"/>
        <w:adjustRightInd w:val="0"/>
        <w:snapToGrid w:val="0"/>
        <w:spacing w:line="560" w:lineRule="exact"/>
        <w:ind w:firstLine="643" w:firstLineChars="200"/>
        <w:rPr>
          <w:rFonts w:hint="default" w:ascii="TimesNewRoman" w:hAnsi="TimesNewRoman" w:eastAsia="仿宋_GB2312" w:cs="TimesNewRoman"/>
          <w:b/>
          <w:sz w:val="32"/>
          <w:szCs w:val="32"/>
        </w:rPr>
      </w:pPr>
    </w:p>
    <w:p>
      <w:pPr>
        <w:pStyle w:val="9"/>
        <w:keepNext w:val="0"/>
        <w:keepLines w:val="0"/>
        <w:pageBreakBefore w:val="0"/>
        <w:kinsoku/>
        <w:overflowPunct/>
        <w:topLinePunct w:val="0"/>
        <w:autoSpaceDE/>
        <w:autoSpaceDN/>
        <w:bidi w:val="0"/>
        <w:adjustRightInd w:val="0"/>
        <w:snapToGrid w:val="0"/>
        <w:spacing w:line="560" w:lineRule="exact"/>
        <w:ind w:firstLine="643" w:firstLineChars="200"/>
        <w:rPr>
          <w:rFonts w:hint="default" w:ascii="TimesNewRoman" w:hAnsi="TimesNewRoman" w:eastAsia="仿宋_GB2312" w:cs="TimesNewRoman"/>
          <w:b/>
          <w:sz w:val="32"/>
          <w:szCs w:val="32"/>
        </w:rPr>
      </w:pPr>
    </w:p>
    <w:p>
      <w:pPr>
        <w:pStyle w:val="9"/>
        <w:keepNext w:val="0"/>
        <w:keepLines w:val="0"/>
        <w:pageBreakBefore w:val="0"/>
        <w:kinsoku/>
        <w:overflowPunct/>
        <w:topLinePunct w:val="0"/>
        <w:autoSpaceDE/>
        <w:autoSpaceDN/>
        <w:bidi w:val="0"/>
        <w:adjustRightInd w:val="0"/>
        <w:snapToGrid w:val="0"/>
        <w:spacing w:line="560" w:lineRule="exact"/>
        <w:ind w:firstLine="643" w:firstLineChars="200"/>
        <w:rPr>
          <w:rFonts w:hint="default" w:ascii="TimesNewRoman" w:hAnsi="TimesNewRoman" w:eastAsia="仿宋_GB2312" w:cs="TimesNewRoman"/>
          <w:b/>
          <w:sz w:val="32"/>
          <w:szCs w:val="32"/>
        </w:rPr>
      </w:pPr>
    </w:p>
    <w:p>
      <w:pPr>
        <w:pStyle w:val="9"/>
        <w:keepNext w:val="0"/>
        <w:keepLines w:val="0"/>
        <w:pageBreakBefore w:val="0"/>
        <w:kinsoku/>
        <w:overflowPunct/>
        <w:topLinePunct w:val="0"/>
        <w:autoSpaceDE/>
        <w:autoSpaceDN/>
        <w:bidi w:val="0"/>
        <w:adjustRightInd w:val="0"/>
        <w:snapToGrid w:val="0"/>
        <w:spacing w:line="560" w:lineRule="exact"/>
        <w:ind w:firstLine="643" w:firstLineChars="200"/>
        <w:rPr>
          <w:rFonts w:hint="default" w:ascii="TimesNewRoman" w:hAnsi="TimesNewRoman" w:eastAsia="仿宋_GB2312" w:cs="TimesNewRoman"/>
          <w:b/>
          <w:sz w:val="32"/>
          <w:szCs w:val="32"/>
        </w:rPr>
      </w:pPr>
    </w:p>
    <w:p>
      <w:pPr>
        <w:pStyle w:val="9"/>
        <w:keepNext w:val="0"/>
        <w:keepLines w:val="0"/>
        <w:pageBreakBefore w:val="0"/>
        <w:kinsoku/>
        <w:overflowPunct/>
        <w:topLinePunct w:val="0"/>
        <w:autoSpaceDE/>
        <w:autoSpaceDN/>
        <w:bidi w:val="0"/>
        <w:adjustRightInd w:val="0"/>
        <w:snapToGrid w:val="0"/>
        <w:spacing w:line="560" w:lineRule="exact"/>
        <w:ind w:firstLine="643" w:firstLineChars="200"/>
        <w:rPr>
          <w:rFonts w:hint="default" w:ascii="TimesNewRoman" w:hAnsi="TimesNewRoman" w:eastAsia="仿宋_GB2312" w:cs="TimesNewRoman"/>
          <w:b/>
          <w:sz w:val="32"/>
          <w:szCs w:val="32"/>
        </w:rPr>
      </w:pPr>
    </w:p>
    <w:p>
      <w:pPr>
        <w:pStyle w:val="9"/>
        <w:keepNext w:val="0"/>
        <w:keepLines w:val="0"/>
        <w:pageBreakBefore w:val="0"/>
        <w:kinsoku/>
        <w:overflowPunct/>
        <w:topLinePunct w:val="0"/>
        <w:autoSpaceDE/>
        <w:autoSpaceDN/>
        <w:bidi w:val="0"/>
        <w:adjustRightInd w:val="0"/>
        <w:snapToGrid w:val="0"/>
        <w:spacing w:line="560" w:lineRule="exact"/>
        <w:ind w:firstLine="643" w:firstLineChars="200"/>
        <w:rPr>
          <w:rFonts w:hint="default" w:ascii="TimesNewRoman" w:hAnsi="TimesNewRoman" w:eastAsia="仿宋_GB2312" w:cs="TimesNewRoman"/>
          <w:b/>
          <w:sz w:val="32"/>
          <w:szCs w:val="32"/>
        </w:rPr>
      </w:pPr>
    </w:p>
    <w:p>
      <w:pPr>
        <w:pStyle w:val="9"/>
        <w:keepNext w:val="0"/>
        <w:keepLines w:val="0"/>
        <w:pageBreakBefore w:val="0"/>
        <w:kinsoku/>
        <w:overflowPunct/>
        <w:topLinePunct w:val="0"/>
        <w:autoSpaceDE/>
        <w:autoSpaceDN/>
        <w:bidi w:val="0"/>
        <w:adjustRightInd w:val="0"/>
        <w:snapToGrid w:val="0"/>
        <w:spacing w:line="560" w:lineRule="exact"/>
        <w:jc w:val="both"/>
        <w:rPr>
          <w:rFonts w:hint="default" w:ascii="TimesNewRoman" w:hAnsi="TimesNewRoman" w:eastAsia="黑体" w:cs="TimesNewRoman"/>
          <w:bCs/>
          <w:sz w:val="36"/>
          <w:szCs w:val="36"/>
        </w:rPr>
      </w:pPr>
    </w:p>
    <w:p>
      <w:pPr>
        <w:pStyle w:val="9"/>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p>
    <w:p>
      <w:pPr>
        <w:pStyle w:val="9"/>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r>
        <w:rPr>
          <w:rFonts w:hint="default" w:ascii="TimesNewRoman" w:hAnsi="TimesNewRoman" w:eastAsia="黑体" w:cs="TimesNewRoman"/>
          <w:bCs/>
          <w:sz w:val="36"/>
          <w:szCs w:val="36"/>
        </w:rPr>
        <w:br w:type="page"/>
      </w:r>
      <w:r>
        <w:rPr>
          <w:rFonts w:hint="default" w:ascii="TimesNewRoman" w:hAnsi="TimesNewRoman" w:eastAsia="黑体" w:cs="TimesNewRoman"/>
          <w:bCs/>
          <w:sz w:val="36"/>
          <w:szCs w:val="36"/>
        </w:rPr>
        <w:t>第一部分 部门概况</w:t>
      </w:r>
    </w:p>
    <w:p>
      <w:pPr>
        <w:pStyle w:val="9"/>
        <w:keepNext w:val="0"/>
        <w:keepLines w:val="0"/>
        <w:pageBreakBefore w:val="0"/>
        <w:kinsoku/>
        <w:overflowPunct/>
        <w:topLinePunct w:val="0"/>
        <w:autoSpaceDE/>
        <w:autoSpaceDN/>
        <w:bidi w:val="0"/>
        <w:adjustRightInd w:val="0"/>
        <w:snapToGrid w:val="0"/>
        <w:spacing w:line="560" w:lineRule="exact"/>
        <w:ind w:firstLine="627" w:firstLineChars="196"/>
        <w:rPr>
          <w:rFonts w:hint="default" w:ascii="TimesNewRoman" w:hAnsi="TimesNewRoman" w:eastAsia="黑体" w:cs="TimesNewRoman"/>
          <w:bCs/>
          <w:sz w:val="32"/>
          <w:szCs w:val="32"/>
        </w:rPr>
      </w:pPr>
    </w:p>
    <w:p>
      <w:pPr>
        <w:pStyle w:val="9"/>
        <w:keepNext w:val="0"/>
        <w:keepLines w:val="0"/>
        <w:pageBreakBefore w:val="0"/>
        <w:kinsoku/>
        <w:overflowPunct/>
        <w:topLinePunct w:val="0"/>
        <w:autoSpaceDE/>
        <w:autoSpaceDN/>
        <w:bidi w:val="0"/>
        <w:adjustRightInd w:val="0"/>
        <w:snapToGrid w:val="0"/>
        <w:spacing w:line="560" w:lineRule="exact"/>
        <w:ind w:firstLine="627" w:firstLineChars="196"/>
        <w:rPr>
          <w:rFonts w:hint="default" w:ascii="TimesNewRoman" w:hAnsi="TimesNewRoman" w:cs="TimesNewRoman"/>
        </w:rPr>
      </w:pPr>
      <w:r>
        <w:rPr>
          <w:rFonts w:hint="default" w:ascii="TimesNewRoman" w:hAnsi="TimesNewRoman" w:eastAsia="黑体" w:cs="TimesNewRoman"/>
          <w:bCs/>
          <w:sz w:val="32"/>
          <w:szCs w:val="32"/>
        </w:rPr>
        <w:t>一、主要职责</w:t>
      </w:r>
    </w:p>
    <w:p>
      <w:pPr>
        <w:widowControl w:val="0"/>
        <w:adjustRightInd w:val="0"/>
        <w:snapToGrid w:val="0"/>
        <w:spacing w:before="0" w:beforeAutospacing="0" w:after="0" w:afterAutospacing="0" w:line="360" w:lineRule="auto"/>
        <w:ind w:firstLine="627" w:firstLineChars="196"/>
        <w:jc w:val="both"/>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一）贯彻执行党和国家科学技术发展以及促进经济与社会发展的方针、政策和法律、法规；组织制订全区科技发展和科技促进经济、社会发展的战略及具体政策和措施；研究确定全区科技发展的布局和优先领域；推动全区科技创新体系建设，提高全区科技创新能力。</w:t>
      </w:r>
    </w:p>
    <w:p>
      <w:pPr>
        <w:widowControl w:val="0"/>
        <w:adjustRightInd w:val="0"/>
        <w:snapToGrid w:val="0"/>
        <w:spacing w:before="0" w:beforeAutospacing="0" w:after="0" w:afterAutospacing="0" w:line="360" w:lineRule="auto"/>
        <w:ind w:firstLine="627" w:firstLineChars="196"/>
        <w:jc w:val="both"/>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（二）组织编制全区科学技术发展的中、长期规划和年度计划。</w:t>
      </w:r>
    </w:p>
    <w:p>
      <w:pPr>
        <w:widowControl w:val="0"/>
        <w:adjustRightInd w:val="0"/>
        <w:snapToGrid w:val="0"/>
        <w:spacing w:before="0" w:beforeAutospacing="0" w:after="0" w:afterAutospacing="0" w:line="360" w:lineRule="auto"/>
        <w:ind w:firstLine="627" w:firstLineChars="196"/>
        <w:jc w:val="both"/>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（三）负责全区年度科技计划项目的编制、实施和管理。</w:t>
      </w:r>
    </w:p>
    <w:p>
      <w:pPr>
        <w:widowControl w:val="0"/>
        <w:adjustRightInd w:val="0"/>
        <w:snapToGrid w:val="0"/>
        <w:spacing w:before="0" w:beforeAutospacing="0" w:after="0" w:afterAutospacing="0" w:line="360" w:lineRule="auto"/>
        <w:ind w:firstLine="627" w:firstLineChars="196"/>
        <w:jc w:val="both"/>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（四）研究提出全区科技体制改革、措施并组织实施，指导部门、乡（镇）的科技体制改革工作。推动建立适应社会主义市场经济和科技自身发展规律的科技创新体制和科技创新机制。</w:t>
      </w:r>
    </w:p>
    <w:p>
      <w:pPr>
        <w:widowControl w:val="0"/>
        <w:adjustRightInd w:val="0"/>
        <w:snapToGrid w:val="0"/>
        <w:spacing w:before="0" w:beforeAutospacing="0" w:after="0" w:afterAutospacing="0" w:line="360" w:lineRule="auto"/>
        <w:ind w:firstLine="627" w:firstLineChars="196"/>
        <w:jc w:val="both"/>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（五）研究制订全区多渠道增加科技投入和科技资源合理配置的政策措施；管理科技三项费用、科学事业费、科技奖励基金和科技型中、小企业技术创新资金。</w:t>
      </w:r>
    </w:p>
    <w:p>
      <w:pPr>
        <w:widowControl w:val="0"/>
        <w:adjustRightInd w:val="0"/>
        <w:snapToGrid w:val="0"/>
        <w:spacing w:before="0" w:beforeAutospacing="0" w:after="0" w:afterAutospacing="0" w:line="360" w:lineRule="auto"/>
        <w:ind w:firstLine="627" w:firstLineChars="196"/>
        <w:jc w:val="both"/>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六）加强重大共性技术、先进适用技术的研究开发和推广应用，推进科学成果转化，用信息化带动工业化，用高新技术改造传统产业，提高科技持续创新能力，促进全区高新技术企业、技术创新示范企业和科技型中、小企业规范运行。</w:t>
      </w:r>
    </w:p>
    <w:p>
      <w:pPr>
        <w:widowControl w:val="0"/>
        <w:adjustRightInd w:val="0"/>
        <w:snapToGrid w:val="0"/>
        <w:spacing w:before="0" w:beforeAutospacing="0" w:after="0" w:afterAutospacing="0" w:line="360" w:lineRule="auto"/>
        <w:ind w:firstLine="627" w:firstLineChars="196"/>
        <w:jc w:val="both"/>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（七）实施农业科技发展纲要，加速农业和农村的现代化；负责全区星火计划制定并推广实施；推进农业科技革命，指导农业科技示范园区建设。</w:t>
      </w:r>
    </w:p>
    <w:p>
      <w:pPr>
        <w:widowControl w:val="0"/>
        <w:adjustRightInd w:val="0"/>
        <w:snapToGrid w:val="0"/>
        <w:spacing w:before="0" w:beforeAutospacing="0" w:after="0" w:afterAutospacing="0" w:line="360" w:lineRule="auto"/>
        <w:ind w:firstLine="627" w:firstLineChars="196"/>
        <w:jc w:val="both"/>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（八）参与研究制定充分发挥科技人员积极性，创造科技人才成长良好环境的相关政策，参与科技特派员管理。</w:t>
      </w:r>
    </w:p>
    <w:p>
      <w:pPr>
        <w:widowControl w:val="0"/>
        <w:adjustRightInd w:val="0"/>
        <w:snapToGrid w:val="0"/>
        <w:spacing w:before="0" w:beforeAutospacing="0" w:after="0" w:afterAutospacing="0" w:line="360" w:lineRule="auto"/>
        <w:ind w:firstLine="627" w:firstLineChars="196"/>
        <w:jc w:val="both"/>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（九）管理全区科技成果、科技奖励、科技保密、技术市场和知识产权（除商标权外）的工作。促进科技资源、招标、评估等社会中介组织的发展，推动科技服务体系的建立。</w:t>
      </w:r>
    </w:p>
    <w:p>
      <w:pPr>
        <w:widowControl w:val="0"/>
        <w:adjustRightInd w:val="0"/>
        <w:snapToGrid w:val="0"/>
        <w:spacing w:before="0" w:beforeAutospacing="0" w:after="0" w:afterAutospacing="0" w:line="360" w:lineRule="auto"/>
        <w:ind w:firstLine="627" w:firstLineChars="196"/>
        <w:jc w:val="both"/>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（十）归口管理全区民营科技工作，负责民营科研机构、科技企业的核定及统计工作。</w:t>
      </w:r>
    </w:p>
    <w:p>
      <w:pPr>
        <w:widowControl w:val="0"/>
        <w:adjustRightInd w:val="0"/>
        <w:snapToGrid w:val="0"/>
        <w:spacing w:before="0" w:beforeAutospacing="0" w:after="0" w:afterAutospacing="0" w:line="360" w:lineRule="auto"/>
        <w:ind w:firstLine="627" w:firstLineChars="196"/>
        <w:jc w:val="both"/>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（十一）负责组织协调我区与高校、科研院所开展科技合作交流工作；归口管理科技外事工作。</w:t>
      </w:r>
    </w:p>
    <w:p>
      <w:pPr>
        <w:widowControl w:val="0"/>
        <w:adjustRightInd w:val="0"/>
        <w:snapToGrid w:val="0"/>
        <w:spacing w:before="0" w:beforeAutospacing="0" w:after="0" w:afterAutospacing="0" w:line="360" w:lineRule="auto"/>
        <w:ind w:firstLine="627" w:firstLineChars="196"/>
        <w:jc w:val="both"/>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（十二）管理全区软科学研究和科技信息工作，负责科技宣传、科学普及、科技统计，指导科技档案工作。</w:t>
      </w:r>
    </w:p>
    <w:p>
      <w:pPr>
        <w:widowControl w:val="0"/>
        <w:adjustRightInd w:val="0"/>
        <w:snapToGrid w:val="0"/>
        <w:spacing w:before="0" w:beforeAutospacing="0" w:after="0" w:afterAutospacing="0" w:line="360" w:lineRule="auto"/>
        <w:ind w:firstLine="627" w:firstLineChars="196"/>
        <w:jc w:val="both"/>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（十三）负责组织实施国家、省、市级可持续发展实验区的工作，协调涉及人员、环境、资源、防震减灾等到社会发展事业的科技工作。</w:t>
      </w:r>
    </w:p>
    <w:p>
      <w:pPr>
        <w:widowControl w:val="0"/>
        <w:adjustRightInd w:val="0"/>
        <w:snapToGrid w:val="0"/>
        <w:spacing w:before="0" w:beforeAutospacing="0" w:after="0" w:afterAutospacing="0" w:line="360" w:lineRule="auto"/>
        <w:ind w:firstLine="627" w:firstLineChars="196"/>
        <w:jc w:val="both"/>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（十四）指导协调各部门和各乡（镇）的科技管理工作。组织协调有关部门开展科技兴农，科技兴企、科技兴贸、科技扶贫等工作，组织开展乡（镇）科技进步考核。</w:t>
      </w:r>
    </w:p>
    <w:p>
      <w:pPr>
        <w:widowControl w:val="0"/>
        <w:adjustRightInd w:val="0"/>
        <w:snapToGrid w:val="0"/>
        <w:spacing w:before="0" w:beforeAutospacing="0" w:after="0" w:afterAutospacing="0" w:line="360" w:lineRule="auto"/>
        <w:ind w:firstLine="627" w:firstLineChars="196"/>
        <w:jc w:val="both"/>
        <w:rPr>
          <w:rFonts w:hint="eastAsia" w:ascii="仿宋" w:hAnsi="仿宋" w:eastAsia="仿宋" w:cs="宋体"/>
          <w:kern w:val="2"/>
          <w:sz w:val="32"/>
          <w:szCs w:val="32"/>
          <w:lang w:val="en-US" w:eastAsia="zh-CN" w:bidi="ar-SA"/>
        </w:rPr>
      </w:pPr>
      <w:r>
        <w:rPr>
          <w:rFonts w:hint="eastAsia" w:ascii="仿宋" w:hAnsi="仿宋" w:eastAsia="仿宋" w:cs="宋体"/>
          <w:kern w:val="2"/>
          <w:sz w:val="32"/>
          <w:szCs w:val="32"/>
          <w:lang w:val="en-US" w:eastAsia="zh-CN" w:bidi="ar-SA"/>
        </w:rPr>
        <w:t>（十五）承办区委、区政交办的其它事项。</w:t>
      </w:r>
    </w:p>
    <w:p>
      <w:pPr>
        <w:pStyle w:val="9"/>
        <w:keepNext w:val="0"/>
        <w:keepLines w:val="0"/>
        <w:pageBreakBefore w:val="0"/>
        <w:widowControl/>
        <w:numPr>
          <w:ilvl w:val="0"/>
          <w:numId w:val="0"/>
        </w:numPr>
        <w:kinsoku/>
        <w:overflowPunct/>
        <w:topLinePunct w:val="0"/>
        <w:autoSpaceDE/>
        <w:autoSpaceDN/>
        <w:bidi w:val="0"/>
        <w:adjustRightInd w:val="0"/>
        <w:snapToGrid w:val="0"/>
        <w:spacing w:line="240" w:lineRule="auto"/>
        <w:ind w:firstLine="640" w:firstLineChars="200"/>
        <w:rPr>
          <w:rFonts w:hint="eastAsia" w:ascii="楷体_GB2312" w:hAnsi="仿宋" w:eastAsia="楷体_GB2312" w:cs="Times New Roman"/>
          <w:color w:val="FF0000"/>
          <w:kern w:val="2"/>
          <w:sz w:val="32"/>
          <w:szCs w:val="32"/>
        </w:rPr>
      </w:pPr>
      <w:r>
        <w:rPr>
          <w:rFonts w:hint="eastAsia" w:ascii="TimesNewRoman" w:hAnsi="TimesNewRoman" w:eastAsia="黑体" w:cs="TimesNewRoman"/>
          <w:bCs/>
          <w:sz w:val="32"/>
          <w:szCs w:val="32"/>
          <w:lang w:eastAsia="zh-CN"/>
        </w:rPr>
        <w:t>二、</w:t>
      </w:r>
      <w:r>
        <w:rPr>
          <w:rFonts w:hint="default" w:ascii="TimesNewRoman" w:hAnsi="TimesNewRoman" w:eastAsia="黑体" w:cs="TimesNewRoman"/>
          <w:bCs/>
          <w:sz w:val="32"/>
          <w:szCs w:val="32"/>
        </w:rPr>
        <w:t>部门</w:t>
      </w:r>
      <w:r>
        <w:rPr>
          <w:rFonts w:hint="eastAsia" w:ascii="TimesNewRoman" w:hAnsi="TimesNewRoman" w:eastAsia="黑体" w:cs="TimesNewRoman"/>
          <w:bCs/>
          <w:sz w:val="32"/>
          <w:szCs w:val="32"/>
          <w:lang w:eastAsia="zh-CN"/>
        </w:rPr>
        <w:t>（单位）</w:t>
      </w:r>
      <w:r>
        <w:rPr>
          <w:rFonts w:hint="default" w:ascii="TimesNewRoman" w:hAnsi="TimesNewRoman" w:eastAsia="黑体" w:cs="TimesNewRoman"/>
          <w:bCs/>
          <w:sz w:val="32"/>
          <w:szCs w:val="32"/>
        </w:rPr>
        <w:t>预算</w:t>
      </w:r>
      <w:r>
        <w:rPr>
          <w:rFonts w:hint="default" w:ascii="TimesNewRoman" w:hAnsi="TimesNewRoman" w:eastAsia="黑体" w:cs="TimesNewRoman"/>
          <w:bCs/>
          <w:sz w:val="32"/>
          <w:szCs w:val="32"/>
        </w:rPr>
        <w:t>构成</w:t>
      </w:r>
    </w:p>
    <w:p>
      <w:pPr>
        <w:pStyle w:val="18"/>
        <w:adjustRightInd w:val="0"/>
        <w:snapToGrid w:val="0"/>
        <w:spacing w:before="0" w:beforeLines="0" w:beforeAutospacing="0" w:after="0" w:afterLines="0" w:afterAutospacing="0" w:line="600" w:lineRule="exact"/>
        <w:ind w:firstLine="480" w:firstLineChars="150"/>
        <w:outlineLvl w:val="0"/>
        <w:rPr>
          <w:rFonts w:ascii="楷体_GB2312" w:hAnsi="仿宋" w:eastAsia="楷体_GB2312" w:cs="Times New Roman"/>
          <w:color w:val="FF0000"/>
          <w:kern w:val="2"/>
          <w:sz w:val="32"/>
          <w:szCs w:val="32"/>
        </w:rPr>
      </w:pPr>
      <w:r>
        <w:rPr>
          <w:rFonts w:hint="eastAsia" w:ascii="仿宋_GB2312" w:hAnsi="仿宋" w:eastAsia="仿宋_GB2312"/>
          <w:sz w:val="32"/>
          <w:szCs w:val="32"/>
        </w:rPr>
        <w:t>从预算单位构成看，</w:t>
      </w:r>
      <w:r>
        <w:rPr>
          <w:rFonts w:hint="eastAsia" w:ascii="TimesNewRoman" w:hAnsi="TimesNewRoman" w:eastAsia="仿宋_GB2312" w:cs="TimesNewRoman"/>
          <w:bCs/>
          <w:sz w:val="32"/>
          <w:szCs w:val="32"/>
          <w:lang w:eastAsia="zh-CN"/>
        </w:rPr>
        <w:t>谢家集区</w:t>
      </w:r>
      <w:r>
        <w:rPr>
          <w:rFonts w:hint="eastAsia" w:ascii="TimesNewRoman" w:hAnsi="TimesNewRoman" w:cs="TimesNewRoman"/>
          <w:bCs/>
          <w:sz w:val="32"/>
          <w:szCs w:val="32"/>
          <w:lang w:val="en-US" w:eastAsia="zh-CN"/>
        </w:rPr>
        <w:t>科技局</w:t>
      </w:r>
      <w:r>
        <w:rPr>
          <w:rFonts w:ascii="仿宋_GB2312" w:hAnsi="仿宋" w:eastAsia="仿宋_GB2312"/>
          <w:sz w:val="32"/>
          <w:szCs w:val="32"/>
        </w:rPr>
        <w:t>202</w:t>
      </w:r>
      <w:r>
        <w:rPr>
          <w:rFonts w:hint="eastAsia" w:ascii="仿宋_GB2312" w:hAnsi="仿宋"/>
          <w:sz w:val="32"/>
          <w:szCs w:val="32"/>
          <w:lang w:val="en-US" w:eastAsia="zh-CN"/>
        </w:rPr>
        <w:t>4</w:t>
      </w:r>
      <w:r>
        <w:rPr>
          <w:rFonts w:hint="eastAsia" w:ascii="仿宋_GB2312" w:hAnsi="仿宋" w:eastAsia="仿宋_GB2312"/>
          <w:sz w:val="32"/>
          <w:szCs w:val="32"/>
        </w:rPr>
        <w:t>年度部门预算仅包括委</w:t>
      </w:r>
      <w:r>
        <w:rPr>
          <w:rFonts w:hint="eastAsia" w:ascii="仿宋_GB2312" w:hAnsi="仿宋" w:eastAsia="仿宋_GB2312" w:cs="仿宋"/>
          <w:bCs/>
          <w:sz w:val="32"/>
          <w:szCs w:val="32"/>
        </w:rPr>
        <w:t>（局）</w:t>
      </w:r>
      <w:r>
        <w:rPr>
          <w:rFonts w:hint="eastAsia" w:ascii="仿宋_GB2312" w:hAnsi="仿宋" w:eastAsia="仿宋_GB2312"/>
          <w:sz w:val="32"/>
          <w:szCs w:val="32"/>
        </w:rPr>
        <w:t>本级预算，无其他下属单位预算。</w:t>
      </w:r>
    </w:p>
    <w:p>
      <w:pPr>
        <w:pStyle w:val="9"/>
        <w:keepNext w:val="0"/>
        <w:keepLines w:val="0"/>
        <w:pageBreakBefore w:val="0"/>
        <w:kinsoku/>
        <w:overflowPunct/>
        <w:topLinePunct w:val="0"/>
        <w:autoSpaceDE/>
        <w:autoSpaceDN/>
        <w:bidi w:val="0"/>
        <w:adjustRightInd w:val="0"/>
        <w:snapToGrid w:val="0"/>
        <w:spacing w:line="560" w:lineRule="exact"/>
        <w:ind w:firstLine="480" w:firstLineChars="150"/>
        <w:outlineLvl w:val="0"/>
        <w:rPr>
          <w:rFonts w:hint="default" w:ascii="TimesNewRoman" w:hAnsi="TimesNewRoman" w:eastAsia="仿宋_GB2312" w:cs="TimesNewRoman"/>
          <w:bCs/>
          <w:sz w:val="32"/>
          <w:szCs w:val="32"/>
        </w:rPr>
      </w:pPr>
      <w:r>
        <w:rPr>
          <w:rFonts w:hint="default" w:ascii="TimesNewRoman" w:hAnsi="TimesNewRoman" w:eastAsia="黑体" w:cs="TimesNewRoman"/>
          <w:bCs/>
          <w:sz w:val="32"/>
          <w:szCs w:val="32"/>
        </w:rPr>
        <w:t>三、202</w:t>
      </w:r>
      <w:r>
        <w:rPr>
          <w:rFonts w:hint="eastAsia" w:ascii="TimesNewRoman" w:hAnsi="TimesNewRoman" w:eastAsia="黑体" w:cs="TimesNewRoman"/>
          <w:bCs/>
          <w:sz w:val="32"/>
          <w:szCs w:val="32"/>
          <w:lang w:val="en-US" w:eastAsia="zh-CN"/>
        </w:rPr>
        <w:t>4</w:t>
      </w:r>
      <w:r>
        <w:rPr>
          <w:rFonts w:hint="default" w:ascii="TimesNewRoman" w:hAnsi="TimesNewRoman" w:eastAsia="黑体" w:cs="TimesNewRoman"/>
          <w:bCs/>
          <w:sz w:val="32"/>
          <w:szCs w:val="32"/>
        </w:rPr>
        <w:t>年度主要工作任务</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w:t>
      </w:r>
      <w:r>
        <w:rPr>
          <w:rFonts w:hint="eastAsia" w:ascii="楷体_GB2312" w:hAnsi="楷体_GB2312" w:eastAsia="楷体_GB2312" w:cs="楷体_GB2312"/>
          <w:i w:val="0"/>
          <w:iCs w:val="0"/>
          <w:caps w:val="0"/>
          <w:color w:val="auto"/>
          <w:spacing w:val="0"/>
          <w:sz w:val="32"/>
          <w:szCs w:val="32"/>
          <w:shd w:val="clear" w:fill="FFFFFF"/>
          <w:lang w:val="en-US" w:eastAsia="zh-CN"/>
        </w:rPr>
        <w:t>着力抓好考核指标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default" w:ascii="仿宋_GB2312" w:hAnsi="宋体" w:eastAsia="仿宋_GB2312" w:cs="仿宋_GB2312"/>
          <w:i w:val="0"/>
          <w:iCs w:val="0"/>
          <w:caps w:val="0"/>
          <w:color w:val="auto"/>
          <w:spacing w:val="0"/>
          <w:sz w:val="32"/>
          <w:szCs w:val="32"/>
          <w:shd w:val="clear" w:fill="FFFFFF"/>
          <w:lang w:val="en-US" w:eastAsia="zh-CN"/>
        </w:rPr>
      </w:pPr>
      <w:r>
        <w:rPr>
          <w:rFonts w:hint="default" w:ascii="仿宋_GB2312" w:hAnsi="宋体" w:eastAsia="仿宋_GB2312" w:cs="仿宋_GB2312"/>
          <w:i w:val="0"/>
          <w:iCs w:val="0"/>
          <w:caps w:val="0"/>
          <w:color w:val="auto"/>
          <w:spacing w:val="0"/>
          <w:sz w:val="32"/>
          <w:szCs w:val="32"/>
          <w:shd w:val="clear" w:fill="FFFFFF"/>
          <w:lang w:val="en-US" w:eastAsia="zh-CN"/>
        </w:rPr>
        <w:t>狠抓</w:t>
      </w:r>
      <w:r>
        <w:rPr>
          <w:rFonts w:hint="eastAsia" w:ascii="仿宋_GB2312" w:hAnsi="宋体" w:eastAsia="仿宋_GB2312" w:cs="仿宋_GB2312"/>
          <w:i w:val="0"/>
          <w:iCs w:val="0"/>
          <w:caps w:val="0"/>
          <w:color w:val="auto"/>
          <w:spacing w:val="0"/>
          <w:sz w:val="32"/>
          <w:szCs w:val="32"/>
          <w:shd w:val="clear" w:fill="FFFFFF"/>
          <w:lang w:val="en-US" w:eastAsia="zh-CN"/>
        </w:rPr>
        <w:t>高新技术产业增加值、</w:t>
      </w:r>
      <w:r>
        <w:rPr>
          <w:rFonts w:hint="default" w:ascii="仿宋_GB2312" w:hAnsi="宋体" w:eastAsia="仿宋_GB2312" w:cs="仿宋_GB2312"/>
          <w:i w:val="0"/>
          <w:iCs w:val="0"/>
          <w:caps w:val="0"/>
          <w:color w:val="auto"/>
          <w:spacing w:val="0"/>
          <w:sz w:val="32"/>
          <w:szCs w:val="32"/>
          <w:shd w:val="clear" w:fill="FFFFFF"/>
          <w:lang w:val="en-US" w:eastAsia="zh-CN"/>
        </w:rPr>
        <w:t>新认定高新技术企业、</w:t>
      </w:r>
      <w:r>
        <w:rPr>
          <w:rFonts w:hint="eastAsia" w:ascii="仿宋_GB2312" w:hAnsi="宋体" w:eastAsia="仿宋_GB2312" w:cs="仿宋_GB2312"/>
          <w:i w:val="0"/>
          <w:iCs w:val="0"/>
          <w:caps w:val="0"/>
          <w:color w:val="auto"/>
          <w:spacing w:val="0"/>
          <w:sz w:val="32"/>
          <w:szCs w:val="32"/>
          <w:shd w:val="clear" w:fill="FFFFFF"/>
          <w:lang w:val="en-US" w:eastAsia="zh-CN"/>
        </w:rPr>
        <w:t>入库科技型中小企业、</w:t>
      </w:r>
      <w:r>
        <w:rPr>
          <w:rFonts w:hint="default" w:ascii="仿宋_GB2312" w:hAnsi="宋体" w:eastAsia="仿宋_GB2312" w:cs="仿宋_GB2312"/>
          <w:i w:val="0"/>
          <w:iCs w:val="0"/>
          <w:caps w:val="0"/>
          <w:color w:val="auto"/>
          <w:spacing w:val="0"/>
          <w:sz w:val="32"/>
          <w:szCs w:val="32"/>
          <w:shd w:val="clear" w:fill="FFFFFF"/>
          <w:lang w:val="en-US" w:eastAsia="zh-CN"/>
        </w:rPr>
        <w:t>技术合同成交额等多项指标，科学分析各项指标，积极落实工作任务，通过开展培训会、点对点指导企业等工作方式切实推动指标任务落实落地。</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default" w:ascii="仿宋_GB2312" w:hAnsi="宋体" w:eastAsia="仿宋_GB2312" w:cs="仿宋_GB2312"/>
          <w:i w:val="0"/>
          <w:iCs w:val="0"/>
          <w:caps w:val="0"/>
          <w:color w:val="auto"/>
          <w:spacing w:val="0"/>
          <w:sz w:val="32"/>
          <w:szCs w:val="32"/>
          <w:shd w:val="clear" w:fill="FFFFFF"/>
          <w:lang w:val="en-US" w:eastAsia="zh-CN"/>
        </w:rPr>
      </w:pPr>
      <w:r>
        <w:rPr>
          <w:rFonts w:hint="eastAsia" w:ascii="楷体_GB2312" w:hAnsi="楷体_GB2312" w:eastAsia="楷体_GB2312" w:cs="楷体_GB2312"/>
          <w:i w:val="0"/>
          <w:iCs w:val="0"/>
          <w:caps w:val="0"/>
          <w:color w:val="auto"/>
          <w:spacing w:val="0"/>
          <w:sz w:val="32"/>
          <w:szCs w:val="32"/>
          <w:shd w:val="clear" w:fill="FFFFFF"/>
          <w:lang w:val="en-US" w:eastAsia="zh-CN"/>
        </w:rPr>
        <w:t>（二）加大科技型企业培育力度</w:t>
      </w:r>
      <w:r>
        <w:rPr>
          <w:rFonts w:hint="eastAsia" w:ascii="仿宋_GB2312" w:hAnsi="仿宋_GB2312" w:eastAsia="仿宋_GB2312" w:cs="仿宋_GB2312"/>
          <w:i w:val="0"/>
          <w:iCs w:val="0"/>
          <w:caps w:val="0"/>
          <w:color w:val="auto"/>
          <w:spacing w:val="0"/>
          <w:sz w:val="32"/>
          <w:szCs w:val="32"/>
          <w:shd w:val="clear" w:fill="FFFFFF"/>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i w:val="0"/>
          <w:iCs w:val="0"/>
          <w:caps w:val="0"/>
          <w:color w:val="auto"/>
          <w:spacing w:val="0"/>
          <w:sz w:val="32"/>
          <w:szCs w:val="32"/>
          <w:shd w:val="clear" w:fill="FFFFFF"/>
          <w:lang w:val="en-US" w:eastAsia="zh-CN"/>
        </w:rPr>
      </w:pPr>
      <w:r>
        <w:rPr>
          <w:rFonts w:hint="default" w:ascii="仿宋_GB2312" w:hAnsi="仿宋_GB2312" w:eastAsia="仿宋_GB2312" w:cs="仿宋_GB2312"/>
          <w:i w:val="0"/>
          <w:iCs w:val="0"/>
          <w:caps w:val="0"/>
          <w:color w:val="auto"/>
          <w:spacing w:val="0"/>
          <w:sz w:val="32"/>
          <w:szCs w:val="32"/>
          <w:shd w:val="clear" w:fill="FFFFFF"/>
          <w:lang w:val="en-US" w:eastAsia="zh-CN"/>
        </w:rPr>
        <w:t>实施</w:t>
      </w:r>
      <w:r>
        <w:rPr>
          <w:rFonts w:hint="eastAsia" w:ascii="仿宋_GB2312" w:hAnsi="仿宋_GB2312" w:eastAsia="仿宋_GB2312" w:cs="仿宋_GB2312"/>
          <w:i w:val="0"/>
          <w:iCs w:val="0"/>
          <w:caps w:val="0"/>
          <w:color w:val="auto"/>
          <w:spacing w:val="0"/>
          <w:sz w:val="32"/>
          <w:szCs w:val="32"/>
          <w:shd w:val="clear" w:fill="FFFFFF"/>
          <w:lang w:val="en-US" w:eastAsia="zh-CN"/>
        </w:rPr>
        <w:t>高新技术企业</w:t>
      </w:r>
      <w:r>
        <w:rPr>
          <w:rFonts w:hint="default" w:ascii="仿宋_GB2312" w:hAnsi="仿宋_GB2312" w:eastAsia="仿宋_GB2312" w:cs="仿宋_GB2312"/>
          <w:i w:val="0"/>
          <w:iCs w:val="0"/>
          <w:caps w:val="0"/>
          <w:color w:val="auto"/>
          <w:spacing w:val="0"/>
          <w:sz w:val="32"/>
          <w:szCs w:val="32"/>
          <w:shd w:val="clear" w:fill="FFFFFF"/>
          <w:lang w:val="en-US" w:eastAsia="zh-CN"/>
        </w:rPr>
        <w:t>梯度培育计划，促进各类创新要素向企业聚集，通过深入企业开展政策宣传，上门辅导</w:t>
      </w:r>
      <w:r>
        <w:rPr>
          <w:rFonts w:hint="eastAsia" w:ascii="仿宋_GB2312" w:hAnsi="仿宋_GB2312" w:eastAsia="仿宋_GB2312" w:cs="仿宋_GB2312"/>
          <w:i w:val="0"/>
          <w:iCs w:val="0"/>
          <w:caps w:val="0"/>
          <w:color w:val="auto"/>
          <w:spacing w:val="0"/>
          <w:sz w:val="32"/>
          <w:szCs w:val="32"/>
          <w:shd w:val="clear" w:fill="FFFFFF"/>
          <w:lang w:val="en-US" w:eastAsia="zh-CN"/>
        </w:rPr>
        <w:t>、</w:t>
      </w:r>
      <w:r>
        <w:rPr>
          <w:rFonts w:hint="default" w:ascii="仿宋_GB2312" w:hAnsi="仿宋_GB2312" w:eastAsia="仿宋_GB2312" w:cs="仿宋_GB2312"/>
          <w:i w:val="0"/>
          <w:iCs w:val="0"/>
          <w:caps w:val="0"/>
          <w:color w:val="auto"/>
          <w:spacing w:val="0"/>
          <w:sz w:val="32"/>
          <w:szCs w:val="32"/>
          <w:shd w:val="clear" w:fill="FFFFFF"/>
          <w:lang w:val="en-US" w:eastAsia="zh-CN"/>
        </w:rPr>
        <w:t>召开培训会等多种方式，对高新技术企业和科技型中小企业等科技型企业认定的申报程序和税收优惠政策进行宣传，帮助企业知晓政策，用好政策，用足政策，激发企业申报热情，对列入后备库的企业进行“一对一”辅导</w:t>
      </w:r>
      <w:r>
        <w:rPr>
          <w:rFonts w:hint="eastAsia" w:ascii="仿宋_GB2312" w:hAnsi="仿宋_GB2312" w:eastAsia="仿宋_GB2312" w:cs="仿宋_GB2312"/>
          <w:i w:val="0"/>
          <w:iCs w:val="0"/>
          <w:caps w:val="0"/>
          <w:color w:val="auto"/>
          <w:spacing w:val="0"/>
          <w:sz w:val="32"/>
          <w:szCs w:val="32"/>
          <w:shd w:val="clear" w:fill="FFFFFF"/>
          <w:lang w:val="en-US" w:eastAsia="zh-CN"/>
        </w:rPr>
        <w:t>，</w:t>
      </w:r>
      <w:r>
        <w:rPr>
          <w:rFonts w:hint="default" w:ascii="仿宋_GB2312" w:hAnsi="仿宋_GB2312" w:eastAsia="仿宋_GB2312" w:cs="仿宋_GB2312"/>
          <w:i w:val="0"/>
          <w:iCs w:val="0"/>
          <w:caps w:val="0"/>
          <w:color w:val="auto"/>
          <w:spacing w:val="0"/>
          <w:sz w:val="32"/>
          <w:szCs w:val="32"/>
          <w:shd w:val="clear" w:fill="FFFFFF"/>
          <w:lang w:val="en-US" w:eastAsia="zh-CN"/>
        </w:rPr>
        <w:t>不断壮大科技型企业群体。</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i w:val="0"/>
          <w:iCs w:val="0"/>
          <w:caps w:val="0"/>
          <w:color w:val="auto"/>
          <w:spacing w:val="0"/>
          <w:sz w:val="32"/>
          <w:szCs w:val="32"/>
          <w:shd w:val="clear" w:fill="FFFFFF"/>
          <w:lang w:val="en-US" w:eastAsia="zh-CN"/>
        </w:rPr>
      </w:pPr>
      <w:r>
        <w:rPr>
          <w:rFonts w:hint="eastAsia" w:ascii="楷体_GB2312" w:hAnsi="楷体_GB2312" w:eastAsia="楷体_GB2312" w:cs="楷体_GB2312"/>
          <w:i w:val="0"/>
          <w:iCs w:val="0"/>
          <w:caps w:val="0"/>
          <w:color w:val="auto"/>
          <w:spacing w:val="0"/>
          <w:sz w:val="32"/>
          <w:szCs w:val="32"/>
          <w:shd w:val="clear" w:fill="FFFFFF"/>
          <w:lang w:val="en-US" w:eastAsia="zh-CN"/>
        </w:rPr>
        <w:t>全力推进科技项目建设</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i w:val="0"/>
          <w:iCs w:val="0"/>
          <w:caps w:val="0"/>
          <w:color w:val="auto"/>
          <w:spacing w:val="0"/>
          <w:sz w:val="32"/>
          <w:szCs w:val="32"/>
          <w:shd w:val="clear" w:fill="FFFFFF"/>
          <w:lang w:val="en-US" w:eastAsia="zh-CN"/>
        </w:rPr>
      </w:pPr>
      <w:r>
        <w:rPr>
          <w:rFonts w:hint="eastAsia" w:ascii="仿宋_GB2312" w:hAnsi="仿宋_GB2312" w:eastAsia="仿宋_GB2312" w:cs="仿宋_GB2312"/>
          <w:i w:val="0"/>
          <w:iCs w:val="0"/>
          <w:caps w:val="0"/>
          <w:color w:val="auto"/>
          <w:spacing w:val="0"/>
          <w:sz w:val="32"/>
          <w:szCs w:val="32"/>
          <w:shd w:val="clear" w:fill="FFFFFF"/>
          <w:lang w:val="en-US" w:eastAsia="zh-CN"/>
        </w:rPr>
        <w:t>加大创新政策落实力度，完成高新技术企业认定等科技奖励资金兑现工作，进一步激发全社会创新活力；积极引导企业申报科技项目，提升企业自主创新能力和科学管理水平，认真分析省、市科技项目通知，及时通知企业申报，支持、指导我区企业申报“50·科技之星”、科技小巨人等，争取上级科技资金支持，提升企业创新能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eastAsia" w:ascii="楷体_GB2312" w:hAnsi="楷体_GB2312" w:eastAsia="楷体_GB2312" w:cs="楷体_GB2312"/>
          <w:i w:val="0"/>
          <w:iCs w:val="0"/>
          <w:caps w:val="0"/>
          <w:color w:val="auto"/>
          <w:spacing w:val="0"/>
          <w:sz w:val="32"/>
          <w:szCs w:val="32"/>
          <w:shd w:val="clear" w:fill="FFFFFF"/>
          <w:lang w:val="en-US" w:eastAsia="zh-CN"/>
        </w:rPr>
      </w:pPr>
      <w:r>
        <w:rPr>
          <w:rFonts w:hint="eastAsia" w:ascii="楷体_GB2312" w:hAnsi="楷体_GB2312" w:eastAsia="楷体_GB2312" w:cs="楷体_GB2312"/>
          <w:i w:val="0"/>
          <w:iCs w:val="0"/>
          <w:caps w:val="0"/>
          <w:color w:val="auto"/>
          <w:spacing w:val="0"/>
          <w:sz w:val="32"/>
          <w:szCs w:val="32"/>
          <w:shd w:val="clear" w:fill="FFFFFF"/>
          <w:lang w:val="en-US" w:eastAsia="zh-CN"/>
        </w:rPr>
        <w:t>（四）深入推进农业科技创新</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default" w:ascii="仿宋_GB2312" w:hAnsi="仿宋_GB2312" w:eastAsia="仿宋_GB2312" w:cs="仿宋_GB2312"/>
          <w:i w:val="0"/>
          <w:iCs w:val="0"/>
          <w:caps w:val="0"/>
          <w:color w:val="auto"/>
          <w:spacing w:val="0"/>
          <w:sz w:val="32"/>
          <w:szCs w:val="32"/>
          <w:shd w:val="clear" w:fill="FFFFFF"/>
          <w:lang w:val="en-US" w:eastAsia="zh-CN"/>
        </w:rPr>
      </w:pPr>
      <w:r>
        <w:rPr>
          <w:rFonts w:hint="default" w:ascii="仿宋_GB2312" w:hAnsi="仿宋_GB2312" w:eastAsia="仿宋_GB2312" w:cs="仿宋_GB2312"/>
          <w:i w:val="0"/>
          <w:iCs w:val="0"/>
          <w:caps w:val="0"/>
          <w:color w:val="auto"/>
          <w:spacing w:val="0"/>
          <w:sz w:val="32"/>
          <w:szCs w:val="32"/>
          <w:shd w:val="clear" w:fill="FFFFFF"/>
          <w:lang w:val="en-US" w:eastAsia="zh-CN"/>
        </w:rPr>
        <w:t>不断加强农村科技特派员工作，推深做实科技特派员制度，继续选派有</w:t>
      </w:r>
      <w:r>
        <w:rPr>
          <w:rFonts w:hint="eastAsia" w:ascii="仿宋_GB2312" w:hAnsi="仿宋_GB2312" w:eastAsia="仿宋_GB2312" w:cs="仿宋_GB2312"/>
          <w:i w:val="0"/>
          <w:iCs w:val="0"/>
          <w:caps w:val="0"/>
          <w:color w:val="auto"/>
          <w:spacing w:val="0"/>
          <w:sz w:val="32"/>
          <w:szCs w:val="32"/>
          <w:shd w:val="clear" w:fill="FFFFFF"/>
          <w:lang w:val="en-US" w:eastAsia="zh-CN"/>
        </w:rPr>
        <w:t>农业</w:t>
      </w:r>
      <w:r>
        <w:rPr>
          <w:rFonts w:hint="default" w:ascii="仿宋_GB2312" w:hAnsi="仿宋_GB2312" w:eastAsia="仿宋_GB2312" w:cs="仿宋_GB2312"/>
          <w:i w:val="0"/>
          <w:iCs w:val="0"/>
          <w:caps w:val="0"/>
          <w:color w:val="auto"/>
          <w:spacing w:val="0"/>
          <w:sz w:val="32"/>
          <w:szCs w:val="32"/>
          <w:shd w:val="clear" w:fill="FFFFFF"/>
          <w:lang w:val="en-US" w:eastAsia="zh-CN"/>
        </w:rPr>
        <w:t>专业技术特长人员充实到科技特派员队伍，进一步提升科技特派员的素质，不断发挥科技特派员乡村振兴献智助力的示范引领作用。提升农业科技创新能力，积极推荐申报农业科技项目，促进农业科技创新平台提质增效。加强农村科技示范体系建设，有效发挥科技特派员示范基地作用，不断完善我区农业科技创新服务体系，推进农业科技成果转化、助力美丽乡村建设。</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eastAsia" w:ascii="楷体_GB2312" w:hAnsi="楷体_GB2312" w:eastAsia="楷体_GB2312" w:cs="楷体_GB2312"/>
          <w:i w:val="0"/>
          <w:iCs w:val="0"/>
          <w:caps w:val="0"/>
          <w:color w:val="auto"/>
          <w:spacing w:val="0"/>
          <w:sz w:val="32"/>
          <w:szCs w:val="32"/>
          <w:shd w:val="clear" w:fill="FFFFFF"/>
          <w:lang w:val="en-US" w:eastAsia="zh-CN"/>
        </w:rPr>
      </w:pPr>
      <w:r>
        <w:rPr>
          <w:rFonts w:hint="eastAsia" w:ascii="楷体_GB2312" w:hAnsi="楷体_GB2312" w:eastAsia="楷体_GB2312" w:cs="楷体_GB2312"/>
          <w:i w:val="0"/>
          <w:iCs w:val="0"/>
          <w:caps w:val="0"/>
          <w:color w:val="auto"/>
          <w:spacing w:val="0"/>
          <w:sz w:val="32"/>
          <w:szCs w:val="32"/>
          <w:shd w:val="clear" w:fill="FFFFFF"/>
          <w:lang w:val="en-US" w:eastAsia="zh-CN"/>
        </w:rPr>
        <w:t>（五）着力提升全区创新氛围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利用“科技活动周”、“全国科普日”等重点时段，开展一系列形式新颖、效果良好、贴近民生的科普活动，</w:t>
      </w:r>
      <w:r>
        <w:rPr>
          <w:rFonts w:hint="eastAsia" w:ascii="仿宋_GB2312" w:hAnsi="仿宋_GB2312" w:eastAsia="仿宋_GB2312" w:cs="仿宋_GB2312"/>
          <w:color w:val="000000"/>
          <w:sz w:val="32"/>
          <w:szCs w:val="32"/>
        </w:rPr>
        <w:t>传播生态文明</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农业现代化等科普知识</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i w:val="0"/>
          <w:iCs w:val="0"/>
          <w:caps w:val="0"/>
          <w:color w:val="auto"/>
          <w:spacing w:val="8"/>
          <w:sz w:val="32"/>
          <w:szCs w:val="32"/>
          <w:shd w:val="clear" w:fill="FFFFFF"/>
        </w:rPr>
        <w:t>着力营造浓厚科技创新氛围</w:t>
      </w:r>
      <w:r>
        <w:rPr>
          <w:rFonts w:hint="eastAsia" w:ascii="仿宋_GB2312" w:hAnsi="仿宋_GB2312" w:eastAsia="仿宋_GB2312" w:cs="仿宋_GB2312"/>
          <w:color w:val="auto"/>
          <w:sz w:val="32"/>
          <w:szCs w:val="32"/>
          <w:lang w:val="en-US" w:eastAsia="zh-CN"/>
        </w:rPr>
        <w:t>。</w:t>
      </w:r>
    </w:p>
    <w:p>
      <w:pPr>
        <w:pStyle w:val="18"/>
        <w:adjustRightInd w:val="0"/>
        <w:snapToGrid w:val="0"/>
        <w:spacing w:before="0" w:beforeLines="0" w:beforeAutospacing="0" w:after="0" w:afterLines="0" w:afterAutospacing="0" w:line="600" w:lineRule="exact"/>
        <w:ind w:firstLine="480" w:firstLineChars="150"/>
        <w:outlineLvl w:val="0"/>
        <w:rPr>
          <w:rFonts w:ascii="仿宋_GB2312" w:hAnsi="仿宋" w:eastAsia="仿宋_GB2312" w:cs="仿宋"/>
          <w:bCs/>
          <w:sz w:val="32"/>
          <w:szCs w:val="32"/>
        </w:rPr>
      </w:pPr>
    </w:p>
    <w:p>
      <w:pPr>
        <w:pStyle w:val="9"/>
        <w:keepNext w:val="0"/>
        <w:keepLines w:val="0"/>
        <w:pageBreakBefore w:val="0"/>
        <w:kinsoku/>
        <w:overflowPunct/>
        <w:topLinePunct w:val="0"/>
        <w:autoSpaceDE/>
        <w:autoSpaceDN/>
        <w:bidi w:val="0"/>
        <w:adjustRightInd w:val="0"/>
        <w:snapToGrid w:val="0"/>
        <w:spacing w:line="560" w:lineRule="exact"/>
        <w:rPr>
          <w:rFonts w:hint="default" w:ascii="TimesNewRoman" w:hAnsi="TimesNewRoman" w:eastAsia="黑体" w:cs="TimesNewRoman"/>
          <w:bCs/>
          <w:sz w:val="36"/>
          <w:szCs w:val="36"/>
        </w:rPr>
      </w:pPr>
    </w:p>
    <w:p>
      <w:pPr>
        <w:pStyle w:val="9"/>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p>
    <w:p>
      <w:pPr>
        <w:pStyle w:val="9"/>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p>
    <w:p>
      <w:pPr>
        <w:pStyle w:val="9"/>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p>
    <w:p>
      <w:pPr>
        <w:pStyle w:val="9"/>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p>
    <w:p>
      <w:pPr>
        <w:pStyle w:val="9"/>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p>
    <w:p>
      <w:pPr>
        <w:pStyle w:val="9"/>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p>
    <w:p>
      <w:pPr>
        <w:pStyle w:val="9"/>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p>
    <w:p>
      <w:pPr>
        <w:pStyle w:val="9"/>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p>
    <w:p>
      <w:pPr>
        <w:pStyle w:val="9"/>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p>
    <w:p>
      <w:pPr>
        <w:pStyle w:val="9"/>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p>
    <w:p>
      <w:pPr>
        <w:pStyle w:val="9"/>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p>
    <w:p>
      <w:pPr>
        <w:pStyle w:val="9"/>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r>
        <w:rPr>
          <w:rFonts w:hint="default" w:ascii="TimesNewRoman" w:hAnsi="TimesNewRoman" w:eastAsia="黑体" w:cs="TimesNewRoman"/>
          <w:bCs/>
          <w:sz w:val="36"/>
          <w:szCs w:val="36"/>
        </w:rPr>
        <w:t>第二部分 202</w:t>
      </w:r>
      <w:r>
        <w:rPr>
          <w:rFonts w:hint="eastAsia" w:ascii="TimesNewRoman" w:hAnsi="TimesNewRoman" w:eastAsia="黑体" w:cs="TimesNewRoman"/>
          <w:bCs/>
          <w:sz w:val="36"/>
          <w:szCs w:val="36"/>
          <w:lang w:val="en-US" w:eastAsia="zh-CN"/>
        </w:rPr>
        <w:t>4</w:t>
      </w:r>
      <w:r>
        <w:rPr>
          <w:rFonts w:hint="default" w:ascii="TimesNewRoman" w:hAnsi="TimesNewRoman" w:eastAsia="黑体" w:cs="TimesNewRoman"/>
          <w:bCs/>
          <w:sz w:val="36"/>
          <w:szCs w:val="36"/>
        </w:rPr>
        <w:t>年</w:t>
      </w:r>
      <w:r>
        <w:rPr>
          <w:rFonts w:hint="eastAsia" w:ascii="TimesNewRoman" w:hAnsi="TimesNewRoman" w:eastAsia="黑体" w:cs="TimesNewRoman"/>
          <w:bCs/>
          <w:sz w:val="36"/>
          <w:szCs w:val="36"/>
          <w:lang w:val="en-US" w:eastAsia="zh-CN"/>
        </w:rPr>
        <w:t>科技局</w:t>
      </w:r>
      <w:r>
        <w:rPr>
          <w:rFonts w:hint="default" w:ascii="TimesNewRoman" w:hAnsi="TimesNewRoman" w:eastAsia="黑体" w:cs="TimesNewRoman"/>
          <w:bCs/>
          <w:sz w:val="36"/>
          <w:szCs w:val="36"/>
        </w:rPr>
        <w:t>预算表</w:t>
      </w:r>
    </w:p>
    <w:p>
      <w:pPr>
        <w:pStyle w:val="9"/>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p>
    <w:p>
      <w:pPr>
        <w:pStyle w:val="9"/>
        <w:adjustRightInd w:val="0"/>
        <w:snapToGrid w:val="0"/>
        <w:spacing w:before="0" w:beforeLines="0" w:beforeAutospacing="0" w:after="0" w:afterLines="0" w:afterAutospacing="0" w:line="360" w:lineRule="auto"/>
        <w:ind w:firstLine="400" w:firstLineChars="200"/>
        <w:jc w:val="both"/>
        <w:rPr>
          <w:rFonts w:ascii="仿宋" w:hAnsi="仿宋" w:eastAsia="仿宋"/>
          <w:bCs/>
          <w:sz w:val="32"/>
          <w:szCs w:val="32"/>
        </w:rPr>
      </w:pPr>
      <w:r>
        <w:rPr>
          <w:rFonts w:hint="default" w:ascii="TimesNewRoman" w:hAnsi="TimesNewRoman" w:cs="TimesNewRoman"/>
          <w:kern w:val="0"/>
          <w:sz w:val="20"/>
        </w:rPr>
        <w:t xml:space="preserve">  </w:t>
      </w:r>
      <w:r>
        <w:rPr>
          <w:rFonts w:hint="eastAsia" w:ascii="仿宋" w:hAnsi="仿宋" w:eastAsia="仿宋"/>
          <w:bCs/>
          <w:sz w:val="32"/>
          <w:szCs w:val="32"/>
        </w:rPr>
        <w:t>谢家集区</w:t>
      </w:r>
      <w:r>
        <w:rPr>
          <w:rFonts w:hint="eastAsia" w:ascii="仿宋" w:hAnsi="仿宋" w:eastAsia="仿宋"/>
          <w:bCs/>
          <w:sz w:val="32"/>
          <w:szCs w:val="32"/>
          <w:lang w:val="en-US" w:eastAsia="zh-CN"/>
        </w:rPr>
        <w:t>科技局</w:t>
      </w:r>
      <w:r>
        <w:rPr>
          <w:rFonts w:ascii="仿宋" w:hAnsi="仿宋" w:eastAsia="仿宋"/>
          <w:bCs/>
          <w:sz w:val="32"/>
          <w:szCs w:val="32"/>
        </w:rPr>
        <w:t>202</w:t>
      </w:r>
      <w:r>
        <w:rPr>
          <w:rFonts w:hint="eastAsia" w:ascii="仿宋" w:hAnsi="仿宋" w:eastAsia="仿宋"/>
          <w:bCs/>
          <w:sz w:val="32"/>
          <w:szCs w:val="32"/>
          <w:lang w:val="en-US" w:eastAsia="zh-CN"/>
        </w:rPr>
        <w:t>4</w:t>
      </w:r>
      <w:r>
        <w:rPr>
          <w:rFonts w:hint="eastAsia" w:ascii="仿宋" w:hAnsi="仿宋" w:eastAsia="仿宋"/>
          <w:bCs/>
          <w:sz w:val="32"/>
          <w:szCs w:val="32"/>
        </w:rPr>
        <w:t>年部门预算表由</w:t>
      </w:r>
      <w:r>
        <w:rPr>
          <w:rFonts w:ascii="仿宋" w:hAnsi="仿宋" w:eastAsia="仿宋"/>
          <w:bCs/>
          <w:sz w:val="32"/>
          <w:szCs w:val="32"/>
        </w:rPr>
        <w:t>11</w:t>
      </w:r>
      <w:r>
        <w:rPr>
          <w:rFonts w:hint="eastAsia" w:ascii="仿宋" w:hAnsi="仿宋" w:eastAsia="仿宋"/>
          <w:bCs/>
          <w:sz w:val="32"/>
          <w:szCs w:val="32"/>
        </w:rPr>
        <w:t>张表格构成，具体表格内容见附表。</w:t>
      </w:r>
    </w:p>
    <w:p>
      <w:pPr>
        <w:pStyle w:val="9"/>
        <w:adjustRightInd w:val="0"/>
        <w:snapToGrid w:val="0"/>
        <w:spacing w:before="0" w:beforeLines="0" w:beforeAutospacing="0" w:after="0" w:afterLines="0" w:afterAutospacing="0" w:line="360" w:lineRule="auto"/>
        <w:ind w:firstLine="640" w:firstLineChars="200"/>
        <w:jc w:val="both"/>
        <w:rPr>
          <w:rFonts w:ascii="仿宋" w:hAnsi="仿宋" w:eastAsia="仿宋"/>
          <w:bCs/>
          <w:sz w:val="32"/>
          <w:szCs w:val="32"/>
        </w:rPr>
      </w:pPr>
      <w:r>
        <w:rPr>
          <w:rFonts w:ascii="仿宋" w:hAnsi="仿宋" w:eastAsia="仿宋"/>
          <w:bCs/>
          <w:sz w:val="32"/>
          <w:szCs w:val="32"/>
        </w:rPr>
        <w:t>1</w:t>
      </w:r>
      <w:r>
        <w:rPr>
          <w:rFonts w:hint="eastAsia" w:ascii="仿宋" w:hAnsi="仿宋" w:eastAsia="仿宋"/>
          <w:bCs/>
          <w:sz w:val="32"/>
          <w:szCs w:val="32"/>
        </w:rPr>
        <w:t>、</w:t>
      </w:r>
      <w:r>
        <w:rPr>
          <w:rFonts w:ascii="仿宋" w:hAnsi="仿宋" w:eastAsia="仿宋"/>
          <w:bCs/>
          <w:sz w:val="32"/>
          <w:szCs w:val="32"/>
        </w:rPr>
        <w:t>202</w:t>
      </w:r>
      <w:r>
        <w:rPr>
          <w:rFonts w:hint="eastAsia" w:ascii="仿宋" w:hAnsi="仿宋" w:eastAsia="仿宋"/>
          <w:bCs/>
          <w:sz w:val="32"/>
          <w:szCs w:val="32"/>
          <w:lang w:val="en-US" w:eastAsia="zh-CN"/>
        </w:rPr>
        <w:t>4</w:t>
      </w:r>
      <w:r>
        <w:rPr>
          <w:rFonts w:hint="eastAsia" w:ascii="仿宋" w:hAnsi="仿宋" w:eastAsia="仿宋"/>
          <w:bCs/>
          <w:sz w:val="32"/>
          <w:szCs w:val="32"/>
        </w:rPr>
        <w:t>年部门收支总表</w:t>
      </w:r>
    </w:p>
    <w:p>
      <w:pPr>
        <w:pStyle w:val="9"/>
        <w:adjustRightInd w:val="0"/>
        <w:snapToGrid w:val="0"/>
        <w:spacing w:before="0" w:beforeLines="0" w:beforeAutospacing="0" w:after="0" w:afterLines="0" w:afterAutospacing="0" w:line="360" w:lineRule="auto"/>
        <w:ind w:firstLine="640" w:firstLineChars="200"/>
        <w:jc w:val="both"/>
        <w:rPr>
          <w:rFonts w:ascii="仿宋" w:hAnsi="仿宋" w:eastAsia="仿宋"/>
          <w:bCs/>
          <w:sz w:val="32"/>
          <w:szCs w:val="32"/>
        </w:rPr>
      </w:pPr>
      <w:r>
        <w:rPr>
          <w:rFonts w:ascii="仿宋" w:hAnsi="仿宋" w:eastAsia="仿宋"/>
          <w:bCs/>
          <w:sz w:val="32"/>
          <w:szCs w:val="32"/>
        </w:rPr>
        <w:t>2</w:t>
      </w:r>
      <w:r>
        <w:rPr>
          <w:rFonts w:hint="eastAsia" w:ascii="仿宋" w:hAnsi="仿宋" w:eastAsia="仿宋"/>
          <w:bCs/>
          <w:sz w:val="32"/>
          <w:szCs w:val="32"/>
        </w:rPr>
        <w:t>、</w:t>
      </w:r>
      <w:r>
        <w:rPr>
          <w:rFonts w:ascii="仿宋" w:hAnsi="仿宋" w:eastAsia="仿宋"/>
          <w:bCs/>
          <w:sz w:val="32"/>
          <w:szCs w:val="32"/>
        </w:rPr>
        <w:t>202</w:t>
      </w:r>
      <w:r>
        <w:rPr>
          <w:rFonts w:hint="eastAsia" w:ascii="仿宋" w:hAnsi="仿宋" w:eastAsia="仿宋"/>
          <w:bCs/>
          <w:sz w:val="32"/>
          <w:szCs w:val="32"/>
          <w:lang w:val="en-US" w:eastAsia="zh-CN"/>
        </w:rPr>
        <w:t>4</w:t>
      </w:r>
      <w:r>
        <w:rPr>
          <w:rFonts w:hint="eastAsia" w:ascii="仿宋" w:hAnsi="仿宋" w:eastAsia="仿宋"/>
          <w:bCs/>
          <w:sz w:val="32"/>
          <w:szCs w:val="32"/>
        </w:rPr>
        <w:t>年收入总表</w:t>
      </w:r>
    </w:p>
    <w:p>
      <w:pPr>
        <w:pStyle w:val="9"/>
        <w:adjustRightInd w:val="0"/>
        <w:snapToGrid w:val="0"/>
        <w:spacing w:before="0" w:beforeLines="0" w:beforeAutospacing="0" w:after="0" w:afterLines="0" w:afterAutospacing="0" w:line="360" w:lineRule="auto"/>
        <w:ind w:firstLine="640" w:firstLineChars="200"/>
        <w:jc w:val="both"/>
        <w:rPr>
          <w:rFonts w:ascii="仿宋" w:hAnsi="仿宋" w:eastAsia="仿宋"/>
          <w:bCs/>
          <w:sz w:val="32"/>
          <w:szCs w:val="32"/>
        </w:rPr>
      </w:pPr>
      <w:r>
        <w:rPr>
          <w:rFonts w:ascii="仿宋" w:hAnsi="仿宋" w:eastAsia="仿宋"/>
          <w:bCs/>
          <w:sz w:val="32"/>
          <w:szCs w:val="32"/>
        </w:rPr>
        <w:t>3</w:t>
      </w:r>
      <w:r>
        <w:rPr>
          <w:rFonts w:hint="eastAsia" w:ascii="仿宋" w:hAnsi="仿宋" w:eastAsia="仿宋"/>
          <w:bCs/>
          <w:sz w:val="32"/>
          <w:szCs w:val="32"/>
        </w:rPr>
        <w:t>、</w:t>
      </w:r>
      <w:r>
        <w:rPr>
          <w:rFonts w:ascii="仿宋" w:hAnsi="仿宋" w:eastAsia="仿宋"/>
          <w:bCs/>
          <w:sz w:val="32"/>
          <w:szCs w:val="32"/>
        </w:rPr>
        <w:t>202</w:t>
      </w:r>
      <w:r>
        <w:rPr>
          <w:rFonts w:hint="eastAsia" w:ascii="仿宋" w:hAnsi="仿宋" w:eastAsia="仿宋"/>
          <w:bCs/>
          <w:sz w:val="32"/>
          <w:szCs w:val="32"/>
          <w:lang w:val="en-US" w:eastAsia="zh-CN"/>
        </w:rPr>
        <w:t>4</w:t>
      </w:r>
      <w:r>
        <w:rPr>
          <w:rFonts w:hint="eastAsia" w:ascii="仿宋" w:hAnsi="仿宋" w:eastAsia="仿宋"/>
          <w:bCs/>
          <w:sz w:val="32"/>
          <w:szCs w:val="32"/>
        </w:rPr>
        <w:t>年支出总表</w:t>
      </w:r>
    </w:p>
    <w:p>
      <w:pPr>
        <w:pStyle w:val="9"/>
        <w:adjustRightInd w:val="0"/>
        <w:snapToGrid w:val="0"/>
        <w:spacing w:before="0" w:beforeLines="0" w:beforeAutospacing="0" w:after="0" w:afterLines="0" w:afterAutospacing="0" w:line="360" w:lineRule="auto"/>
        <w:ind w:firstLine="640" w:firstLineChars="200"/>
        <w:jc w:val="both"/>
        <w:rPr>
          <w:rFonts w:ascii="仿宋" w:hAnsi="仿宋" w:eastAsia="仿宋"/>
          <w:bCs/>
          <w:sz w:val="32"/>
          <w:szCs w:val="32"/>
        </w:rPr>
      </w:pPr>
      <w:r>
        <w:rPr>
          <w:rFonts w:ascii="仿宋" w:hAnsi="仿宋" w:eastAsia="仿宋"/>
          <w:bCs/>
          <w:sz w:val="32"/>
          <w:szCs w:val="32"/>
        </w:rPr>
        <w:t>4</w:t>
      </w:r>
      <w:r>
        <w:rPr>
          <w:rFonts w:hint="eastAsia" w:ascii="仿宋" w:hAnsi="仿宋" w:eastAsia="仿宋"/>
          <w:bCs/>
          <w:sz w:val="32"/>
          <w:szCs w:val="32"/>
        </w:rPr>
        <w:t>、</w:t>
      </w:r>
      <w:r>
        <w:rPr>
          <w:rFonts w:ascii="仿宋" w:hAnsi="仿宋" w:eastAsia="仿宋"/>
          <w:bCs/>
          <w:sz w:val="32"/>
          <w:szCs w:val="32"/>
        </w:rPr>
        <w:t>202</w:t>
      </w:r>
      <w:r>
        <w:rPr>
          <w:rFonts w:hint="eastAsia" w:ascii="仿宋" w:hAnsi="仿宋" w:eastAsia="仿宋"/>
          <w:bCs/>
          <w:sz w:val="32"/>
          <w:szCs w:val="32"/>
          <w:lang w:val="en-US" w:eastAsia="zh-CN"/>
        </w:rPr>
        <w:t>4</w:t>
      </w:r>
      <w:r>
        <w:rPr>
          <w:rFonts w:hint="eastAsia" w:ascii="仿宋" w:hAnsi="仿宋" w:eastAsia="仿宋"/>
          <w:bCs/>
          <w:sz w:val="32"/>
          <w:szCs w:val="32"/>
        </w:rPr>
        <w:t>年财政拨款收支总表</w:t>
      </w:r>
    </w:p>
    <w:p>
      <w:pPr>
        <w:pStyle w:val="9"/>
        <w:adjustRightInd w:val="0"/>
        <w:snapToGrid w:val="0"/>
        <w:spacing w:before="0" w:beforeLines="0" w:beforeAutospacing="0" w:after="0" w:afterLines="0" w:afterAutospacing="0" w:line="360" w:lineRule="auto"/>
        <w:ind w:firstLine="640" w:firstLineChars="200"/>
        <w:jc w:val="both"/>
        <w:rPr>
          <w:rFonts w:ascii="仿宋" w:hAnsi="仿宋" w:eastAsia="仿宋"/>
          <w:bCs/>
          <w:sz w:val="32"/>
          <w:szCs w:val="32"/>
        </w:rPr>
      </w:pPr>
      <w:r>
        <w:rPr>
          <w:rFonts w:ascii="仿宋" w:hAnsi="仿宋" w:eastAsia="仿宋"/>
          <w:bCs/>
          <w:sz w:val="32"/>
          <w:szCs w:val="32"/>
        </w:rPr>
        <w:t>5</w:t>
      </w:r>
      <w:r>
        <w:rPr>
          <w:rFonts w:hint="eastAsia" w:ascii="仿宋" w:hAnsi="仿宋" w:eastAsia="仿宋"/>
          <w:bCs/>
          <w:sz w:val="32"/>
          <w:szCs w:val="32"/>
        </w:rPr>
        <w:t>、</w:t>
      </w:r>
      <w:r>
        <w:rPr>
          <w:rFonts w:ascii="仿宋" w:hAnsi="仿宋" w:eastAsia="仿宋"/>
          <w:bCs/>
          <w:sz w:val="32"/>
          <w:szCs w:val="32"/>
        </w:rPr>
        <w:t>202</w:t>
      </w:r>
      <w:r>
        <w:rPr>
          <w:rFonts w:hint="eastAsia" w:ascii="仿宋" w:hAnsi="仿宋" w:eastAsia="仿宋"/>
          <w:bCs/>
          <w:sz w:val="32"/>
          <w:szCs w:val="32"/>
          <w:lang w:val="en-US" w:eastAsia="zh-CN"/>
        </w:rPr>
        <w:t>4</w:t>
      </w:r>
      <w:r>
        <w:rPr>
          <w:rFonts w:hint="eastAsia" w:ascii="仿宋" w:hAnsi="仿宋" w:eastAsia="仿宋"/>
          <w:bCs/>
          <w:sz w:val="32"/>
          <w:szCs w:val="32"/>
        </w:rPr>
        <w:t>年一般公共预算支出表</w:t>
      </w:r>
    </w:p>
    <w:p>
      <w:pPr>
        <w:pStyle w:val="9"/>
        <w:adjustRightInd w:val="0"/>
        <w:snapToGrid w:val="0"/>
        <w:spacing w:before="0" w:beforeLines="0" w:beforeAutospacing="0" w:after="0" w:afterLines="0" w:afterAutospacing="0" w:line="360" w:lineRule="auto"/>
        <w:ind w:firstLine="640" w:firstLineChars="200"/>
        <w:jc w:val="both"/>
        <w:rPr>
          <w:rFonts w:ascii="仿宋" w:hAnsi="仿宋" w:eastAsia="仿宋"/>
          <w:bCs/>
          <w:sz w:val="32"/>
          <w:szCs w:val="32"/>
        </w:rPr>
      </w:pPr>
      <w:r>
        <w:rPr>
          <w:rFonts w:ascii="仿宋" w:hAnsi="仿宋" w:eastAsia="仿宋"/>
          <w:bCs/>
          <w:sz w:val="32"/>
          <w:szCs w:val="32"/>
        </w:rPr>
        <w:t>6</w:t>
      </w:r>
      <w:r>
        <w:rPr>
          <w:rFonts w:hint="eastAsia" w:ascii="仿宋" w:hAnsi="仿宋" w:eastAsia="仿宋"/>
          <w:bCs/>
          <w:sz w:val="32"/>
          <w:szCs w:val="32"/>
        </w:rPr>
        <w:t>、</w:t>
      </w:r>
      <w:r>
        <w:rPr>
          <w:rFonts w:ascii="仿宋" w:hAnsi="仿宋" w:eastAsia="仿宋"/>
          <w:bCs/>
          <w:sz w:val="32"/>
          <w:szCs w:val="32"/>
        </w:rPr>
        <w:t>202</w:t>
      </w:r>
      <w:r>
        <w:rPr>
          <w:rFonts w:hint="eastAsia" w:ascii="仿宋" w:hAnsi="仿宋" w:eastAsia="仿宋"/>
          <w:bCs/>
          <w:sz w:val="32"/>
          <w:szCs w:val="32"/>
          <w:lang w:val="en-US" w:eastAsia="zh-CN"/>
        </w:rPr>
        <w:t>4</w:t>
      </w:r>
      <w:r>
        <w:rPr>
          <w:rFonts w:hint="eastAsia" w:ascii="仿宋" w:hAnsi="仿宋" w:eastAsia="仿宋"/>
          <w:bCs/>
          <w:sz w:val="32"/>
          <w:szCs w:val="32"/>
        </w:rPr>
        <w:t>年一般公共预算基本支出表</w:t>
      </w:r>
    </w:p>
    <w:p>
      <w:pPr>
        <w:pStyle w:val="9"/>
        <w:adjustRightInd w:val="0"/>
        <w:snapToGrid w:val="0"/>
        <w:spacing w:before="0" w:beforeLines="0" w:beforeAutospacing="0" w:after="0" w:afterLines="0" w:afterAutospacing="0" w:line="360" w:lineRule="auto"/>
        <w:ind w:firstLine="640" w:firstLineChars="200"/>
        <w:jc w:val="both"/>
        <w:rPr>
          <w:rFonts w:ascii="仿宋" w:hAnsi="仿宋" w:eastAsia="仿宋"/>
          <w:bCs/>
          <w:sz w:val="32"/>
          <w:szCs w:val="32"/>
        </w:rPr>
      </w:pPr>
      <w:r>
        <w:rPr>
          <w:rFonts w:ascii="仿宋" w:hAnsi="仿宋" w:eastAsia="仿宋"/>
          <w:bCs/>
          <w:sz w:val="32"/>
          <w:szCs w:val="32"/>
        </w:rPr>
        <w:t>7</w:t>
      </w:r>
      <w:r>
        <w:rPr>
          <w:rFonts w:hint="eastAsia" w:ascii="仿宋" w:hAnsi="仿宋" w:eastAsia="仿宋"/>
          <w:bCs/>
          <w:sz w:val="32"/>
          <w:szCs w:val="32"/>
        </w:rPr>
        <w:t>、</w:t>
      </w:r>
      <w:r>
        <w:rPr>
          <w:rFonts w:ascii="仿宋" w:hAnsi="仿宋" w:eastAsia="仿宋"/>
          <w:bCs/>
          <w:sz w:val="32"/>
          <w:szCs w:val="32"/>
        </w:rPr>
        <w:t>202</w:t>
      </w:r>
      <w:r>
        <w:rPr>
          <w:rFonts w:hint="eastAsia" w:ascii="仿宋" w:hAnsi="仿宋" w:eastAsia="仿宋"/>
          <w:bCs/>
          <w:sz w:val="32"/>
          <w:szCs w:val="32"/>
          <w:lang w:val="en-US" w:eastAsia="zh-CN"/>
        </w:rPr>
        <w:t>4</w:t>
      </w:r>
      <w:r>
        <w:rPr>
          <w:rFonts w:hint="eastAsia" w:ascii="仿宋" w:hAnsi="仿宋" w:eastAsia="仿宋"/>
          <w:bCs/>
          <w:sz w:val="32"/>
          <w:szCs w:val="32"/>
        </w:rPr>
        <w:t>年政府性基金预算支出表</w:t>
      </w:r>
    </w:p>
    <w:p>
      <w:pPr>
        <w:pStyle w:val="9"/>
        <w:adjustRightInd w:val="0"/>
        <w:snapToGrid w:val="0"/>
        <w:spacing w:before="0" w:beforeLines="0" w:beforeAutospacing="0" w:after="0" w:afterLines="0" w:afterAutospacing="0" w:line="360" w:lineRule="auto"/>
        <w:ind w:firstLine="640" w:firstLineChars="200"/>
        <w:jc w:val="both"/>
        <w:rPr>
          <w:rFonts w:ascii="仿宋" w:hAnsi="仿宋" w:eastAsia="仿宋"/>
          <w:bCs/>
          <w:sz w:val="32"/>
          <w:szCs w:val="32"/>
        </w:rPr>
      </w:pPr>
      <w:r>
        <w:rPr>
          <w:rFonts w:ascii="仿宋" w:hAnsi="仿宋" w:eastAsia="仿宋"/>
          <w:bCs/>
          <w:sz w:val="32"/>
          <w:szCs w:val="32"/>
        </w:rPr>
        <w:t>8</w:t>
      </w:r>
      <w:r>
        <w:rPr>
          <w:rFonts w:hint="eastAsia" w:ascii="仿宋" w:hAnsi="仿宋" w:eastAsia="仿宋"/>
          <w:bCs/>
          <w:sz w:val="32"/>
          <w:szCs w:val="32"/>
        </w:rPr>
        <w:t>、</w:t>
      </w:r>
      <w:r>
        <w:rPr>
          <w:rFonts w:ascii="仿宋" w:hAnsi="仿宋" w:eastAsia="仿宋"/>
          <w:bCs/>
          <w:sz w:val="32"/>
          <w:szCs w:val="32"/>
        </w:rPr>
        <w:t>202</w:t>
      </w:r>
      <w:r>
        <w:rPr>
          <w:rFonts w:hint="eastAsia" w:ascii="仿宋" w:hAnsi="仿宋" w:eastAsia="仿宋"/>
          <w:bCs/>
          <w:sz w:val="32"/>
          <w:szCs w:val="32"/>
          <w:lang w:val="en-US" w:eastAsia="zh-CN"/>
        </w:rPr>
        <w:t>4</w:t>
      </w:r>
      <w:r>
        <w:rPr>
          <w:rFonts w:hint="eastAsia" w:ascii="仿宋" w:hAnsi="仿宋" w:eastAsia="仿宋"/>
          <w:bCs/>
          <w:sz w:val="32"/>
          <w:szCs w:val="32"/>
        </w:rPr>
        <w:t>年国有资本经营预算支出表</w:t>
      </w:r>
    </w:p>
    <w:p>
      <w:pPr>
        <w:pStyle w:val="9"/>
        <w:adjustRightInd w:val="0"/>
        <w:snapToGrid w:val="0"/>
        <w:spacing w:before="0" w:beforeLines="0" w:beforeAutospacing="0" w:after="0" w:afterLines="0" w:afterAutospacing="0" w:line="360" w:lineRule="auto"/>
        <w:ind w:firstLine="640" w:firstLineChars="200"/>
        <w:jc w:val="both"/>
        <w:rPr>
          <w:rFonts w:ascii="仿宋" w:hAnsi="仿宋" w:eastAsia="仿宋"/>
          <w:bCs/>
          <w:sz w:val="32"/>
          <w:szCs w:val="32"/>
        </w:rPr>
      </w:pPr>
      <w:r>
        <w:rPr>
          <w:rFonts w:ascii="仿宋" w:hAnsi="仿宋" w:eastAsia="仿宋"/>
          <w:bCs/>
          <w:sz w:val="32"/>
          <w:szCs w:val="32"/>
        </w:rPr>
        <w:t>9</w:t>
      </w:r>
      <w:r>
        <w:rPr>
          <w:rFonts w:hint="eastAsia" w:ascii="仿宋" w:hAnsi="仿宋" w:eastAsia="仿宋"/>
          <w:bCs/>
          <w:sz w:val="32"/>
          <w:szCs w:val="32"/>
        </w:rPr>
        <w:t>、</w:t>
      </w:r>
      <w:r>
        <w:rPr>
          <w:rFonts w:ascii="仿宋" w:hAnsi="仿宋" w:eastAsia="仿宋"/>
          <w:bCs/>
          <w:sz w:val="32"/>
          <w:szCs w:val="32"/>
        </w:rPr>
        <w:t>202</w:t>
      </w:r>
      <w:r>
        <w:rPr>
          <w:rFonts w:hint="eastAsia" w:ascii="仿宋" w:hAnsi="仿宋" w:eastAsia="仿宋"/>
          <w:bCs/>
          <w:sz w:val="32"/>
          <w:szCs w:val="32"/>
          <w:lang w:val="en-US" w:eastAsia="zh-CN"/>
        </w:rPr>
        <w:t>4</w:t>
      </w:r>
      <w:r>
        <w:rPr>
          <w:rFonts w:hint="eastAsia" w:ascii="仿宋" w:hAnsi="仿宋" w:eastAsia="仿宋"/>
          <w:bCs/>
          <w:sz w:val="32"/>
          <w:szCs w:val="32"/>
        </w:rPr>
        <w:t>年项目支出表</w:t>
      </w:r>
    </w:p>
    <w:p>
      <w:pPr>
        <w:pStyle w:val="9"/>
        <w:adjustRightInd w:val="0"/>
        <w:snapToGrid w:val="0"/>
        <w:spacing w:before="0" w:beforeLines="0" w:beforeAutospacing="0" w:after="0" w:afterLines="0" w:afterAutospacing="0" w:line="360" w:lineRule="auto"/>
        <w:ind w:firstLine="640" w:firstLineChars="200"/>
        <w:jc w:val="both"/>
        <w:rPr>
          <w:rFonts w:ascii="仿宋" w:hAnsi="仿宋" w:eastAsia="仿宋"/>
          <w:bCs/>
          <w:sz w:val="32"/>
          <w:szCs w:val="32"/>
        </w:rPr>
      </w:pPr>
      <w:r>
        <w:rPr>
          <w:rFonts w:ascii="仿宋" w:hAnsi="仿宋" w:eastAsia="仿宋"/>
          <w:bCs/>
          <w:sz w:val="32"/>
          <w:szCs w:val="32"/>
        </w:rPr>
        <w:t>10</w:t>
      </w:r>
      <w:r>
        <w:rPr>
          <w:rFonts w:hint="eastAsia" w:ascii="仿宋" w:hAnsi="仿宋" w:eastAsia="仿宋"/>
          <w:bCs/>
          <w:sz w:val="32"/>
          <w:szCs w:val="32"/>
        </w:rPr>
        <w:t>、</w:t>
      </w:r>
      <w:r>
        <w:rPr>
          <w:rFonts w:ascii="仿宋" w:hAnsi="仿宋" w:eastAsia="仿宋"/>
          <w:bCs/>
          <w:sz w:val="32"/>
          <w:szCs w:val="32"/>
        </w:rPr>
        <w:t>202</w:t>
      </w:r>
      <w:r>
        <w:rPr>
          <w:rFonts w:hint="eastAsia" w:ascii="仿宋" w:hAnsi="仿宋" w:eastAsia="仿宋"/>
          <w:bCs/>
          <w:sz w:val="32"/>
          <w:szCs w:val="32"/>
          <w:lang w:val="en-US" w:eastAsia="zh-CN"/>
        </w:rPr>
        <w:t>4</w:t>
      </w:r>
      <w:r>
        <w:rPr>
          <w:rFonts w:hint="eastAsia" w:ascii="仿宋" w:hAnsi="仿宋" w:eastAsia="仿宋"/>
          <w:bCs/>
          <w:sz w:val="32"/>
          <w:szCs w:val="32"/>
        </w:rPr>
        <w:t>年政府采购支出表</w:t>
      </w:r>
    </w:p>
    <w:p>
      <w:pPr>
        <w:pStyle w:val="9"/>
        <w:adjustRightInd w:val="0"/>
        <w:snapToGrid w:val="0"/>
        <w:spacing w:before="0" w:beforeLines="0" w:beforeAutospacing="0" w:after="0" w:afterLines="0" w:afterAutospacing="0" w:line="360" w:lineRule="auto"/>
        <w:ind w:firstLine="640" w:firstLineChars="200"/>
        <w:jc w:val="both"/>
        <w:rPr>
          <w:rFonts w:ascii="仿宋" w:hAnsi="仿宋" w:eastAsia="仿宋"/>
          <w:bCs/>
          <w:sz w:val="32"/>
          <w:szCs w:val="32"/>
        </w:rPr>
      </w:pPr>
      <w:r>
        <w:rPr>
          <w:rFonts w:ascii="仿宋" w:hAnsi="仿宋" w:eastAsia="仿宋"/>
          <w:bCs/>
          <w:sz w:val="32"/>
          <w:szCs w:val="32"/>
        </w:rPr>
        <w:t>11</w:t>
      </w:r>
      <w:r>
        <w:rPr>
          <w:rFonts w:hint="eastAsia" w:ascii="仿宋" w:hAnsi="仿宋" w:eastAsia="仿宋"/>
          <w:bCs/>
          <w:sz w:val="32"/>
          <w:szCs w:val="32"/>
        </w:rPr>
        <w:t>、</w:t>
      </w:r>
      <w:r>
        <w:rPr>
          <w:rFonts w:ascii="仿宋" w:hAnsi="仿宋" w:eastAsia="仿宋"/>
          <w:bCs/>
          <w:sz w:val="32"/>
          <w:szCs w:val="32"/>
        </w:rPr>
        <w:t>202</w:t>
      </w:r>
      <w:r>
        <w:rPr>
          <w:rFonts w:hint="eastAsia" w:ascii="仿宋" w:hAnsi="仿宋" w:eastAsia="仿宋"/>
          <w:bCs/>
          <w:sz w:val="32"/>
          <w:szCs w:val="32"/>
          <w:lang w:val="en-US" w:eastAsia="zh-CN"/>
        </w:rPr>
        <w:t>4</w:t>
      </w:r>
      <w:r>
        <w:rPr>
          <w:rFonts w:hint="eastAsia" w:ascii="仿宋" w:hAnsi="仿宋" w:eastAsia="仿宋"/>
          <w:bCs/>
          <w:sz w:val="32"/>
          <w:szCs w:val="32"/>
        </w:rPr>
        <w:t>年政府购买服务支出表</w:t>
      </w:r>
    </w:p>
    <w:p>
      <w:pPr>
        <w:pStyle w:val="9"/>
        <w:adjustRightInd w:val="0"/>
        <w:snapToGrid w:val="0"/>
        <w:spacing w:before="0" w:beforeLines="0" w:beforeAutospacing="0" w:after="0" w:afterLines="0" w:afterAutospacing="0" w:line="360" w:lineRule="auto"/>
        <w:ind w:firstLine="640" w:firstLineChars="200"/>
        <w:jc w:val="both"/>
        <w:rPr>
          <w:rFonts w:hint="eastAsia" w:ascii="仿宋" w:hAnsi="仿宋" w:eastAsia="仿宋"/>
          <w:bCs/>
          <w:sz w:val="32"/>
          <w:szCs w:val="32"/>
        </w:rPr>
      </w:pPr>
      <w:r>
        <w:rPr>
          <w:rFonts w:hint="eastAsia" w:ascii="仿宋" w:hAnsi="仿宋" w:eastAsia="仿宋"/>
          <w:bCs/>
          <w:sz w:val="32"/>
          <w:szCs w:val="32"/>
        </w:rPr>
        <w:t>（</w:t>
      </w:r>
      <w:r>
        <w:rPr>
          <w:rFonts w:hint="eastAsia" w:ascii="仿宋" w:hAnsi="仿宋" w:eastAsia="仿宋"/>
          <w:bCs/>
          <w:sz w:val="32"/>
          <w:szCs w:val="32"/>
          <w:lang w:eastAsia="zh-CN"/>
        </w:rPr>
        <w:t>详</w:t>
      </w:r>
      <w:r>
        <w:rPr>
          <w:rFonts w:hint="eastAsia" w:ascii="仿宋" w:hAnsi="仿宋" w:eastAsia="仿宋"/>
          <w:bCs/>
          <w:sz w:val="32"/>
          <w:szCs w:val="32"/>
        </w:rPr>
        <w:t>见附件谢家集区</w:t>
      </w:r>
      <w:r>
        <w:rPr>
          <w:rFonts w:hint="eastAsia" w:ascii="仿宋" w:hAnsi="仿宋" w:eastAsia="仿宋"/>
          <w:bCs/>
          <w:sz w:val="32"/>
          <w:szCs w:val="32"/>
          <w:lang w:val="en-US" w:eastAsia="zh-CN"/>
        </w:rPr>
        <w:t>科技局</w:t>
      </w:r>
      <w:r>
        <w:rPr>
          <w:rFonts w:ascii="仿宋" w:hAnsi="仿宋" w:eastAsia="仿宋"/>
          <w:bCs/>
          <w:sz w:val="32"/>
          <w:szCs w:val="32"/>
        </w:rPr>
        <w:t>202</w:t>
      </w:r>
      <w:r>
        <w:rPr>
          <w:rFonts w:hint="eastAsia" w:ascii="仿宋" w:hAnsi="仿宋" w:eastAsia="仿宋"/>
          <w:bCs/>
          <w:sz w:val="32"/>
          <w:szCs w:val="32"/>
          <w:lang w:val="en-US" w:eastAsia="zh-CN"/>
        </w:rPr>
        <w:t>4</w:t>
      </w:r>
      <w:r>
        <w:rPr>
          <w:rFonts w:hint="eastAsia" w:ascii="仿宋" w:hAnsi="仿宋" w:eastAsia="仿宋"/>
          <w:bCs/>
          <w:sz w:val="32"/>
          <w:szCs w:val="32"/>
        </w:rPr>
        <w:t>年部门预算公开表）</w:t>
      </w:r>
    </w:p>
    <w:p>
      <w:pPr>
        <w:pStyle w:val="9"/>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p>
    <w:p>
      <w:pPr>
        <w:pStyle w:val="9"/>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p>
    <w:p>
      <w:pPr>
        <w:pStyle w:val="9"/>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p>
    <w:p>
      <w:pPr>
        <w:pStyle w:val="9"/>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pPr>
    </w:p>
    <w:p>
      <w:pPr>
        <w:pStyle w:val="9"/>
        <w:keepNext w:val="0"/>
        <w:keepLines w:val="0"/>
        <w:pageBreakBefore w:val="0"/>
        <w:kinsoku/>
        <w:overflowPunct/>
        <w:topLinePunct w:val="0"/>
        <w:autoSpaceDE/>
        <w:autoSpaceDN/>
        <w:bidi w:val="0"/>
        <w:adjustRightInd w:val="0"/>
        <w:snapToGrid w:val="0"/>
        <w:spacing w:line="560" w:lineRule="exact"/>
        <w:jc w:val="both"/>
        <w:rPr>
          <w:rFonts w:hint="default" w:ascii="TimesNewRoman" w:hAnsi="TimesNewRoman" w:eastAsia="黑体" w:cs="TimesNewRoman"/>
          <w:bCs/>
          <w:sz w:val="36"/>
          <w:szCs w:val="36"/>
        </w:rPr>
      </w:pPr>
    </w:p>
    <w:p>
      <w:pPr>
        <w:keepNext w:val="0"/>
        <w:keepLines w:val="0"/>
        <w:pageBreakBefore w:val="0"/>
        <w:kinsoku/>
        <w:overflowPunct/>
        <w:topLinePunct w:val="0"/>
        <w:autoSpaceDE/>
        <w:autoSpaceDN/>
        <w:bidi w:val="0"/>
        <w:spacing w:line="560" w:lineRule="exact"/>
        <w:rPr>
          <w:rFonts w:hint="eastAsia" w:ascii="TimesNewRoman" w:hAnsi="TimesNewRoman" w:cs="TimesNewRoman"/>
          <w:kern w:val="0"/>
          <w:sz w:val="20"/>
          <w:lang w:val="en-US" w:eastAsia="zh-CN"/>
        </w:rPr>
      </w:pPr>
      <w:r>
        <w:rPr>
          <w:rFonts w:hint="default" w:ascii="TimesNewRoman" w:hAnsi="TimesNewRoman" w:cs="TimesNewRoman"/>
          <w:kern w:val="0"/>
          <w:sz w:val="20"/>
        </w:rPr>
        <w:t xml:space="preserve">                                                          </w:t>
      </w:r>
      <w:r>
        <w:rPr>
          <w:rFonts w:hint="eastAsia" w:ascii="TimesNewRoman" w:hAnsi="TimesNewRoman" w:cs="TimesNewRoman"/>
          <w:kern w:val="0"/>
          <w:sz w:val="20"/>
          <w:lang w:val="en-US" w:eastAsia="zh-CN"/>
        </w:rPr>
        <w:t xml:space="preserve"> </w:t>
      </w:r>
    </w:p>
    <w:p>
      <w:pPr>
        <w:keepNext w:val="0"/>
        <w:keepLines w:val="0"/>
        <w:pageBreakBefore w:val="0"/>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xml:space="preserve">  部门</w:t>
      </w:r>
      <w:r>
        <w:rPr>
          <w:rFonts w:hint="default" w:ascii="TimesNewRoman" w:hAnsi="TimesNewRoman" w:cs="TimesNewRoman"/>
          <w:kern w:val="0"/>
          <w:sz w:val="20"/>
          <w:u w:val="single"/>
        </w:rPr>
        <w:t>（单位）</w:t>
      </w:r>
      <w:r>
        <w:rPr>
          <w:rFonts w:hint="default" w:ascii="TimesNewRoman" w:hAnsi="TimesNewRoman" w:cs="TimesNewRoman"/>
          <w:kern w:val="0"/>
          <w:sz w:val="20"/>
        </w:rPr>
        <w:t>公开表1</w:t>
      </w:r>
    </w:p>
    <w:p>
      <w:pPr>
        <w:keepNext w:val="0"/>
        <w:keepLines w:val="0"/>
        <w:pageBreakBefore w:val="0"/>
        <w:widowControl w:val="0"/>
        <w:kinsoku/>
        <w:wordWrap/>
        <w:overflowPunct/>
        <w:topLinePunct w:val="0"/>
        <w:autoSpaceDE/>
        <w:autoSpaceDN/>
        <w:bidi w:val="0"/>
        <w:adjustRightInd/>
        <w:snapToGrid/>
        <w:spacing w:before="156" w:beforeLines="50" w:after="156" w:afterLines="50" w:line="560" w:lineRule="exact"/>
        <w:jc w:val="center"/>
        <w:textAlignment w:val="auto"/>
        <w:rPr>
          <w:rFonts w:hint="default" w:ascii="TimesNewRoman" w:hAnsi="TimesNewRoman" w:eastAsia="华文中宋" w:cs="TimesNewRoman"/>
          <w:b/>
          <w:bCs/>
          <w:kern w:val="0"/>
          <w:szCs w:val="32"/>
        </w:rPr>
      </w:pPr>
      <w:r>
        <w:rPr>
          <w:rFonts w:hint="eastAsia" w:ascii="TimesNewRoman" w:hAnsi="TimesNewRoman" w:eastAsia="华文中宋" w:cs="TimesNewRoman"/>
          <w:b/>
          <w:bCs/>
          <w:kern w:val="0"/>
          <w:szCs w:val="32"/>
          <w:lang w:eastAsia="zh-CN"/>
        </w:rPr>
        <w:t>谢家集区</w:t>
      </w:r>
      <w:r>
        <w:rPr>
          <w:rFonts w:hint="eastAsia" w:ascii="TimesNewRoman" w:hAnsi="TimesNewRoman" w:eastAsia="华文中宋" w:cs="TimesNewRoman"/>
          <w:b/>
          <w:bCs/>
          <w:kern w:val="0"/>
          <w:szCs w:val="32"/>
          <w:lang w:val="en-US" w:eastAsia="zh-CN"/>
        </w:rPr>
        <w:t>科技局</w:t>
      </w:r>
      <w:r>
        <w:rPr>
          <w:rFonts w:hint="default" w:ascii="TimesNewRoman" w:hAnsi="TimesNewRoman" w:eastAsia="华文中宋" w:cs="TimesNewRoman"/>
          <w:b/>
          <w:bCs/>
          <w:kern w:val="0"/>
          <w:szCs w:val="32"/>
        </w:rPr>
        <w:t>202</w:t>
      </w:r>
      <w:r>
        <w:rPr>
          <w:rFonts w:hint="eastAsia" w:ascii="TimesNewRoman" w:hAnsi="TimesNewRoman" w:eastAsia="华文中宋" w:cs="TimesNewRoman"/>
          <w:b/>
          <w:bCs/>
          <w:kern w:val="0"/>
          <w:szCs w:val="32"/>
          <w:lang w:val="en-US" w:eastAsia="zh-CN"/>
        </w:rPr>
        <w:t>4</w:t>
      </w:r>
      <w:r>
        <w:rPr>
          <w:rFonts w:hint="default" w:ascii="TimesNewRoman" w:hAnsi="TimesNewRoman" w:eastAsia="华文中宋" w:cs="TimesNewRoman"/>
          <w:b/>
          <w:bCs/>
          <w:kern w:val="0"/>
          <w:szCs w:val="32"/>
        </w:rPr>
        <w:t>年收支总表</w:t>
      </w:r>
    </w:p>
    <w:p>
      <w:pPr>
        <w:keepNext w:val="0"/>
        <w:keepLines w:val="0"/>
        <w:pageBreakBefore w:val="0"/>
        <w:kinsoku/>
        <w:overflowPunct/>
        <w:topLinePunct w:val="0"/>
        <w:autoSpaceDE/>
        <w:autoSpaceDN/>
        <w:bidi w:val="0"/>
        <w:spacing w:line="560" w:lineRule="exact"/>
        <w:rPr>
          <w:rFonts w:hint="default" w:ascii="TimesNewRoman" w:hAnsi="TimesNewRoman" w:cs="TimesNewRoman"/>
          <w:kern w:val="0"/>
          <w:sz w:val="20"/>
        </w:rPr>
      </w:pPr>
      <w:r>
        <w:rPr>
          <w:rFonts w:hint="default" w:ascii="TimesNewRoman" w:hAnsi="TimesNewRoman" w:cs="TimesNewRoman"/>
          <w:kern w:val="0"/>
          <w:sz w:val="20"/>
        </w:rPr>
        <w:t xml:space="preserve">                                                                          单位：万元</w:t>
      </w:r>
    </w:p>
    <w:tbl>
      <w:tblPr>
        <w:tblStyle w:val="10"/>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422"/>
        <w:gridCol w:w="998"/>
        <w:gridCol w:w="3184"/>
        <w:gridCol w:w="8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442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收            入</w:t>
            </w:r>
          </w:p>
        </w:tc>
        <w:tc>
          <w:tcPr>
            <w:tcW w:w="404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收 入 项 目</w:t>
            </w:r>
          </w:p>
        </w:tc>
        <w:tc>
          <w:tcPr>
            <w:tcW w:w="998" w:type="dxa"/>
            <w:tcBorders>
              <w:top w:val="nil"/>
              <w:left w:val="nil"/>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预算数</w:t>
            </w:r>
          </w:p>
        </w:tc>
        <w:tc>
          <w:tcPr>
            <w:tcW w:w="318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支出功能分类科目</w:t>
            </w:r>
          </w:p>
        </w:tc>
        <w:tc>
          <w:tcPr>
            <w:tcW w:w="856" w:type="dxa"/>
            <w:tcBorders>
              <w:top w:val="nil"/>
              <w:left w:val="nil"/>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一、一般公共预算拨款收入</w:t>
            </w:r>
          </w:p>
        </w:tc>
        <w:tc>
          <w:tcPr>
            <w:tcW w:w="99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89.5</w:t>
            </w:r>
          </w:p>
        </w:tc>
        <w:tc>
          <w:tcPr>
            <w:tcW w:w="3184" w:type="dxa"/>
            <w:tcBorders>
              <w:top w:val="nil"/>
              <w:left w:val="nil"/>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一、一般公共服务支出</w:t>
            </w:r>
          </w:p>
        </w:tc>
        <w:tc>
          <w:tcPr>
            <w:tcW w:w="856" w:type="dxa"/>
            <w:tcBorders>
              <w:top w:val="single" w:color="auto" w:sz="4" w:space="0"/>
              <w:left w:val="single" w:color="auto" w:sz="4" w:space="0"/>
              <w:bottom w:val="nil"/>
              <w:right w:val="single" w:color="auto" w:sz="4" w:space="0"/>
            </w:tcBorders>
            <w:noWrap w:val="0"/>
            <w:vAlign w:val="center"/>
          </w:tcPr>
          <w:p>
            <w:pPr>
              <w:jc w:val="right"/>
              <w:rPr>
                <w:rFonts w:hint="default" w:ascii="TimesNewRoman" w:hAnsi="TimesNewRoman" w:cs="TimesNewRoman"/>
                <w:kern w:val="0"/>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xml:space="preserve">        其中：中央转移支付收入</w:t>
            </w:r>
          </w:p>
        </w:tc>
        <w:tc>
          <w:tcPr>
            <w:tcW w:w="99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nil"/>
              <w:left w:val="nil"/>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二、外交支出</w:t>
            </w:r>
          </w:p>
        </w:tc>
        <w:tc>
          <w:tcPr>
            <w:tcW w:w="856" w:type="dxa"/>
            <w:tcBorders>
              <w:top w:val="single" w:color="auto" w:sz="4" w:space="0"/>
              <w:left w:val="single" w:color="auto" w:sz="4" w:space="0"/>
              <w:bottom w:val="nil"/>
              <w:right w:val="single" w:color="auto" w:sz="4" w:space="0"/>
            </w:tcBorders>
            <w:noWrap w:val="0"/>
            <w:vAlign w:val="center"/>
          </w:tcPr>
          <w:p>
            <w:pPr>
              <w:jc w:val="right"/>
              <w:rPr>
                <w:rFonts w:hint="default" w:ascii="TimesNewRoman" w:hAnsi="TimesNewRoman" w:cs="TimesNewRoman"/>
                <w:kern w:val="0"/>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99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nil"/>
              <w:left w:val="nil"/>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三、国防支出</w:t>
            </w:r>
          </w:p>
        </w:tc>
        <w:tc>
          <w:tcPr>
            <w:tcW w:w="856" w:type="dxa"/>
            <w:tcBorders>
              <w:top w:val="single" w:color="auto" w:sz="4" w:space="0"/>
              <w:left w:val="single" w:color="auto" w:sz="4" w:space="0"/>
              <w:bottom w:val="nil"/>
              <w:right w:val="single" w:color="auto" w:sz="4" w:space="0"/>
            </w:tcBorders>
            <w:noWrap w:val="0"/>
            <w:vAlign w:val="center"/>
          </w:tcPr>
          <w:p>
            <w:pPr>
              <w:jc w:val="right"/>
              <w:rPr>
                <w:rFonts w:hint="default" w:ascii="TimesNewRoman" w:hAnsi="TimesNewRoman" w:cs="TimesNewRoman"/>
                <w:kern w:val="0"/>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二、政府性基金预算拨款收入</w:t>
            </w:r>
          </w:p>
        </w:tc>
        <w:tc>
          <w:tcPr>
            <w:tcW w:w="99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nil"/>
              <w:left w:val="nil"/>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四、公共安全支出</w:t>
            </w:r>
          </w:p>
        </w:tc>
        <w:tc>
          <w:tcPr>
            <w:tcW w:w="856" w:type="dxa"/>
            <w:tcBorders>
              <w:top w:val="single" w:color="auto" w:sz="4" w:space="0"/>
              <w:left w:val="single" w:color="auto" w:sz="4" w:space="0"/>
              <w:bottom w:val="nil"/>
              <w:right w:val="single" w:color="auto" w:sz="4" w:space="0"/>
            </w:tcBorders>
            <w:noWrap w:val="0"/>
            <w:vAlign w:val="center"/>
          </w:tcPr>
          <w:p>
            <w:pPr>
              <w:jc w:val="right"/>
              <w:rPr>
                <w:rFonts w:hint="default" w:ascii="TimesNewRoman" w:hAnsi="TimesNewRoman" w:cs="TimesNewRoman"/>
                <w:kern w:val="0"/>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xml:space="preserve">        其中：中央转移支付收入</w:t>
            </w:r>
          </w:p>
        </w:tc>
        <w:tc>
          <w:tcPr>
            <w:tcW w:w="99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nil"/>
              <w:left w:val="nil"/>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五、教育支出</w:t>
            </w:r>
          </w:p>
        </w:tc>
        <w:tc>
          <w:tcPr>
            <w:tcW w:w="856" w:type="dxa"/>
            <w:tcBorders>
              <w:top w:val="single" w:color="auto" w:sz="4" w:space="0"/>
              <w:left w:val="single" w:color="auto" w:sz="4" w:space="0"/>
              <w:bottom w:val="nil"/>
              <w:right w:val="single" w:color="auto" w:sz="4" w:space="0"/>
            </w:tcBorders>
            <w:noWrap w:val="0"/>
            <w:vAlign w:val="center"/>
          </w:tcPr>
          <w:p>
            <w:pPr>
              <w:jc w:val="right"/>
              <w:rPr>
                <w:rFonts w:hint="default" w:ascii="TimesNewRoman" w:hAnsi="TimesNewRoman" w:cs="TimesNewRoman"/>
                <w:kern w:val="0"/>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99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nil"/>
              <w:left w:val="nil"/>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六、科学技术支出</w:t>
            </w:r>
          </w:p>
        </w:tc>
        <w:tc>
          <w:tcPr>
            <w:tcW w:w="856" w:type="dxa"/>
            <w:tcBorders>
              <w:top w:val="single" w:color="auto" w:sz="4" w:space="0"/>
              <w:left w:val="single" w:color="auto" w:sz="4" w:space="0"/>
              <w:bottom w:val="nil"/>
              <w:right w:val="single" w:color="auto"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66.1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rPr>
                <w:rFonts w:hint="default" w:ascii="TimesNewRoman" w:hAnsi="TimesNewRoman" w:cs="TimesNewRoman"/>
                <w:kern w:val="0"/>
                <w:sz w:val="18"/>
                <w:szCs w:val="18"/>
              </w:rPr>
            </w:pPr>
            <w:r>
              <w:rPr>
                <w:rFonts w:hint="default" w:ascii="TimesNewRoman" w:hAnsi="TimesNewRoman" w:cs="TimesNewRoman"/>
                <w:kern w:val="0"/>
                <w:sz w:val="20"/>
              </w:rPr>
              <w:t>三、国有资本经营预算拨款收入</w:t>
            </w:r>
          </w:p>
        </w:tc>
        <w:tc>
          <w:tcPr>
            <w:tcW w:w="99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nil"/>
              <w:left w:val="nil"/>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七、文化旅游体育与传媒支出</w:t>
            </w:r>
          </w:p>
        </w:tc>
        <w:tc>
          <w:tcPr>
            <w:tcW w:w="856" w:type="dxa"/>
            <w:tcBorders>
              <w:top w:val="single" w:color="auto" w:sz="4" w:space="0"/>
              <w:left w:val="single" w:color="auto" w:sz="4" w:space="0"/>
              <w:bottom w:val="nil"/>
              <w:right w:val="single" w:color="auto" w:sz="4" w:space="0"/>
            </w:tcBorders>
            <w:noWrap w:val="0"/>
            <w:vAlign w:val="center"/>
          </w:tcPr>
          <w:p>
            <w:pPr>
              <w:jc w:val="right"/>
              <w:rPr>
                <w:rFonts w:hint="default" w:ascii="TimesNewRoman" w:hAnsi="TimesNewRoman" w:cs="TimesNewRoman"/>
                <w:kern w:val="0"/>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xml:space="preserve">       其中：中央转移支付收入</w:t>
            </w:r>
          </w:p>
        </w:tc>
        <w:tc>
          <w:tcPr>
            <w:tcW w:w="99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nil"/>
              <w:left w:val="nil"/>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八、社会保障和就业支出</w:t>
            </w:r>
          </w:p>
        </w:tc>
        <w:tc>
          <w:tcPr>
            <w:tcW w:w="856" w:type="dxa"/>
            <w:tcBorders>
              <w:top w:val="single" w:color="auto" w:sz="4" w:space="0"/>
              <w:left w:val="single" w:color="auto" w:sz="4" w:space="0"/>
              <w:bottom w:val="nil"/>
              <w:right w:val="single" w:color="auto"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99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nil"/>
              <w:left w:val="nil"/>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九、卫生健康支出</w:t>
            </w:r>
          </w:p>
        </w:tc>
        <w:tc>
          <w:tcPr>
            <w:tcW w:w="856" w:type="dxa"/>
            <w:tcBorders>
              <w:top w:val="single" w:color="auto" w:sz="4" w:space="0"/>
              <w:left w:val="single" w:color="auto" w:sz="4" w:space="0"/>
              <w:bottom w:val="nil"/>
              <w:right w:val="single" w:color="auto"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四、财政专户管理资金收入</w:t>
            </w:r>
          </w:p>
        </w:tc>
        <w:tc>
          <w:tcPr>
            <w:tcW w:w="99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nil"/>
              <w:left w:val="nil"/>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十、节能环保支出</w:t>
            </w:r>
          </w:p>
        </w:tc>
        <w:tc>
          <w:tcPr>
            <w:tcW w:w="856" w:type="dxa"/>
            <w:tcBorders>
              <w:top w:val="single" w:color="auto" w:sz="4" w:space="0"/>
              <w:left w:val="single" w:color="auto" w:sz="4" w:space="0"/>
              <w:bottom w:val="nil"/>
              <w:right w:val="single" w:color="auto" w:sz="4" w:space="0"/>
            </w:tcBorders>
            <w:noWrap w:val="0"/>
            <w:vAlign w:val="center"/>
          </w:tcPr>
          <w:p>
            <w:pPr>
              <w:jc w:val="right"/>
              <w:rPr>
                <w:rFonts w:hint="default" w:ascii="TimesNewRoman" w:hAnsi="TimesNewRoman" w:cs="TimesNewRoman"/>
                <w:kern w:val="0"/>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99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nil"/>
              <w:left w:val="nil"/>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十一、城乡社区支出</w:t>
            </w:r>
          </w:p>
        </w:tc>
        <w:tc>
          <w:tcPr>
            <w:tcW w:w="856" w:type="dxa"/>
            <w:tcBorders>
              <w:top w:val="single" w:color="auto" w:sz="4" w:space="0"/>
              <w:left w:val="single" w:color="auto" w:sz="4" w:space="0"/>
              <w:bottom w:val="nil"/>
              <w:right w:val="single" w:color="auto" w:sz="4" w:space="0"/>
            </w:tcBorders>
            <w:noWrap w:val="0"/>
            <w:vAlign w:val="center"/>
          </w:tcPr>
          <w:p>
            <w:pPr>
              <w:jc w:val="right"/>
              <w:rPr>
                <w:rFonts w:hint="default" w:ascii="TimesNewRoman" w:hAnsi="TimesNewRoman" w:cs="TimesNewRoman"/>
                <w:kern w:val="0"/>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五、单位资金收入</w:t>
            </w:r>
          </w:p>
        </w:tc>
        <w:tc>
          <w:tcPr>
            <w:tcW w:w="99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nil"/>
              <w:left w:val="nil"/>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十二、农林水支出</w:t>
            </w:r>
          </w:p>
        </w:tc>
        <w:tc>
          <w:tcPr>
            <w:tcW w:w="856" w:type="dxa"/>
            <w:tcBorders>
              <w:top w:val="single" w:color="auto" w:sz="4" w:space="0"/>
              <w:left w:val="single" w:color="auto" w:sz="4" w:space="0"/>
              <w:bottom w:val="nil"/>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0"/>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xml:space="preserve">        其中：事业收入</w:t>
            </w:r>
          </w:p>
        </w:tc>
        <w:tc>
          <w:tcPr>
            <w:tcW w:w="99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nil"/>
              <w:left w:val="nil"/>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十三、交通运输支出</w:t>
            </w:r>
          </w:p>
        </w:tc>
        <w:tc>
          <w:tcPr>
            <w:tcW w:w="856" w:type="dxa"/>
            <w:tcBorders>
              <w:top w:val="single" w:color="auto" w:sz="4" w:space="0"/>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xml:space="preserve">              事业单位经营收入</w:t>
            </w:r>
          </w:p>
        </w:tc>
        <w:tc>
          <w:tcPr>
            <w:tcW w:w="99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十四、资源勘探工业信息等支出</w:t>
            </w:r>
          </w:p>
        </w:tc>
        <w:tc>
          <w:tcPr>
            <w:tcW w:w="856" w:type="dxa"/>
            <w:tcBorders>
              <w:top w:val="single" w:color="auto" w:sz="4" w:space="0"/>
              <w:left w:val="nil"/>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xml:space="preserve">              上级补助收入</w:t>
            </w:r>
          </w:p>
        </w:tc>
        <w:tc>
          <w:tcPr>
            <w:tcW w:w="99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十五、商业服务业等支出</w:t>
            </w:r>
          </w:p>
        </w:tc>
        <w:tc>
          <w:tcPr>
            <w:tcW w:w="85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xml:space="preserve">              附属单位上缴收入</w:t>
            </w:r>
          </w:p>
        </w:tc>
        <w:tc>
          <w:tcPr>
            <w:tcW w:w="99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十六、金融支出</w:t>
            </w:r>
          </w:p>
        </w:tc>
        <w:tc>
          <w:tcPr>
            <w:tcW w:w="8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442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0"/>
              </w:rPr>
            </w:pPr>
            <w:r>
              <w:rPr>
                <w:rFonts w:hint="default" w:ascii="TimesNewRoman" w:hAnsi="TimesNewRoman" w:cs="TimesNewRoman"/>
                <w:b/>
                <w:kern w:val="0"/>
                <w:sz w:val="20"/>
              </w:rPr>
              <w:t>收            入</w:t>
            </w:r>
          </w:p>
        </w:tc>
        <w:tc>
          <w:tcPr>
            <w:tcW w:w="404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0"/>
              </w:rPr>
            </w:pPr>
            <w:r>
              <w:rPr>
                <w:rFonts w:hint="default" w:ascii="TimesNewRoman" w:hAnsi="TimesNewRoman" w:cs="TimesNewRoman"/>
                <w:b/>
                <w:kern w:val="0"/>
                <w:sz w:val="20"/>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xml:space="preserve">              其他收入</w:t>
            </w:r>
          </w:p>
        </w:tc>
        <w:tc>
          <w:tcPr>
            <w:tcW w:w="99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十七、援助其他地区支出</w:t>
            </w:r>
          </w:p>
        </w:tc>
        <w:tc>
          <w:tcPr>
            <w:tcW w:w="8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99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十八、自然资源海洋气象等支出</w:t>
            </w:r>
          </w:p>
        </w:tc>
        <w:tc>
          <w:tcPr>
            <w:tcW w:w="856" w:type="dxa"/>
            <w:tcBorders>
              <w:top w:val="single" w:color="auto" w:sz="4" w:space="0"/>
              <w:left w:val="nil"/>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99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十九、住房保障支出</w:t>
            </w:r>
          </w:p>
        </w:tc>
        <w:tc>
          <w:tcPr>
            <w:tcW w:w="856" w:type="dxa"/>
            <w:tcBorders>
              <w:top w:val="single" w:color="auto" w:sz="4" w:space="0"/>
              <w:left w:val="nil"/>
              <w:bottom w:val="nil"/>
              <w:right w:val="single" w:color="auto"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99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二十、粮油物资储备支出</w:t>
            </w:r>
          </w:p>
        </w:tc>
        <w:tc>
          <w:tcPr>
            <w:tcW w:w="85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99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二十一、灾害防治及应急管理支出</w:t>
            </w:r>
          </w:p>
        </w:tc>
        <w:tc>
          <w:tcPr>
            <w:tcW w:w="856"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18"/>
                <w:szCs w:val="18"/>
              </w:rPr>
            </w:pPr>
            <w:r>
              <w:rPr>
                <w:rFonts w:hint="default" w:ascii="TimesNewRoman" w:hAnsi="TimesNewRoman" w:cs="TimesNewRoman"/>
                <w:kern w:val="0"/>
                <w:sz w:val="18"/>
                <w:szCs w:val="18"/>
              </w:rPr>
              <w:t>　</w:t>
            </w:r>
          </w:p>
        </w:tc>
        <w:tc>
          <w:tcPr>
            <w:tcW w:w="99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二十二、预备费</w:t>
            </w:r>
          </w:p>
        </w:tc>
        <w:tc>
          <w:tcPr>
            <w:tcW w:w="856"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18"/>
                <w:szCs w:val="18"/>
              </w:rPr>
            </w:pPr>
            <w:r>
              <w:rPr>
                <w:rFonts w:hint="default" w:ascii="TimesNewRoman" w:hAnsi="TimesNewRoman" w:cs="TimesNewRoman"/>
                <w:kern w:val="0"/>
                <w:sz w:val="18"/>
                <w:szCs w:val="18"/>
              </w:rPr>
              <w:t>　</w:t>
            </w:r>
          </w:p>
        </w:tc>
        <w:tc>
          <w:tcPr>
            <w:tcW w:w="99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二十三、其他支出</w:t>
            </w:r>
          </w:p>
        </w:tc>
        <w:tc>
          <w:tcPr>
            <w:tcW w:w="856"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18"/>
                <w:szCs w:val="18"/>
              </w:rPr>
            </w:pPr>
            <w:r>
              <w:rPr>
                <w:rFonts w:hint="default" w:ascii="TimesNewRoman" w:hAnsi="TimesNewRoman" w:cs="TimesNewRoman"/>
                <w:kern w:val="0"/>
                <w:sz w:val="18"/>
                <w:szCs w:val="18"/>
              </w:rPr>
              <w:t>　</w:t>
            </w:r>
          </w:p>
        </w:tc>
        <w:tc>
          <w:tcPr>
            <w:tcW w:w="99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二十四、转移性支出</w:t>
            </w:r>
          </w:p>
        </w:tc>
        <w:tc>
          <w:tcPr>
            <w:tcW w:w="856"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99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二十五、债务还本支出</w:t>
            </w:r>
          </w:p>
        </w:tc>
        <w:tc>
          <w:tcPr>
            <w:tcW w:w="856"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99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二十六、债务付息支出</w:t>
            </w:r>
          </w:p>
        </w:tc>
        <w:tc>
          <w:tcPr>
            <w:tcW w:w="856"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99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二十七、债务发行费用支出</w:t>
            </w:r>
          </w:p>
        </w:tc>
        <w:tc>
          <w:tcPr>
            <w:tcW w:w="856"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0"/>
              </w:rPr>
            </w:pPr>
            <w:r>
              <w:rPr>
                <w:rFonts w:hint="default" w:ascii="TimesNewRoman" w:hAnsi="TimesNewRoman" w:cs="TimesNewRoman"/>
                <w:kern w:val="0"/>
                <w:sz w:val="20"/>
              </w:rPr>
              <w:t>本  年  收  入  小  计</w:t>
            </w:r>
          </w:p>
        </w:tc>
        <w:tc>
          <w:tcPr>
            <w:tcW w:w="998"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89.5</w:t>
            </w:r>
          </w:p>
        </w:tc>
        <w:tc>
          <w:tcPr>
            <w:tcW w:w="318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0"/>
              </w:rPr>
            </w:pPr>
            <w:r>
              <w:rPr>
                <w:rFonts w:hint="default" w:ascii="TimesNewRoman" w:hAnsi="TimesNewRoman" w:cs="TimesNewRoman"/>
                <w:kern w:val="0"/>
                <w:sz w:val="20"/>
              </w:rPr>
              <w:t>本  年  支  出  小  计</w:t>
            </w:r>
          </w:p>
        </w:tc>
        <w:tc>
          <w:tcPr>
            <w:tcW w:w="856"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100.3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eastAsia" w:ascii="TimesNewRoman" w:hAnsi="TimesNewRoman" w:eastAsia="仿宋_GB2312" w:cs="TimesNewRoman"/>
                <w:kern w:val="0"/>
                <w:sz w:val="20"/>
                <w:lang w:eastAsia="zh-CN"/>
              </w:rPr>
            </w:pPr>
            <w:r>
              <w:rPr>
                <w:rFonts w:hint="default" w:ascii="TimesNewRoman" w:hAnsi="TimesNewRoman" w:cs="TimesNewRoman"/>
                <w:kern w:val="0"/>
                <w:sz w:val="20"/>
              </w:rPr>
              <w:t>上年</w:t>
            </w:r>
            <w:r>
              <w:rPr>
                <w:rFonts w:hint="eastAsia" w:ascii="TimesNewRoman" w:hAnsi="TimesNewRoman" w:cs="TimesNewRoman"/>
                <w:kern w:val="0"/>
                <w:sz w:val="20"/>
                <w:lang w:eastAsia="zh-CN"/>
              </w:rPr>
              <w:t>结转数</w:t>
            </w:r>
          </w:p>
        </w:tc>
        <w:tc>
          <w:tcPr>
            <w:tcW w:w="998"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0"/>
              </w:rPr>
            </w:pPr>
            <w:r>
              <w:rPr>
                <w:rFonts w:hint="eastAsia" w:ascii="宋体" w:hAnsi="宋体" w:eastAsia="宋体" w:cs="宋体"/>
                <w:i w:val="0"/>
                <w:iCs w:val="0"/>
                <w:color w:val="000000"/>
                <w:kern w:val="0"/>
                <w:sz w:val="20"/>
                <w:szCs w:val="20"/>
                <w:u w:val="none"/>
                <w:lang w:val="en-US" w:eastAsia="zh-CN" w:bidi="ar"/>
              </w:rPr>
              <w:t>10.8</w:t>
            </w:r>
          </w:p>
        </w:tc>
        <w:tc>
          <w:tcPr>
            <w:tcW w:w="318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eastAsia" w:ascii="TimesNewRoman" w:hAnsi="TimesNewRoman" w:eastAsia="仿宋_GB2312" w:cs="TimesNewRoman"/>
                <w:kern w:val="0"/>
                <w:sz w:val="20"/>
                <w:lang w:eastAsia="zh-CN"/>
              </w:rPr>
            </w:pPr>
            <w:r>
              <w:rPr>
                <w:rFonts w:hint="eastAsia" w:ascii="TimesNewRoman" w:hAnsi="TimesNewRoman" w:cs="TimesNewRoman"/>
                <w:kern w:val="0"/>
                <w:sz w:val="20"/>
                <w:lang w:eastAsia="zh-CN"/>
              </w:rPr>
              <w:t>结转下年</w:t>
            </w:r>
          </w:p>
        </w:tc>
        <w:tc>
          <w:tcPr>
            <w:tcW w:w="856"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xml:space="preserve">    一般公共预算</w:t>
            </w:r>
          </w:p>
        </w:tc>
        <w:tc>
          <w:tcPr>
            <w:tcW w:w="998"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0"/>
              </w:rPr>
            </w:pPr>
            <w:r>
              <w:rPr>
                <w:rFonts w:hint="eastAsia" w:ascii="宋体" w:hAnsi="宋体" w:eastAsia="宋体" w:cs="宋体"/>
                <w:i w:val="0"/>
                <w:iCs w:val="0"/>
                <w:color w:val="000000"/>
                <w:kern w:val="0"/>
                <w:sz w:val="20"/>
                <w:szCs w:val="20"/>
                <w:u w:val="none"/>
                <w:lang w:val="en-US" w:eastAsia="zh-CN" w:bidi="ar"/>
              </w:rPr>
              <w:t>10.8</w:t>
            </w:r>
          </w:p>
        </w:tc>
        <w:tc>
          <w:tcPr>
            <w:tcW w:w="318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xml:space="preserve">    一般公共预算</w:t>
            </w:r>
          </w:p>
        </w:tc>
        <w:tc>
          <w:tcPr>
            <w:tcW w:w="856"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xml:space="preserve">    政府性基金预算</w:t>
            </w:r>
          </w:p>
        </w:tc>
        <w:tc>
          <w:tcPr>
            <w:tcW w:w="998"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0"/>
              </w:rPr>
            </w:pPr>
          </w:p>
        </w:tc>
        <w:tc>
          <w:tcPr>
            <w:tcW w:w="318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xml:space="preserve">    政府性基金预算</w:t>
            </w:r>
          </w:p>
        </w:tc>
        <w:tc>
          <w:tcPr>
            <w:tcW w:w="856"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xml:space="preserve">    国有资本经营预算</w:t>
            </w:r>
          </w:p>
        </w:tc>
        <w:tc>
          <w:tcPr>
            <w:tcW w:w="998"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18"/>
                <w:szCs w:val="18"/>
              </w:rPr>
            </w:pPr>
          </w:p>
        </w:tc>
        <w:tc>
          <w:tcPr>
            <w:tcW w:w="318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xml:space="preserve">    国有资本经营预算</w:t>
            </w:r>
          </w:p>
        </w:tc>
        <w:tc>
          <w:tcPr>
            <w:tcW w:w="856"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xml:space="preserve">    财政专户管理资金</w:t>
            </w:r>
          </w:p>
        </w:tc>
        <w:tc>
          <w:tcPr>
            <w:tcW w:w="998" w:type="dxa"/>
            <w:tcBorders>
              <w:top w:val="nil"/>
              <w:left w:val="nil"/>
              <w:bottom w:val="single" w:color="auto" w:sz="4" w:space="0"/>
              <w:right w:val="single" w:color="auto" w:sz="4" w:space="0"/>
            </w:tcBorders>
            <w:noWrap w:val="0"/>
            <w:vAlign w:val="bottom"/>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18"/>
                <w:szCs w:val="18"/>
              </w:rPr>
            </w:pPr>
            <w:r>
              <w:rPr>
                <w:rFonts w:hint="default" w:ascii="TimesNewRoman" w:hAnsi="TimesNewRoman" w:cs="TimesNewRoman"/>
                <w:kern w:val="0"/>
                <w:sz w:val="18"/>
                <w:szCs w:val="18"/>
              </w:rPr>
              <w:t>　</w:t>
            </w:r>
          </w:p>
        </w:tc>
        <w:tc>
          <w:tcPr>
            <w:tcW w:w="318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xml:space="preserve">    财政专户管理资金</w:t>
            </w:r>
          </w:p>
        </w:tc>
        <w:tc>
          <w:tcPr>
            <w:tcW w:w="856"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xml:space="preserve">    单位资金</w:t>
            </w:r>
          </w:p>
        </w:tc>
        <w:tc>
          <w:tcPr>
            <w:tcW w:w="998" w:type="dxa"/>
            <w:tcBorders>
              <w:top w:val="nil"/>
              <w:left w:val="nil"/>
              <w:bottom w:val="single" w:color="auto" w:sz="4" w:space="0"/>
              <w:right w:val="single" w:color="auto" w:sz="4" w:space="0"/>
            </w:tcBorders>
            <w:noWrap w:val="0"/>
            <w:vAlign w:val="bottom"/>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18"/>
                <w:szCs w:val="18"/>
              </w:rPr>
            </w:pPr>
            <w:r>
              <w:rPr>
                <w:rFonts w:hint="default" w:ascii="TimesNewRoman" w:hAnsi="TimesNewRoman" w:cs="TimesNewRoman"/>
                <w:kern w:val="0"/>
                <w:sz w:val="18"/>
                <w:szCs w:val="18"/>
              </w:rPr>
              <w:t>　</w:t>
            </w:r>
          </w:p>
        </w:tc>
        <w:tc>
          <w:tcPr>
            <w:tcW w:w="318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xml:space="preserve">    单位资金</w:t>
            </w:r>
          </w:p>
        </w:tc>
        <w:tc>
          <w:tcPr>
            <w:tcW w:w="856"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rPr>
            </w:pPr>
            <w:r>
              <w:rPr>
                <w:rFonts w:hint="default" w:ascii="TimesNewRoman" w:hAnsi="TimesNewRoman" w:cs="TimesNewRoman"/>
                <w:b/>
                <w:bCs/>
                <w:kern w:val="0"/>
                <w:sz w:val="20"/>
              </w:rPr>
              <w:t>收   入   总   计</w:t>
            </w:r>
          </w:p>
        </w:tc>
        <w:tc>
          <w:tcPr>
            <w:tcW w:w="998"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100.3</w:t>
            </w:r>
          </w:p>
        </w:tc>
        <w:tc>
          <w:tcPr>
            <w:tcW w:w="318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rPr>
            </w:pPr>
            <w:r>
              <w:rPr>
                <w:rFonts w:hint="default" w:ascii="TimesNewRoman" w:hAnsi="TimesNewRoman" w:cs="TimesNewRoman"/>
                <w:b/>
                <w:bCs/>
                <w:kern w:val="0"/>
                <w:sz w:val="20"/>
              </w:rPr>
              <w:t>支　出  总　计</w:t>
            </w:r>
          </w:p>
        </w:tc>
        <w:tc>
          <w:tcPr>
            <w:tcW w:w="856"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100.3</w:t>
            </w:r>
          </w:p>
        </w:tc>
      </w:tr>
    </w:tbl>
    <w:p>
      <w:pPr>
        <w:keepNext w:val="0"/>
        <w:keepLines w:val="0"/>
        <w:pageBreakBefore w:val="0"/>
        <w:kinsoku/>
        <w:overflowPunct/>
        <w:topLinePunct w:val="0"/>
        <w:autoSpaceDE/>
        <w:autoSpaceDN/>
        <w:bidi w:val="0"/>
        <w:spacing w:line="560" w:lineRule="exact"/>
        <w:rPr>
          <w:rFonts w:hint="default" w:ascii="TimesNewRoman" w:hAnsi="TimesNewRoman" w:cs="TimesNewRoman"/>
          <w:kern w:val="0"/>
          <w:sz w:val="20"/>
        </w:rPr>
        <w:sectPr>
          <w:footerReference r:id="rId3" w:type="default"/>
          <w:pgSz w:w="11906" w:h="16838"/>
          <w:pgMar w:top="1440" w:right="1800" w:bottom="1440" w:left="1800" w:header="851" w:footer="992" w:gutter="0"/>
          <w:paperSrc/>
          <w:pgBorders>
            <w:top w:val="none" w:sz="0" w:space="0"/>
            <w:left w:val="none" w:sz="0" w:space="0"/>
            <w:bottom w:val="none" w:sz="0" w:space="0"/>
            <w:right w:val="none" w:sz="0" w:space="0"/>
          </w:pgBorders>
          <w:pgNumType w:fmt="numberInDash" w:start="7"/>
          <w:cols w:space="720" w:num="1"/>
          <w:rtlGutter w:val="0"/>
          <w:docGrid w:type="lines" w:linePitch="312" w:charSpace="2457"/>
        </w:sectPr>
      </w:pPr>
    </w:p>
    <w:p>
      <w:pPr>
        <w:keepNext w:val="0"/>
        <w:keepLines w:val="0"/>
        <w:pageBreakBefore w:val="0"/>
        <w:kinsoku/>
        <w:overflowPunct/>
        <w:topLinePunct w:val="0"/>
        <w:autoSpaceDE/>
        <w:autoSpaceDN/>
        <w:bidi w:val="0"/>
        <w:spacing w:line="560" w:lineRule="exact"/>
        <w:jc w:val="center"/>
        <w:rPr>
          <w:rFonts w:hint="default" w:ascii="TimesNewRoman" w:hAnsi="TimesNewRoman" w:cs="TimesNewRoman"/>
          <w:kern w:val="0"/>
          <w:sz w:val="20"/>
        </w:rPr>
      </w:pPr>
      <w:r>
        <w:rPr>
          <w:rFonts w:hint="eastAsia" w:ascii="TimesNewRoman" w:hAnsi="TimesNewRoman" w:cs="TimesNewRoman"/>
          <w:kern w:val="0"/>
          <w:sz w:val="20"/>
          <w:lang w:val="en-US" w:eastAsia="zh-CN"/>
        </w:rPr>
        <w:t xml:space="preserve">                                                                                                                </w:t>
      </w:r>
      <w:r>
        <w:rPr>
          <w:rFonts w:hint="default" w:ascii="TimesNewRoman" w:hAnsi="TimesNewRoman" w:cs="TimesNewRoman"/>
          <w:kern w:val="0"/>
          <w:sz w:val="20"/>
        </w:rPr>
        <w:t>部门</w:t>
      </w:r>
      <w:r>
        <w:rPr>
          <w:rFonts w:hint="default" w:ascii="TimesNewRoman" w:hAnsi="TimesNewRoman" w:cs="TimesNewRoman"/>
          <w:kern w:val="0"/>
          <w:sz w:val="20"/>
          <w:u w:val="single"/>
        </w:rPr>
        <w:t>（单位）</w:t>
      </w:r>
      <w:r>
        <w:rPr>
          <w:rFonts w:hint="default" w:ascii="TimesNewRoman" w:hAnsi="TimesNewRoman" w:cs="TimesNewRoman"/>
          <w:kern w:val="0"/>
          <w:sz w:val="20"/>
        </w:rPr>
        <w:t>公开表2</w:t>
      </w:r>
    </w:p>
    <w:p>
      <w:pPr>
        <w:keepNext w:val="0"/>
        <w:keepLines w:val="0"/>
        <w:pageBreakBefore w:val="0"/>
        <w:widowControl w:val="0"/>
        <w:kinsoku/>
        <w:wordWrap/>
        <w:overflowPunct/>
        <w:topLinePunct w:val="0"/>
        <w:autoSpaceDE/>
        <w:autoSpaceDN/>
        <w:bidi w:val="0"/>
        <w:adjustRightInd/>
        <w:snapToGrid/>
        <w:spacing w:before="156" w:beforeLines="50" w:after="156" w:afterLines="50" w:line="560" w:lineRule="exact"/>
        <w:jc w:val="center"/>
        <w:textAlignment w:val="auto"/>
        <w:rPr>
          <w:rFonts w:hint="default" w:ascii="TimesNewRoman" w:hAnsi="TimesNewRoman" w:eastAsia="华文中宋" w:cs="TimesNewRoman"/>
          <w:b/>
          <w:bCs/>
          <w:kern w:val="0"/>
          <w:szCs w:val="32"/>
        </w:rPr>
      </w:pPr>
      <w:r>
        <w:rPr>
          <w:rFonts w:hint="eastAsia" w:ascii="TimesNewRoman" w:hAnsi="TimesNewRoman" w:eastAsia="华文中宋" w:cs="TimesNewRoman"/>
          <w:b/>
          <w:bCs/>
          <w:kern w:val="0"/>
          <w:szCs w:val="32"/>
          <w:lang w:eastAsia="zh-CN"/>
        </w:rPr>
        <w:t>谢家集区</w:t>
      </w:r>
      <w:r>
        <w:rPr>
          <w:rFonts w:hint="eastAsia" w:ascii="TimesNewRoman" w:hAnsi="TimesNewRoman" w:eastAsia="华文中宋" w:cs="TimesNewRoman"/>
          <w:b/>
          <w:bCs/>
          <w:kern w:val="0"/>
          <w:szCs w:val="32"/>
          <w:lang w:val="en-US" w:eastAsia="zh-CN"/>
        </w:rPr>
        <w:t>科技局</w:t>
      </w:r>
      <w:r>
        <w:rPr>
          <w:rFonts w:hint="default" w:ascii="TimesNewRoman" w:hAnsi="TimesNewRoman" w:eastAsia="华文中宋" w:cs="TimesNewRoman"/>
          <w:b/>
          <w:bCs/>
          <w:kern w:val="0"/>
          <w:szCs w:val="32"/>
        </w:rPr>
        <w:t>202</w:t>
      </w:r>
      <w:r>
        <w:rPr>
          <w:rFonts w:hint="eastAsia" w:ascii="TimesNewRoman" w:hAnsi="TimesNewRoman" w:eastAsia="华文中宋" w:cs="TimesNewRoman"/>
          <w:b/>
          <w:bCs/>
          <w:kern w:val="0"/>
          <w:szCs w:val="32"/>
          <w:lang w:val="en-US" w:eastAsia="zh-CN"/>
        </w:rPr>
        <w:t>4</w:t>
      </w:r>
      <w:r>
        <w:rPr>
          <w:rFonts w:hint="default" w:ascii="TimesNewRoman" w:hAnsi="TimesNewRoman" w:eastAsia="华文中宋" w:cs="TimesNewRoman"/>
          <w:b/>
          <w:bCs/>
          <w:kern w:val="0"/>
          <w:szCs w:val="32"/>
        </w:rPr>
        <w:t>年收入总表</w:t>
      </w:r>
    </w:p>
    <w:p>
      <w:pPr>
        <w:keepNext w:val="0"/>
        <w:keepLines w:val="0"/>
        <w:pageBreakBefore w:val="0"/>
        <w:kinsoku/>
        <w:overflowPunct/>
        <w:topLinePunct w:val="0"/>
        <w:autoSpaceDE/>
        <w:autoSpaceDN/>
        <w:bidi w:val="0"/>
        <w:spacing w:line="560" w:lineRule="exact"/>
        <w:rPr>
          <w:rFonts w:hint="default" w:ascii="TimesNewRoman" w:hAnsi="TimesNewRoman" w:cs="TimesNewRoman"/>
          <w:kern w:val="0"/>
          <w:sz w:val="20"/>
        </w:rPr>
      </w:pPr>
      <w:r>
        <w:rPr>
          <w:rFonts w:hint="default" w:ascii="TimesNewRoman" w:hAnsi="TimesNewRoman" w:cs="TimesNewRoman"/>
          <w:kern w:val="0"/>
          <w:sz w:val="20"/>
        </w:rPr>
        <w:t xml:space="preserve">                                                                                                                         单位：万元</w:t>
      </w:r>
    </w:p>
    <w:tbl>
      <w:tblPr>
        <w:tblStyle w:val="10"/>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085"/>
        <w:gridCol w:w="566"/>
        <w:gridCol w:w="489"/>
        <w:gridCol w:w="680"/>
        <w:gridCol w:w="680"/>
        <w:gridCol w:w="680"/>
        <w:gridCol w:w="680"/>
        <w:gridCol w:w="680"/>
        <w:gridCol w:w="680"/>
        <w:gridCol w:w="680"/>
        <w:gridCol w:w="680"/>
        <w:gridCol w:w="680"/>
        <w:gridCol w:w="680"/>
        <w:gridCol w:w="680"/>
        <w:gridCol w:w="680"/>
        <w:gridCol w:w="680"/>
        <w:gridCol w:w="680"/>
        <w:gridCol w:w="680"/>
        <w:gridCol w:w="6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085"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部门（单位）名称</w:t>
            </w:r>
          </w:p>
        </w:tc>
        <w:tc>
          <w:tcPr>
            <w:tcW w:w="566"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合计</w:t>
            </w:r>
          </w:p>
        </w:tc>
        <w:tc>
          <w:tcPr>
            <w:tcW w:w="7289" w:type="dxa"/>
            <w:gridSpan w:val="11"/>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本年收入</w:t>
            </w:r>
          </w:p>
        </w:tc>
        <w:tc>
          <w:tcPr>
            <w:tcW w:w="4080" w:type="dxa"/>
            <w:gridSpan w:val="6"/>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6" w:hRule="atLeast"/>
        </w:trPr>
        <w:tc>
          <w:tcPr>
            <w:tcW w:w="208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b/>
                <w:kern w:val="0"/>
                <w:sz w:val="20"/>
              </w:rPr>
            </w:pPr>
          </w:p>
        </w:tc>
        <w:tc>
          <w:tcPr>
            <w:tcW w:w="566"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b/>
                <w:kern w:val="0"/>
                <w:sz w:val="20"/>
              </w:rPr>
            </w:pPr>
          </w:p>
        </w:tc>
        <w:tc>
          <w:tcPr>
            <w:tcW w:w="489" w:type="dxa"/>
            <w:vMerge w:val="restart"/>
            <w:tcBorders>
              <w:top w:val="nil"/>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小计</w:t>
            </w:r>
          </w:p>
        </w:tc>
        <w:tc>
          <w:tcPr>
            <w:tcW w:w="680" w:type="dxa"/>
            <w:vMerge w:val="restart"/>
            <w:tcBorders>
              <w:top w:val="nil"/>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一般公共预算</w:t>
            </w:r>
          </w:p>
        </w:tc>
        <w:tc>
          <w:tcPr>
            <w:tcW w:w="680" w:type="dxa"/>
            <w:vMerge w:val="restart"/>
            <w:tcBorders>
              <w:top w:val="nil"/>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政府性基金预算</w:t>
            </w:r>
          </w:p>
        </w:tc>
        <w:tc>
          <w:tcPr>
            <w:tcW w:w="680"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国有资本经营预算</w:t>
            </w:r>
          </w:p>
        </w:tc>
        <w:tc>
          <w:tcPr>
            <w:tcW w:w="680"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财政专户管理资金</w:t>
            </w:r>
          </w:p>
        </w:tc>
        <w:tc>
          <w:tcPr>
            <w:tcW w:w="4080" w:type="dxa"/>
            <w:gridSpan w:val="6"/>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单位资金</w:t>
            </w:r>
          </w:p>
        </w:tc>
        <w:tc>
          <w:tcPr>
            <w:tcW w:w="680" w:type="dxa"/>
            <w:vMerge w:val="restart"/>
            <w:tcBorders>
              <w:top w:val="nil"/>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小计</w:t>
            </w:r>
          </w:p>
        </w:tc>
        <w:tc>
          <w:tcPr>
            <w:tcW w:w="680" w:type="dxa"/>
            <w:vMerge w:val="restart"/>
            <w:tcBorders>
              <w:top w:val="nil"/>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一般公共预算</w:t>
            </w:r>
          </w:p>
        </w:tc>
        <w:tc>
          <w:tcPr>
            <w:tcW w:w="680" w:type="dxa"/>
            <w:vMerge w:val="restart"/>
            <w:tcBorders>
              <w:top w:val="nil"/>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政府性基金预算</w:t>
            </w:r>
          </w:p>
        </w:tc>
        <w:tc>
          <w:tcPr>
            <w:tcW w:w="680" w:type="dxa"/>
            <w:vMerge w:val="restart"/>
            <w:tcBorders>
              <w:top w:val="nil"/>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国有资本经营预算</w:t>
            </w:r>
          </w:p>
        </w:tc>
        <w:tc>
          <w:tcPr>
            <w:tcW w:w="680" w:type="dxa"/>
            <w:vMerge w:val="restart"/>
            <w:tcBorders>
              <w:top w:val="nil"/>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财政专户管理资金</w:t>
            </w:r>
          </w:p>
        </w:tc>
        <w:tc>
          <w:tcPr>
            <w:tcW w:w="680" w:type="dxa"/>
            <w:vMerge w:val="restart"/>
            <w:tcBorders>
              <w:top w:val="nil"/>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3" w:hRule="atLeast"/>
        </w:trPr>
        <w:tc>
          <w:tcPr>
            <w:tcW w:w="208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p>
        </w:tc>
        <w:tc>
          <w:tcPr>
            <w:tcW w:w="566"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p>
        </w:tc>
        <w:tc>
          <w:tcPr>
            <w:tcW w:w="489" w:type="dxa"/>
            <w:vMerge w:val="continue"/>
            <w:tcBorders>
              <w:top w:val="nil"/>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p>
        </w:tc>
        <w:tc>
          <w:tcPr>
            <w:tcW w:w="680" w:type="dxa"/>
            <w:vMerge w:val="continue"/>
            <w:tcBorders>
              <w:top w:val="nil"/>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p>
        </w:tc>
        <w:tc>
          <w:tcPr>
            <w:tcW w:w="680" w:type="dxa"/>
            <w:vMerge w:val="continue"/>
            <w:tcBorders>
              <w:top w:val="nil"/>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p>
        </w:tc>
        <w:tc>
          <w:tcPr>
            <w:tcW w:w="6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p>
        </w:tc>
        <w:tc>
          <w:tcPr>
            <w:tcW w:w="6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小计</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事业     收入</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事业单位经营收入</w:t>
            </w:r>
          </w:p>
        </w:tc>
        <w:tc>
          <w:tcPr>
            <w:tcW w:w="680" w:type="dxa"/>
            <w:tcBorders>
              <w:top w:val="nil"/>
              <w:left w:val="nil"/>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上级补助收入</w:t>
            </w:r>
          </w:p>
        </w:tc>
        <w:tc>
          <w:tcPr>
            <w:tcW w:w="680" w:type="dxa"/>
            <w:tcBorders>
              <w:top w:val="nil"/>
              <w:left w:val="nil"/>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附属单位上缴收入</w:t>
            </w:r>
          </w:p>
        </w:tc>
        <w:tc>
          <w:tcPr>
            <w:tcW w:w="680" w:type="dxa"/>
            <w:tcBorders>
              <w:top w:val="nil"/>
              <w:left w:val="nil"/>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其他   收入</w:t>
            </w:r>
          </w:p>
        </w:tc>
        <w:tc>
          <w:tcPr>
            <w:tcW w:w="680" w:type="dxa"/>
            <w:vMerge w:val="continue"/>
            <w:tcBorders>
              <w:top w:val="nil"/>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p>
        </w:tc>
        <w:tc>
          <w:tcPr>
            <w:tcW w:w="680" w:type="dxa"/>
            <w:vMerge w:val="continue"/>
            <w:tcBorders>
              <w:top w:val="nil"/>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p>
        </w:tc>
        <w:tc>
          <w:tcPr>
            <w:tcW w:w="680" w:type="dxa"/>
            <w:vMerge w:val="continue"/>
            <w:tcBorders>
              <w:top w:val="nil"/>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p>
        </w:tc>
        <w:tc>
          <w:tcPr>
            <w:tcW w:w="680" w:type="dxa"/>
            <w:vMerge w:val="continue"/>
            <w:tcBorders>
              <w:top w:val="nil"/>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p>
        </w:tc>
        <w:tc>
          <w:tcPr>
            <w:tcW w:w="680" w:type="dxa"/>
            <w:vMerge w:val="continue"/>
            <w:tcBorders>
              <w:top w:val="nil"/>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p>
        </w:tc>
        <w:tc>
          <w:tcPr>
            <w:tcW w:w="680" w:type="dxa"/>
            <w:vMerge w:val="continue"/>
            <w:tcBorders>
              <w:top w:val="nil"/>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085"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淮南市谢家集区科学技术局</w:t>
            </w:r>
          </w:p>
        </w:tc>
        <w:tc>
          <w:tcPr>
            <w:tcW w:w="566"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eastAsia="仿宋_GB2312" w:cs="TimesNewRoman"/>
                <w:kern w:val="0"/>
                <w:sz w:val="20"/>
                <w:lang w:val="en-US" w:eastAsia="zh-CN" w:bidi="ar-SA"/>
              </w:rPr>
            </w:pPr>
            <w:r>
              <w:rPr>
                <w:rFonts w:hint="eastAsia" w:ascii="宋体" w:hAnsi="宋体" w:eastAsia="宋体" w:cs="宋体"/>
                <w:i w:val="0"/>
                <w:iCs w:val="0"/>
                <w:color w:val="000000"/>
                <w:kern w:val="0"/>
                <w:sz w:val="20"/>
                <w:szCs w:val="20"/>
                <w:u w:val="none"/>
                <w:lang w:val="en-US" w:eastAsia="zh-CN" w:bidi="ar"/>
              </w:rPr>
              <w:t>100.3</w:t>
            </w:r>
          </w:p>
        </w:tc>
        <w:tc>
          <w:tcPr>
            <w:tcW w:w="48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0"/>
              </w:rPr>
            </w:pPr>
            <w:r>
              <w:rPr>
                <w:rFonts w:hint="eastAsia" w:ascii="宋体" w:hAnsi="宋体" w:eastAsia="宋体" w:cs="宋体"/>
                <w:i w:val="0"/>
                <w:iCs w:val="0"/>
                <w:color w:val="000000"/>
                <w:kern w:val="0"/>
                <w:sz w:val="20"/>
                <w:szCs w:val="20"/>
                <w:u w:val="none"/>
                <w:lang w:val="en-US" w:eastAsia="zh-CN" w:bidi="ar"/>
              </w:rPr>
              <w:t>89.5</w:t>
            </w:r>
          </w:p>
        </w:tc>
        <w:tc>
          <w:tcPr>
            <w:tcW w:w="68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0"/>
              </w:rPr>
            </w:pPr>
            <w:r>
              <w:rPr>
                <w:rFonts w:hint="eastAsia" w:ascii="宋体" w:hAnsi="宋体" w:eastAsia="宋体" w:cs="宋体"/>
                <w:i w:val="0"/>
                <w:iCs w:val="0"/>
                <w:color w:val="000000"/>
                <w:kern w:val="0"/>
                <w:sz w:val="20"/>
                <w:szCs w:val="20"/>
                <w:u w:val="none"/>
                <w:lang w:val="en-US" w:eastAsia="zh-CN" w:bidi="ar"/>
              </w:rPr>
              <w:t>89.5</w:t>
            </w:r>
          </w:p>
        </w:tc>
        <w:tc>
          <w:tcPr>
            <w:tcW w:w="6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0"/>
              </w:rPr>
            </w:pPr>
            <w:r>
              <w:rPr>
                <w:rFonts w:hint="eastAsia" w:ascii="宋体" w:hAnsi="宋体" w:eastAsia="宋体" w:cs="宋体"/>
                <w:i w:val="0"/>
                <w:iCs w:val="0"/>
                <w:color w:val="000000"/>
                <w:kern w:val="0"/>
                <w:sz w:val="20"/>
                <w:szCs w:val="20"/>
                <w:u w:val="none"/>
                <w:lang w:val="en-US" w:eastAsia="zh-CN" w:bidi="ar"/>
              </w:rPr>
              <w:t>10.8</w:t>
            </w:r>
          </w:p>
        </w:tc>
        <w:tc>
          <w:tcPr>
            <w:tcW w:w="68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0"/>
              </w:rPr>
            </w:pPr>
            <w:r>
              <w:rPr>
                <w:rFonts w:hint="eastAsia" w:ascii="宋体" w:hAnsi="宋体" w:eastAsia="宋体" w:cs="宋体"/>
                <w:i w:val="0"/>
                <w:iCs w:val="0"/>
                <w:color w:val="000000"/>
                <w:kern w:val="0"/>
                <w:sz w:val="20"/>
                <w:szCs w:val="20"/>
                <w:u w:val="none"/>
                <w:lang w:val="en-US" w:eastAsia="zh-CN" w:bidi="ar"/>
              </w:rPr>
              <w:t>10.8</w:t>
            </w:r>
          </w:p>
        </w:tc>
        <w:tc>
          <w:tcPr>
            <w:tcW w:w="6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085"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淮南市谢家集区科学技术局</w:t>
            </w:r>
          </w:p>
        </w:tc>
        <w:tc>
          <w:tcPr>
            <w:tcW w:w="566"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0"/>
              </w:rPr>
            </w:pPr>
            <w:r>
              <w:rPr>
                <w:rFonts w:hint="eastAsia" w:ascii="宋体" w:hAnsi="宋体" w:eastAsia="宋体" w:cs="宋体"/>
                <w:i w:val="0"/>
                <w:iCs w:val="0"/>
                <w:color w:val="000000"/>
                <w:kern w:val="0"/>
                <w:sz w:val="20"/>
                <w:szCs w:val="20"/>
                <w:u w:val="none"/>
                <w:lang w:val="en-US" w:eastAsia="zh-CN" w:bidi="ar"/>
              </w:rPr>
              <w:t>100.3</w:t>
            </w:r>
          </w:p>
        </w:tc>
        <w:tc>
          <w:tcPr>
            <w:tcW w:w="489"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0"/>
              </w:rPr>
            </w:pPr>
            <w:r>
              <w:rPr>
                <w:rFonts w:hint="eastAsia" w:ascii="宋体" w:hAnsi="宋体" w:eastAsia="宋体" w:cs="宋体"/>
                <w:i w:val="0"/>
                <w:iCs w:val="0"/>
                <w:color w:val="000000"/>
                <w:kern w:val="0"/>
                <w:sz w:val="20"/>
                <w:szCs w:val="20"/>
                <w:u w:val="none"/>
                <w:lang w:val="en-US" w:eastAsia="zh-CN" w:bidi="ar"/>
              </w:rPr>
              <w:t>89.5</w:t>
            </w:r>
          </w:p>
        </w:tc>
        <w:tc>
          <w:tcPr>
            <w:tcW w:w="68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0"/>
              </w:rPr>
            </w:pPr>
            <w:r>
              <w:rPr>
                <w:rFonts w:hint="eastAsia" w:ascii="宋体" w:hAnsi="宋体" w:eastAsia="宋体" w:cs="宋体"/>
                <w:i w:val="0"/>
                <w:iCs w:val="0"/>
                <w:color w:val="000000"/>
                <w:kern w:val="0"/>
                <w:sz w:val="20"/>
                <w:szCs w:val="20"/>
                <w:u w:val="none"/>
                <w:lang w:val="en-US" w:eastAsia="zh-CN" w:bidi="ar"/>
              </w:rPr>
              <w:t>89.5</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0"/>
              </w:rPr>
            </w:pPr>
            <w:r>
              <w:rPr>
                <w:rFonts w:hint="eastAsia" w:ascii="宋体" w:hAnsi="宋体" w:eastAsia="宋体" w:cs="宋体"/>
                <w:i w:val="0"/>
                <w:iCs w:val="0"/>
                <w:color w:val="000000"/>
                <w:kern w:val="0"/>
                <w:sz w:val="20"/>
                <w:szCs w:val="20"/>
                <w:u w:val="none"/>
                <w:lang w:val="en-US" w:eastAsia="zh-CN" w:bidi="ar"/>
              </w:rPr>
              <w:t>10.8</w:t>
            </w:r>
          </w:p>
        </w:tc>
        <w:tc>
          <w:tcPr>
            <w:tcW w:w="68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0"/>
              </w:rPr>
            </w:pPr>
            <w:r>
              <w:rPr>
                <w:rFonts w:hint="eastAsia" w:ascii="宋体" w:hAnsi="宋体" w:eastAsia="宋体" w:cs="宋体"/>
                <w:i w:val="0"/>
                <w:iCs w:val="0"/>
                <w:color w:val="000000"/>
                <w:kern w:val="0"/>
                <w:sz w:val="20"/>
                <w:szCs w:val="20"/>
                <w:u w:val="none"/>
                <w:lang w:val="en-US" w:eastAsia="zh-CN" w:bidi="ar"/>
              </w:rPr>
              <w:t>10.8</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085"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eastAsia" w:ascii="TimesNewRoman" w:hAnsi="TimesNewRoman" w:eastAsia="仿宋_GB2312" w:cs="TimesNewRoman"/>
                <w:kern w:val="0"/>
                <w:sz w:val="20"/>
                <w:lang w:eastAsia="zh-CN"/>
              </w:rPr>
            </w:pPr>
            <w:r>
              <w:rPr>
                <w:rFonts w:hint="eastAsia" w:ascii="TimesNewRoman" w:hAnsi="TimesNewRoman" w:cs="TimesNewRoman"/>
                <w:kern w:val="0"/>
                <w:sz w:val="20"/>
                <w:lang w:val="en-US" w:eastAsia="zh-CN"/>
              </w:rPr>
              <w:t xml:space="preserve"> </w:t>
            </w:r>
          </w:p>
        </w:tc>
        <w:tc>
          <w:tcPr>
            <w:tcW w:w="566"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48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085"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eastAsia" w:ascii="TimesNewRoman" w:hAnsi="TimesNewRoman" w:eastAsia="仿宋_GB2312" w:cs="TimesNewRoman"/>
                <w:kern w:val="0"/>
                <w:sz w:val="20"/>
                <w:lang w:eastAsia="zh-CN"/>
              </w:rPr>
            </w:pPr>
            <w:r>
              <w:rPr>
                <w:rFonts w:hint="eastAsia" w:ascii="TimesNewRoman" w:hAnsi="TimesNewRoman" w:cs="TimesNewRoman"/>
                <w:kern w:val="0"/>
                <w:sz w:val="20"/>
                <w:lang w:val="en-US" w:eastAsia="zh-CN"/>
              </w:rPr>
              <w:t xml:space="preserve"> </w:t>
            </w:r>
          </w:p>
        </w:tc>
        <w:tc>
          <w:tcPr>
            <w:tcW w:w="566"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48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085"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r>
              <w:rPr>
                <w:rFonts w:hint="default" w:ascii="TimesNewRoman" w:hAnsi="TimesNewRoman" w:cs="TimesNewRoman"/>
                <w:kern w:val="0"/>
                <w:sz w:val="22"/>
              </w:rPr>
              <w:t>……</w:t>
            </w:r>
          </w:p>
        </w:tc>
        <w:tc>
          <w:tcPr>
            <w:tcW w:w="566"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48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bl>
    <w:p>
      <w:pPr>
        <w:keepNext w:val="0"/>
        <w:keepLines w:val="0"/>
        <w:pageBreakBefore w:val="0"/>
        <w:kinsoku/>
        <w:overflowPunct/>
        <w:topLinePunct w:val="0"/>
        <w:autoSpaceDE/>
        <w:autoSpaceDN/>
        <w:bidi w:val="0"/>
        <w:spacing w:line="560" w:lineRule="exact"/>
        <w:rPr>
          <w:rFonts w:hint="default" w:ascii="TimesNewRoman" w:hAnsi="TimesNewRoman" w:cs="TimesNewRoman"/>
        </w:rPr>
        <w:sectPr>
          <w:pgSz w:w="16838" w:h="11906" w:orient="landscape"/>
          <w:pgMar w:top="1797" w:right="1440" w:bottom="1797" w:left="1440" w:header="851" w:footer="992" w:gutter="0"/>
          <w:paperSrc/>
          <w:pgBorders>
            <w:top w:val="none" w:sz="0" w:space="0"/>
            <w:left w:val="none" w:sz="0" w:space="0"/>
            <w:bottom w:val="none" w:sz="0" w:space="0"/>
            <w:right w:val="none" w:sz="0" w:space="0"/>
          </w:pgBorders>
          <w:pgNumType w:fmt="numberInDash"/>
          <w:cols w:space="720" w:num="1"/>
          <w:rtlGutter w:val="0"/>
          <w:docGrid w:type="linesAndChars" w:linePitch="312" w:charSpace="2457"/>
        </w:sectPr>
      </w:pPr>
    </w:p>
    <w:p>
      <w:pPr>
        <w:keepNext w:val="0"/>
        <w:keepLines w:val="0"/>
        <w:pageBreakBefore w:val="0"/>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xml:space="preserve">                                         </w:t>
      </w:r>
      <w:r>
        <w:rPr>
          <w:rFonts w:hint="eastAsia" w:ascii="TimesNewRoman" w:hAnsi="TimesNewRoman" w:cs="TimesNewRoman"/>
          <w:kern w:val="0"/>
          <w:sz w:val="20"/>
          <w:lang w:val="en-US" w:eastAsia="zh-CN"/>
        </w:rPr>
        <w:t xml:space="preserve">                  </w:t>
      </w:r>
      <w:r>
        <w:rPr>
          <w:rFonts w:hint="default" w:ascii="TimesNewRoman" w:hAnsi="TimesNewRoman" w:cs="TimesNewRoman"/>
          <w:kern w:val="0"/>
          <w:sz w:val="20"/>
        </w:rPr>
        <w:t>部门</w:t>
      </w:r>
      <w:r>
        <w:rPr>
          <w:rFonts w:hint="default" w:ascii="TimesNewRoman" w:hAnsi="TimesNewRoman" w:cs="TimesNewRoman"/>
          <w:kern w:val="0"/>
          <w:sz w:val="20"/>
          <w:u w:val="single"/>
        </w:rPr>
        <w:t>（单位）</w:t>
      </w:r>
      <w:r>
        <w:rPr>
          <w:rFonts w:hint="default" w:ascii="TimesNewRoman" w:hAnsi="TimesNewRoman" w:cs="TimesNewRoman"/>
          <w:kern w:val="0"/>
          <w:sz w:val="20"/>
        </w:rPr>
        <w:t>公开表3</w:t>
      </w:r>
    </w:p>
    <w:p>
      <w:pPr>
        <w:keepNext w:val="0"/>
        <w:keepLines w:val="0"/>
        <w:pageBreakBefore w:val="0"/>
        <w:widowControl w:val="0"/>
        <w:kinsoku/>
        <w:wordWrap/>
        <w:overflowPunct/>
        <w:topLinePunct w:val="0"/>
        <w:autoSpaceDE/>
        <w:autoSpaceDN/>
        <w:bidi w:val="0"/>
        <w:adjustRightInd/>
        <w:snapToGrid/>
        <w:spacing w:before="156" w:beforeLines="50" w:after="156" w:afterLines="50" w:line="560" w:lineRule="exact"/>
        <w:jc w:val="center"/>
        <w:textAlignment w:val="auto"/>
        <w:rPr>
          <w:rFonts w:hint="eastAsia" w:ascii="TimesNewRoman" w:hAnsi="TimesNewRoman" w:cs="TimesNewRoman"/>
          <w:kern w:val="0"/>
          <w:sz w:val="20"/>
          <w:lang w:val="en-US" w:eastAsia="zh-CN"/>
        </w:rPr>
      </w:pPr>
      <w:r>
        <w:rPr>
          <w:rFonts w:hint="eastAsia" w:ascii="TimesNewRoman" w:hAnsi="TimesNewRoman" w:eastAsia="华文中宋" w:cs="TimesNewRoman"/>
          <w:b/>
          <w:bCs/>
          <w:kern w:val="0"/>
          <w:szCs w:val="32"/>
          <w:lang w:eastAsia="zh-CN"/>
        </w:rPr>
        <w:t>谢家集区</w:t>
      </w:r>
      <w:r>
        <w:rPr>
          <w:rFonts w:hint="eastAsia" w:ascii="TimesNewRoman" w:hAnsi="TimesNewRoman" w:eastAsia="华文中宋" w:cs="TimesNewRoman"/>
          <w:b/>
          <w:bCs/>
          <w:kern w:val="0"/>
          <w:szCs w:val="32"/>
          <w:lang w:val="en-US" w:eastAsia="zh-CN"/>
        </w:rPr>
        <w:t>科技局</w:t>
      </w:r>
      <w:r>
        <w:rPr>
          <w:rFonts w:hint="default" w:ascii="TimesNewRoman" w:hAnsi="TimesNewRoman" w:eastAsia="华文中宋" w:cs="TimesNewRoman"/>
          <w:b/>
          <w:bCs/>
          <w:kern w:val="0"/>
          <w:szCs w:val="32"/>
        </w:rPr>
        <w:t>202</w:t>
      </w:r>
      <w:r>
        <w:rPr>
          <w:rFonts w:hint="eastAsia" w:ascii="TimesNewRoman" w:hAnsi="TimesNewRoman" w:eastAsia="华文中宋" w:cs="TimesNewRoman"/>
          <w:b/>
          <w:bCs/>
          <w:kern w:val="0"/>
          <w:szCs w:val="32"/>
          <w:lang w:val="en-US" w:eastAsia="zh-CN"/>
        </w:rPr>
        <w:t>4</w:t>
      </w:r>
      <w:r>
        <w:rPr>
          <w:rFonts w:hint="default" w:ascii="TimesNewRoman" w:hAnsi="TimesNewRoman" w:eastAsia="华文中宋" w:cs="TimesNewRoman"/>
          <w:b/>
          <w:bCs/>
          <w:kern w:val="0"/>
          <w:szCs w:val="32"/>
        </w:rPr>
        <w:t>年支出总表</w:t>
      </w:r>
      <w:r>
        <w:rPr>
          <w:rFonts w:hint="default" w:ascii="TimesNewRoman" w:hAnsi="TimesNewRoman" w:cs="TimesNewRoman"/>
          <w:kern w:val="0"/>
          <w:sz w:val="20"/>
        </w:rPr>
        <w:t xml:space="preserve">                                                                                           </w:t>
      </w:r>
      <w:r>
        <w:rPr>
          <w:rFonts w:hint="eastAsia" w:ascii="TimesNewRoman" w:hAnsi="TimesNewRoman" w:cs="TimesNewRoman"/>
          <w:kern w:val="0"/>
          <w:sz w:val="20"/>
          <w:lang w:val="en-US" w:eastAsia="zh-CN"/>
        </w:rPr>
        <w:t xml:space="preserve">                            </w:t>
      </w:r>
    </w:p>
    <w:p>
      <w:pPr>
        <w:keepNext w:val="0"/>
        <w:keepLines w:val="0"/>
        <w:pageBreakBefore w:val="0"/>
        <w:kinsoku/>
        <w:overflowPunct/>
        <w:topLinePunct w:val="0"/>
        <w:autoSpaceDE/>
        <w:autoSpaceDN/>
        <w:bidi w:val="0"/>
        <w:spacing w:line="560" w:lineRule="exact"/>
        <w:jc w:val="right"/>
        <w:rPr>
          <w:rFonts w:hint="default" w:ascii="TimesNewRoman" w:hAnsi="TimesNewRoman" w:cs="TimesNewRoman"/>
          <w:kern w:val="0"/>
          <w:sz w:val="20"/>
        </w:rPr>
      </w:pPr>
      <w:r>
        <w:rPr>
          <w:rFonts w:hint="eastAsia" w:ascii="TimesNewRoman" w:hAnsi="TimesNewRoman" w:cs="TimesNewRoman"/>
          <w:kern w:val="0"/>
          <w:sz w:val="20"/>
          <w:lang w:val="en-US" w:eastAsia="zh-CN"/>
        </w:rPr>
        <w:t xml:space="preserve">      </w:t>
      </w:r>
      <w:r>
        <w:rPr>
          <w:rFonts w:hint="default" w:ascii="TimesNewRoman" w:hAnsi="TimesNewRoman" w:cs="TimesNewRoman"/>
          <w:kern w:val="0"/>
          <w:sz w:val="20"/>
        </w:rPr>
        <w:t>单位：万元</w:t>
      </w:r>
    </w:p>
    <w:tbl>
      <w:tblPr>
        <w:tblStyle w:val="10"/>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54"/>
        <w:gridCol w:w="2890"/>
        <w:gridCol w:w="780"/>
        <w:gridCol w:w="760"/>
        <w:gridCol w:w="740"/>
        <w:gridCol w:w="920"/>
        <w:gridCol w:w="870"/>
        <w:gridCol w:w="9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105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科目</w:t>
            </w:r>
          </w:p>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编码</w:t>
            </w:r>
          </w:p>
        </w:tc>
        <w:tc>
          <w:tcPr>
            <w:tcW w:w="289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科目名称</w:t>
            </w:r>
          </w:p>
        </w:tc>
        <w:tc>
          <w:tcPr>
            <w:tcW w:w="7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合计</w:t>
            </w:r>
          </w:p>
        </w:tc>
        <w:tc>
          <w:tcPr>
            <w:tcW w:w="76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基本支出</w:t>
            </w:r>
          </w:p>
        </w:tc>
        <w:tc>
          <w:tcPr>
            <w:tcW w:w="74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项目支出</w:t>
            </w:r>
          </w:p>
        </w:tc>
        <w:tc>
          <w:tcPr>
            <w:tcW w:w="9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事业单位经营支出</w:t>
            </w:r>
          </w:p>
        </w:tc>
        <w:tc>
          <w:tcPr>
            <w:tcW w:w="87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上缴上级支出</w:t>
            </w:r>
          </w:p>
        </w:tc>
        <w:tc>
          <w:tcPr>
            <w:tcW w:w="9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5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206</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科学技术支出</w:t>
            </w:r>
          </w:p>
        </w:tc>
        <w:tc>
          <w:tcPr>
            <w:tcW w:w="78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66.1</w:t>
            </w:r>
          </w:p>
        </w:tc>
        <w:tc>
          <w:tcPr>
            <w:tcW w:w="76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53.7</w:t>
            </w:r>
          </w:p>
        </w:tc>
        <w:tc>
          <w:tcPr>
            <w:tcW w:w="74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p>
        </w:tc>
        <w:tc>
          <w:tcPr>
            <w:tcW w:w="92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p>
        </w:tc>
        <w:tc>
          <w:tcPr>
            <w:tcW w:w="87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p>
        </w:tc>
        <w:tc>
          <w:tcPr>
            <w:tcW w:w="917"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5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20601</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科学技术管理事务</w:t>
            </w:r>
          </w:p>
        </w:tc>
        <w:tc>
          <w:tcPr>
            <w:tcW w:w="78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64.0</w:t>
            </w:r>
          </w:p>
        </w:tc>
        <w:tc>
          <w:tcPr>
            <w:tcW w:w="76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53.7</w:t>
            </w:r>
          </w:p>
        </w:tc>
        <w:tc>
          <w:tcPr>
            <w:tcW w:w="74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p>
        </w:tc>
        <w:tc>
          <w:tcPr>
            <w:tcW w:w="92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p>
        </w:tc>
        <w:tc>
          <w:tcPr>
            <w:tcW w:w="87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p>
        </w:tc>
        <w:tc>
          <w:tcPr>
            <w:tcW w:w="917"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5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2060101</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行政运行</w:t>
            </w:r>
          </w:p>
        </w:tc>
        <w:tc>
          <w:tcPr>
            <w:tcW w:w="78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64.0</w:t>
            </w:r>
          </w:p>
        </w:tc>
        <w:tc>
          <w:tcPr>
            <w:tcW w:w="76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53.7</w:t>
            </w:r>
          </w:p>
        </w:tc>
        <w:tc>
          <w:tcPr>
            <w:tcW w:w="74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p>
        </w:tc>
        <w:tc>
          <w:tcPr>
            <w:tcW w:w="92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p>
        </w:tc>
        <w:tc>
          <w:tcPr>
            <w:tcW w:w="87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p>
        </w:tc>
        <w:tc>
          <w:tcPr>
            <w:tcW w:w="917"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5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20602</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基础研究</w:t>
            </w:r>
          </w:p>
        </w:tc>
        <w:tc>
          <w:tcPr>
            <w:tcW w:w="78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1.3</w:t>
            </w:r>
          </w:p>
        </w:tc>
        <w:tc>
          <w:tcPr>
            <w:tcW w:w="76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c>
          <w:tcPr>
            <w:tcW w:w="74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p>
        </w:tc>
        <w:tc>
          <w:tcPr>
            <w:tcW w:w="92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p>
        </w:tc>
        <w:tc>
          <w:tcPr>
            <w:tcW w:w="87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p>
        </w:tc>
        <w:tc>
          <w:tcPr>
            <w:tcW w:w="917"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trPr>
        <w:tc>
          <w:tcPr>
            <w:tcW w:w="105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2060201</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TimesNewRoman" w:hAnsi="TimesNewRoman" w:eastAsia="仿宋_GB2312" w:cs="TimesNewRoman"/>
                <w:kern w:val="0"/>
                <w:sz w:val="22"/>
                <w:lang w:eastAsia="zh-CN"/>
              </w:rPr>
            </w:pPr>
            <w:r>
              <w:rPr>
                <w:rFonts w:hint="eastAsia" w:ascii="宋体" w:hAnsi="宋体" w:eastAsia="宋体" w:cs="宋体"/>
                <w:i w:val="0"/>
                <w:iCs w:val="0"/>
                <w:color w:val="000000"/>
                <w:kern w:val="0"/>
                <w:sz w:val="20"/>
                <w:szCs w:val="20"/>
                <w:u w:val="none"/>
                <w:lang w:val="en-US" w:eastAsia="zh-CN" w:bidi="ar"/>
              </w:rPr>
              <w:t>　　机构运行</w:t>
            </w:r>
          </w:p>
        </w:tc>
        <w:tc>
          <w:tcPr>
            <w:tcW w:w="78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1.3</w:t>
            </w:r>
          </w:p>
        </w:tc>
        <w:tc>
          <w:tcPr>
            <w:tcW w:w="76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c>
          <w:tcPr>
            <w:tcW w:w="74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p>
        </w:tc>
        <w:tc>
          <w:tcPr>
            <w:tcW w:w="92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p>
        </w:tc>
        <w:tc>
          <w:tcPr>
            <w:tcW w:w="87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p>
        </w:tc>
        <w:tc>
          <w:tcPr>
            <w:tcW w:w="917"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5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20605</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科技条件与服务</w:t>
            </w:r>
          </w:p>
        </w:tc>
        <w:tc>
          <w:tcPr>
            <w:tcW w:w="78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0.8</w:t>
            </w:r>
          </w:p>
        </w:tc>
        <w:tc>
          <w:tcPr>
            <w:tcW w:w="76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c>
          <w:tcPr>
            <w:tcW w:w="74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p>
        </w:tc>
        <w:tc>
          <w:tcPr>
            <w:tcW w:w="92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p>
        </w:tc>
        <w:tc>
          <w:tcPr>
            <w:tcW w:w="87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p>
        </w:tc>
        <w:tc>
          <w:tcPr>
            <w:tcW w:w="917"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5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2060599</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其他科技条件与服务支出</w:t>
            </w:r>
          </w:p>
        </w:tc>
        <w:tc>
          <w:tcPr>
            <w:tcW w:w="78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0.8</w:t>
            </w:r>
          </w:p>
        </w:tc>
        <w:tc>
          <w:tcPr>
            <w:tcW w:w="76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c>
          <w:tcPr>
            <w:tcW w:w="74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p>
        </w:tc>
        <w:tc>
          <w:tcPr>
            <w:tcW w:w="92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p>
        </w:tc>
        <w:tc>
          <w:tcPr>
            <w:tcW w:w="87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p>
        </w:tc>
        <w:tc>
          <w:tcPr>
            <w:tcW w:w="917"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5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208</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78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9.6</w:t>
            </w:r>
          </w:p>
        </w:tc>
        <w:tc>
          <w:tcPr>
            <w:tcW w:w="76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9.6</w:t>
            </w:r>
          </w:p>
        </w:tc>
        <w:tc>
          <w:tcPr>
            <w:tcW w:w="74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p>
        </w:tc>
        <w:tc>
          <w:tcPr>
            <w:tcW w:w="92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p>
        </w:tc>
        <w:tc>
          <w:tcPr>
            <w:tcW w:w="87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p>
        </w:tc>
        <w:tc>
          <w:tcPr>
            <w:tcW w:w="917"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5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20805</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78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9.6</w:t>
            </w:r>
          </w:p>
        </w:tc>
        <w:tc>
          <w:tcPr>
            <w:tcW w:w="76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9.6</w:t>
            </w:r>
          </w:p>
        </w:tc>
        <w:tc>
          <w:tcPr>
            <w:tcW w:w="74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p>
        </w:tc>
        <w:tc>
          <w:tcPr>
            <w:tcW w:w="92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p>
        </w:tc>
        <w:tc>
          <w:tcPr>
            <w:tcW w:w="87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p>
        </w:tc>
        <w:tc>
          <w:tcPr>
            <w:tcW w:w="917"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5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2080505</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78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6.4</w:t>
            </w:r>
          </w:p>
        </w:tc>
        <w:tc>
          <w:tcPr>
            <w:tcW w:w="76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6.4</w:t>
            </w:r>
          </w:p>
        </w:tc>
        <w:tc>
          <w:tcPr>
            <w:tcW w:w="74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p>
        </w:tc>
        <w:tc>
          <w:tcPr>
            <w:tcW w:w="92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p>
        </w:tc>
        <w:tc>
          <w:tcPr>
            <w:tcW w:w="87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p>
        </w:tc>
        <w:tc>
          <w:tcPr>
            <w:tcW w:w="917"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5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2080506</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78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3.2</w:t>
            </w:r>
          </w:p>
        </w:tc>
        <w:tc>
          <w:tcPr>
            <w:tcW w:w="76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3.2</w:t>
            </w:r>
          </w:p>
        </w:tc>
        <w:tc>
          <w:tcPr>
            <w:tcW w:w="74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p>
        </w:tc>
        <w:tc>
          <w:tcPr>
            <w:tcW w:w="92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p>
        </w:tc>
        <w:tc>
          <w:tcPr>
            <w:tcW w:w="87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p>
        </w:tc>
        <w:tc>
          <w:tcPr>
            <w:tcW w:w="917"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5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210</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卫生健康支出</w:t>
            </w:r>
          </w:p>
        </w:tc>
        <w:tc>
          <w:tcPr>
            <w:tcW w:w="78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4.1</w:t>
            </w:r>
          </w:p>
        </w:tc>
        <w:tc>
          <w:tcPr>
            <w:tcW w:w="76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4.1</w:t>
            </w:r>
          </w:p>
        </w:tc>
        <w:tc>
          <w:tcPr>
            <w:tcW w:w="74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p>
        </w:tc>
        <w:tc>
          <w:tcPr>
            <w:tcW w:w="92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p>
        </w:tc>
        <w:tc>
          <w:tcPr>
            <w:tcW w:w="87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p>
        </w:tc>
        <w:tc>
          <w:tcPr>
            <w:tcW w:w="917"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5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21011</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行政事业单位医疗</w:t>
            </w:r>
          </w:p>
        </w:tc>
        <w:tc>
          <w:tcPr>
            <w:tcW w:w="78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4.1</w:t>
            </w:r>
          </w:p>
        </w:tc>
        <w:tc>
          <w:tcPr>
            <w:tcW w:w="76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4.1</w:t>
            </w:r>
          </w:p>
        </w:tc>
        <w:tc>
          <w:tcPr>
            <w:tcW w:w="74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p>
        </w:tc>
        <w:tc>
          <w:tcPr>
            <w:tcW w:w="92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p>
        </w:tc>
        <w:tc>
          <w:tcPr>
            <w:tcW w:w="87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p>
        </w:tc>
        <w:tc>
          <w:tcPr>
            <w:tcW w:w="917"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5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2101101</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行政单位医疗</w:t>
            </w:r>
          </w:p>
        </w:tc>
        <w:tc>
          <w:tcPr>
            <w:tcW w:w="78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3.0</w:t>
            </w:r>
          </w:p>
        </w:tc>
        <w:tc>
          <w:tcPr>
            <w:tcW w:w="76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3.0</w:t>
            </w:r>
          </w:p>
        </w:tc>
        <w:tc>
          <w:tcPr>
            <w:tcW w:w="74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p>
        </w:tc>
        <w:tc>
          <w:tcPr>
            <w:tcW w:w="92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p>
        </w:tc>
        <w:tc>
          <w:tcPr>
            <w:tcW w:w="87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p>
        </w:tc>
        <w:tc>
          <w:tcPr>
            <w:tcW w:w="917"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5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2101103</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公务员医疗补助</w:t>
            </w:r>
          </w:p>
        </w:tc>
        <w:tc>
          <w:tcPr>
            <w:tcW w:w="78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1.0</w:t>
            </w:r>
          </w:p>
        </w:tc>
        <w:tc>
          <w:tcPr>
            <w:tcW w:w="76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1.0</w:t>
            </w:r>
          </w:p>
        </w:tc>
        <w:tc>
          <w:tcPr>
            <w:tcW w:w="74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p>
        </w:tc>
        <w:tc>
          <w:tcPr>
            <w:tcW w:w="92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p>
        </w:tc>
        <w:tc>
          <w:tcPr>
            <w:tcW w:w="87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p>
        </w:tc>
        <w:tc>
          <w:tcPr>
            <w:tcW w:w="917"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5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213</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农林水支出</w:t>
            </w:r>
          </w:p>
        </w:tc>
        <w:tc>
          <w:tcPr>
            <w:tcW w:w="78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10.0</w:t>
            </w:r>
          </w:p>
        </w:tc>
        <w:tc>
          <w:tcPr>
            <w:tcW w:w="76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c>
          <w:tcPr>
            <w:tcW w:w="74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p>
        </w:tc>
        <w:tc>
          <w:tcPr>
            <w:tcW w:w="92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p>
        </w:tc>
        <w:tc>
          <w:tcPr>
            <w:tcW w:w="87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p>
        </w:tc>
        <w:tc>
          <w:tcPr>
            <w:tcW w:w="917"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5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21301</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农业农村</w:t>
            </w:r>
          </w:p>
        </w:tc>
        <w:tc>
          <w:tcPr>
            <w:tcW w:w="78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76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c>
          <w:tcPr>
            <w:tcW w:w="74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92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p>
        </w:tc>
        <w:tc>
          <w:tcPr>
            <w:tcW w:w="87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p>
        </w:tc>
        <w:tc>
          <w:tcPr>
            <w:tcW w:w="917"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5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2130106</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科技转化与推广服务</w:t>
            </w:r>
          </w:p>
        </w:tc>
        <w:tc>
          <w:tcPr>
            <w:tcW w:w="78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76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c>
          <w:tcPr>
            <w:tcW w:w="74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p>
        </w:tc>
        <w:tc>
          <w:tcPr>
            <w:tcW w:w="92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p>
        </w:tc>
        <w:tc>
          <w:tcPr>
            <w:tcW w:w="87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p>
        </w:tc>
        <w:tc>
          <w:tcPr>
            <w:tcW w:w="917"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5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221</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住房保障支出</w:t>
            </w:r>
          </w:p>
        </w:tc>
        <w:tc>
          <w:tcPr>
            <w:tcW w:w="78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10.6</w:t>
            </w:r>
          </w:p>
        </w:tc>
        <w:tc>
          <w:tcPr>
            <w:tcW w:w="76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10.6</w:t>
            </w:r>
          </w:p>
        </w:tc>
        <w:tc>
          <w:tcPr>
            <w:tcW w:w="740" w:type="dxa"/>
            <w:tcBorders>
              <w:top w:val="nil"/>
              <w:left w:val="nil"/>
              <w:bottom w:val="single" w:color="auto" w:sz="4" w:space="0"/>
              <w:right w:val="single" w:color="auto" w:sz="4" w:space="0"/>
            </w:tcBorders>
            <w:noWrap w:val="0"/>
            <w:vAlign w:val="center"/>
          </w:tcPr>
          <w:p>
            <w:pPr>
              <w:jc w:val="right"/>
              <w:rPr>
                <w:rFonts w:hint="eastAsia" w:ascii="宋体" w:hAnsi="宋体" w:eastAsia="宋体" w:cs="宋体"/>
                <w:i w:val="0"/>
                <w:iCs w:val="0"/>
                <w:color w:val="000000"/>
                <w:kern w:val="0"/>
                <w:sz w:val="20"/>
                <w:szCs w:val="20"/>
                <w:u w:val="none"/>
                <w:lang w:val="en-US" w:eastAsia="zh-CN" w:bidi="ar"/>
              </w:rPr>
            </w:pPr>
          </w:p>
        </w:tc>
        <w:tc>
          <w:tcPr>
            <w:tcW w:w="92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p>
        </w:tc>
        <w:tc>
          <w:tcPr>
            <w:tcW w:w="87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p>
        </w:tc>
        <w:tc>
          <w:tcPr>
            <w:tcW w:w="917"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5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22102</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住房改革支出</w:t>
            </w:r>
          </w:p>
        </w:tc>
        <w:tc>
          <w:tcPr>
            <w:tcW w:w="78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10.6</w:t>
            </w:r>
          </w:p>
        </w:tc>
        <w:tc>
          <w:tcPr>
            <w:tcW w:w="76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10.6</w:t>
            </w:r>
          </w:p>
        </w:tc>
        <w:tc>
          <w:tcPr>
            <w:tcW w:w="740" w:type="dxa"/>
            <w:tcBorders>
              <w:top w:val="nil"/>
              <w:left w:val="nil"/>
              <w:bottom w:val="single" w:color="auto" w:sz="4" w:space="0"/>
              <w:right w:val="single" w:color="auto" w:sz="4" w:space="0"/>
            </w:tcBorders>
            <w:noWrap w:val="0"/>
            <w:vAlign w:val="center"/>
          </w:tcPr>
          <w:p>
            <w:pPr>
              <w:jc w:val="right"/>
              <w:rPr>
                <w:rFonts w:hint="eastAsia" w:ascii="宋体" w:hAnsi="宋体" w:eastAsia="宋体" w:cs="宋体"/>
                <w:i w:val="0"/>
                <w:iCs w:val="0"/>
                <w:color w:val="000000"/>
                <w:kern w:val="0"/>
                <w:sz w:val="20"/>
                <w:szCs w:val="20"/>
                <w:u w:val="none"/>
                <w:lang w:val="en-US" w:eastAsia="zh-CN" w:bidi="ar"/>
              </w:rPr>
            </w:pPr>
          </w:p>
        </w:tc>
        <w:tc>
          <w:tcPr>
            <w:tcW w:w="92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p>
        </w:tc>
        <w:tc>
          <w:tcPr>
            <w:tcW w:w="87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p>
        </w:tc>
        <w:tc>
          <w:tcPr>
            <w:tcW w:w="917"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5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2210201</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住房公积金</w:t>
            </w:r>
          </w:p>
        </w:tc>
        <w:tc>
          <w:tcPr>
            <w:tcW w:w="78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5.3</w:t>
            </w:r>
          </w:p>
        </w:tc>
        <w:tc>
          <w:tcPr>
            <w:tcW w:w="76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5.3</w:t>
            </w:r>
          </w:p>
        </w:tc>
        <w:tc>
          <w:tcPr>
            <w:tcW w:w="740" w:type="dxa"/>
            <w:tcBorders>
              <w:top w:val="nil"/>
              <w:left w:val="nil"/>
              <w:bottom w:val="single" w:color="auto" w:sz="4" w:space="0"/>
              <w:right w:val="single" w:color="auto" w:sz="4" w:space="0"/>
            </w:tcBorders>
            <w:noWrap w:val="0"/>
            <w:vAlign w:val="center"/>
          </w:tcPr>
          <w:p>
            <w:pPr>
              <w:jc w:val="right"/>
              <w:rPr>
                <w:rFonts w:hint="eastAsia" w:ascii="宋体" w:hAnsi="宋体" w:eastAsia="宋体" w:cs="宋体"/>
                <w:i w:val="0"/>
                <w:iCs w:val="0"/>
                <w:color w:val="000000"/>
                <w:kern w:val="0"/>
                <w:sz w:val="20"/>
                <w:szCs w:val="20"/>
                <w:u w:val="none"/>
                <w:lang w:val="en-US" w:eastAsia="zh-CN" w:bidi="ar"/>
              </w:rPr>
            </w:pPr>
          </w:p>
        </w:tc>
        <w:tc>
          <w:tcPr>
            <w:tcW w:w="92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p>
        </w:tc>
        <w:tc>
          <w:tcPr>
            <w:tcW w:w="87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p>
        </w:tc>
        <w:tc>
          <w:tcPr>
            <w:tcW w:w="917"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5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2210202</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提租补贴</w:t>
            </w:r>
          </w:p>
        </w:tc>
        <w:tc>
          <w:tcPr>
            <w:tcW w:w="78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5.3</w:t>
            </w:r>
          </w:p>
        </w:tc>
        <w:tc>
          <w:tcPr>
            <w:tcW w:w="76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5.3</w:t>
            </w:r>
          </w:p>
        </w:tc>
        <w:tc>
          <w:tcPr>
            <w:tcW w:w="740" w:type="dxa"/>
            <w:tcBorders>
              <w:top w:val="nil"/>
              <w:left w:val="nil"/>
              <w:bottom w:val="single" w:color="auto" w:sz="4" w:space="0"/>
              <w:right w:val="single" w:color="auto" w:sz="4" w:space="0"/>
            </w:tcBorders>
            <w:noWrap w:val="0"/>
            <w:vAlign w:val="center"/>
          </w:tcPr>
          <w:p>
            <w:pPr>
              <w:jc w:val="right"/>
              <w:rPr>
                <w:rFonts w:hint="eastAsia" w:ascii="宋体" w:hAnsi="宋体" w:eastAsia="宋体" w:cs="宋体"/>
                <w:i w:val="0"/>
                <w:iCs w:val="0"/>
                <w:color w:val="000000"/>
                <w:kern w:val="0"/>
                <w:sz w:val="20"/>
                <w:szCs w:val="20"/>
                <w:u w:val="none"/>
                <w:lang w:val="en-US" w:eastAsia="zh-CN" w:bidi="ar"/>
              </w:rPr>
            </w:pPr>
          </w:p>
        </w:tc>
        <w:tc>
          <w:tcPr>
            <w:tcW w:w="92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p>
        </w:tc>
        <w:tc>
          <w:tcPr>
            <w:tcW w:w="87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p>
        </w:tc>
        <w:tc>
          <w:tcPr>
            <w:tcW w:w="917"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944" w:type="dxa"/>
            <w:gridSpan w:val="2"/>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eastAsia" w:ascii="TimesNewRoman" w:hAnsi="TimesNewRoman" w:cs="TimesNewRoman"/>
                <w:b/>
                <w:bCs/>
                <w:kern w:val="0"/>
                <w:sz w:val="22"/>
                <w:lang w:eastAsia="zh-CN"/>
              </w:rPr>
              <w:t>合</w:t>
            </w:r>
            <w:r>
              <w:rPr>
                <w:rFonts w:hint="default" w:ascii="TimesNewRoman" w:hAnsi="TimesNewRoman" w:cs="TimesNewRoman"/>
                <w:b/>
                <w:bCs/>
                <w:kern w:val="0"/>
                <w:sz w:val="22"/>
              </w:rPr>
              <w:t xml:space="preserve"> 计</w:t>
            </w:r>
          </w:p>
        </w:tc>
        <w:tc>
          <w:tcPr>
            <w:tcW w:w="78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b/>
                <w:bCs/>
                <w:kern w:val="0"/>
                <w:sz w:val="22"/>
              </w:rPr>
            </w:pPr>
            <w:r>
              <w:rPr>
                <w:rFonts w:hint="eastAsia" w:ascii="宋体" w:hAnsi="宋体" w:eastAsia="宋体" w:cs="宋体"/>
                <w:i w:val="0"/>
                <w:iCs w:val="0"/>
                <w:color w:val="000000"/>
                <w:kern w:val="0"/>
                <w:sz w:val="20"/>
                <w:szCs w:val="20"/>
                <w:u w:val="none"/>
                <w:lang w:val="en-US" w:eastAsia="zh-CN" w:bidi="ar"/>
              </w:rPr>
              <w:t>100.3</w:t>
            </w:r>
          </w:p>
        </w:tc>
        <w:tc>
          <w:tcPr>
            <w:tcW w:w="76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b/>
                <w:bCs/>
                <w:kern w:val="0"/>
                <w:sz w:val="22"/>
              </w:rPr>
            </w:pPr>
            <w:r>
              <w:rPr>
                <w:rFonts w:hint="eastAsia" w:ascii="宋体" w:hAnsi="宋体" w:eastAsia="宋体" w:cs="宋体"/>
                <w:i w:val="0"/>
                <w:iCs w:val="0"/>
                <w:color w:val="000000"/>
                <w:kern w:val="0"/>
                <w:sz w:val="20"/>
                <w:szCs w:val="20"/>
                <w:u w:val="none"/>
                <w:lang w:val="en-US" w:eastAsia="zh-CN" w:bidi="ar"/>
              </w:rPr>
              <w:t>77.9</w:t>
            </w:r>
          </w:p>
        </w:tc>
        <w:tc>
          <w:tcPr>
            <w:tcW w:w="74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b/>
                <w:bCs/>
                <w:kern w:val="0"/>
                <w:sz w:val="22"/>
              </w:rPr>
            </w:pPr>
            <w:r>
              <w:rPr>
                <w:rFonts w:hint="eastAsia" w:ascii="宋体" w:hAnsi="宋体" w:eastAsia="宋体" w:cs="宋体"/>
                <w:i w:val="0"/>
                <w:iCs w:val="0"/>
                <w:color w:val="000000"/>
                <w:kern w:val="0"/>
                <w:sz w:val="20"/>
                <w:szCs w:val="20"/>
                <w:u w:val="none"/>
                <w:lang w:val="en-US" w:eastAsia="zh-CN" w:bidi="ar"/>
              </w:rPr>
              <w:t>22.4</w:t>
            </w:r>
          </w:p>
        </w:tc>
        <w:tc>
          <w:tcPr>
            <w:tcW w:w="9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default" w:ascii="TimesNewRoman" w:hAnsi="TimesNewRoman" w:cs="TimesNewRoman"/>
                <w:b/>
                <w:bCs/>
                <w:kern w:val="0"/>
                <w:sz w:val="22"/>
              </w:rPr>
              <w:t>　</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default" w:ascii="TimesNewRoman" w:hAnsi="TimesNewRoman" w:cs="TimesNewRoman"/>
                <w:b/>
                <w:bCs/>
                <w:kern w:val="0"/>
                <w:sz w:val="22"/>
              </w:rPr>
              <w:t>　</w:t>
            </w:r>
          </w:p>
        </w:tc>
        <w:tc>
          <w:tcPr>
            <w:tcW w:w="917"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default" w:ascii="TimesNewRoman" w:hAnsi="TimesNewRoman" w:cs="TimesNewRoman"/>
                <w:b/>
                <w:bCs/>
                <w:kern w:val="0"/>
                <w:sz w:val="22"/>
              </w:rPr>
              <w:t>　</w:t>
            </w:r>
          </w:p>
        </w:tc>
      </w:tr>
    </w:tbl>
    <w:p>
      <w:pPr>
        <w:keepNext w:val="0"/>
        <w:keepLines w:val="0"/>
        <w:pageBreakBefore w:val="0"/>
        <w:kinsoku/>
        <w:overflowPunct/>
        <w:topLinePunct w:val="0"/>
        <w:autoSpaceDE/>
        <w:autoSpaceDN/>
        <w:bidi w:val="0"/>
        <w:spacing w:line="560" w:lineRule="exact"/>
        <w:rPr>
          <w:rFonts w:hint="default" w:ascii="TimesNewRoman" w:hAnsi="TimesNewRoman" w:cs="TimesNewRoman"/>
        </w:rPr>
      </w:pPr>
    </w:p>
    <w:p>
      <w:pPr>
        <w:keepNext w:val="0"/>
        <w:keepLines w:val="0"/>
        <w:pageBreakBefore w:val="0"/>
        <w:kinsoku/>
        <w:overflowPunct/>
        <w:topLinePunct w:val="0"/>
        <w:autoSpaceDE/>
        <w:autoSpaceDN/>
        <w:bidi w:val="0"/>
        <w:spacing w:line="560" w:lineRule="exact"/>
        <w:rPr>
          <w:rFonts w:hint="default" w:ascii="TimesNewRoman" w:hAnsi="TimesNewRoman" w:cs="TimesNewRoman"/>
          <w:kern w:val="0"/>
          <w:sz w:val="20"/>
        </w:rPr>
      </w:pPr>
      <w:r>
        <w:rPr>
          <w:rFonts w:hint="default" w:ascii="TimesNewRoman" w:hAnsi="TimesNewRoman" w:cs="TimesNewRoman"/>
          <w:kern w:val="0"/>
          <w:sz w:val="20"/>
        </w:rPr>
        <w:t xml:space="preserve">                                                           部门</w:t>
      </w:r>
      <w:r>
        <w:rPr>
          <w:rFonts w:hint="default" w:ascii="TimesNewRoman" w:hAnsi="TimesNewRoman" w:cs="TimesNewRoman"/>
          <w:kern w:val="0"/>
          <w:sz w:val="20"/>
          <w:u w:val="single"/>
        </w:rPr>
        <w:t>（单位）</w:t>
      </w:r>
      <w:r>
        <w:rPr>
          <w:rFonts w:hint="default" w:ascii="TimesNewRoman" w:hAnsi="TimesNewRoman" w:cs="TimesNewRoman"/>
          <w:kern w:val="0"/>
          <w:sz w:val="20"/>
        </w:rPr>
        <w:t>公开表4</w:t>
      </w:r>
    </w:p>
    <w:p>
      <w:pPr>
        <w:keepNext w:val="0"/>
        <w:keepLines w:val="0"/>
        <w:pageBreakBefore w:val="0"/>
        <w:widowControl/>
        <w:kinsoku/>
        <w:wordWrap/>
        <w:overflowPunct/>
        <w:topLinePunct w:val="0"/>
        <w:autoSpaceDE/>
        <w:autoSpaceDN/>
        <w:bidi w:val="0"/>
        <w:adjustRightInd/>
        <w:snapToGrid/>
        <w:spacing w:before="156" w:beforeLines="50" w:after="156" w:afterLines="50" w:line="560" w:lineRule="exact"/>
        <w:jc w:val="center"/>
        <w:textAlignment w:val="auto"/>
        <w:rPr>
          <w:rFonts w:hint="default" w:ascii="TimesNewRoman" w:hAnsi="TimesNewRoman" w:eastAsia="华文中宋" w:cs="TimesNewRoman"/>
          <w:b/>
          <w:bCs/>
          <w:kern w:val="0"/>
          <w:sz w:val="30"/>
          <w:szCs w:val="30"/>
        </w:rPr>
      </w:pPr>
      <w:r>
        <w:rPr>
          <w:rFonts w:hint="eastAsia" w:ascii="TimesNewRoman" w:hAnsi="TimesNewRoman" w:eastAsia="华文中宋" w:cs="TimesNewRoman"/>
          <w:b/>
          <w:bCs/>
          <w:kern w:val="0"/>
          <w:sz w:val="30"/>
          <w:szCs w:val="30"/>
          <w:lang w:eastAsia="zh-CN"/>
        </w:rPr>
        <w:t>谢家集区</w:t>
      </w:r>
      <w:r>
        <w:rPr>
          <w:rFonts w:hint="eastAsia" w:ascii="TimesNewRoman" w:hAnsi="TimesNewRoman" w:eastAsia="华文中宋" w:cs="TimesNewRoman"/>
          <w:b/>
          <w:bCs/>
          <w:kern w:val="0"/>
          <w:sz w:val="30"/>
          <w:szCs w:val="30"/>
          <w:lang w:val="en-US" w:eastAsia="zh-CN"/>
        </w:rPr>
        <w:t>科技局</w:t>
      </w:r>
      <w:r>
        <w:rPr>
          <w:rFonts w:hint="default" w:ascii="TimesNewRoman" w:hAnsi="TimesNewRoman" w:eastAsia="华文中宋" w:cs="TimesNewRoman"/>
          <w:b/>
          <w:bCs/>
          <w:kern w:val="0"/>
          <w:sz w:val="30"/>
          <w:szCs w:val="30"/>
        </w:rPr>
        <w:t>202</w:t>
      </w:r>
      <w:r>
        <w:rPr>
          <w:rFonts w:hint="eastAsia" w:ascii="TimesNewRoman" w:hAnsi="TimesNewRoman" w:eastAsia="华文中宋" w:cs="TimesNewRoman"/>
          <w:b/>
          <w:bCs/>
          <w:kern w:val="0"/>
          <w:sz w:val="30"/>
          <w:szCs w:val="30"/>
          <w:lang w:val="en-US" w:eastAsia="zh-CN"/>
        </w:rPr>
        <w:t>4</w:t>
      </w:r>
      <w:r>
        <w:rPr>
          <w:rFonts w:hint="default" w:ascii="TimesNewRoman" w:hAnsi="TimesNewRoman" w:eastAsia="华文中宋" w:cs="TimesNewRoman"/>
          <w:b/>
          <w:bCs/>
          <w:kern w:val="0"/>
          <w:sz w:val="30"/>
          <w:szCs w:val="30"/>
        </w:rPr>
        <w:t>年财政拨款收支总表</w:t>
      </w:r>
    </w:p>
    <w:p>
      <w:pPr>
        <w:keepNext w:val="0"/>
        <w:keepLines w:val="0"/>
        <w:pageBreakBefore w:val="0"/>
        <w:widowControl w:val="0"/>
        <w:kinsoku/>
        <w:wordWrap/>
        <w:overflowPunct/>
        <w:topLinePunct w:val="0"/>
        <w:autoSpaceDE/>
        <w:autoSpaceDN/>
        <w:bidi w:val="0"/>
        <w:adjustRightInd/>
        <w:snapToGrid/>
        <w:spacing w:line="560" w:lineRule="exact"/>
        <w:ind w:left="0" w:hanging="7807" w:hangingChars="3700"/>
        <w:textAlignment w:val="auto"/>
        <w:rPr>
          <w:rFonts w:hint="default" w:ascii="TimesNewRoman" w:hAnsi="TimesNewRoman" w:cs="TimesNewRoman"/>
          <w:kern w:val="0"/>
          <w:sz w:val="20"/>
        </w:rPr>
      </w:pPr>
      <w:r>
        <w:rPr>
          <w:rFonts w:hint="default" w:ascii="TimesNewRoman" w:hAnsi="TimesNewRoman" w:cs="TimesNewRoman"/>
          <w:kern w:val="0"/>
          <w:sz w:val="20"/>
        </w:rPr>
        <w:t xml:space="preserve">                                                                    单位：万元</w:t>
      </w:r>
    </w:p>
    <w:tbl>
      <w:tblPr>
        <w:tblStyle w:val="10"/>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718"/>
        <w:gridCol w:w="1059"/>
        <w:gridCol w:w="3468"/>
        <w:gridCol w:w="11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77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rPr>
            </w:pPr>
            <w:r>
              <w:rPr>
                <w:rFonts w:hint="default" w:ascii="TimesNewRoman" w:hAnsi="TimesNewRoman" w:cs="TimesNewRoman"/>
                <w:b/>
                <w:bCs/>
                <w:kern w:val="0"/>
                <w:sz w:val="20"/>
              </w:rPr>
              <w:t>收      入</w:t>
            </w:r>
          </w:p>
        </w:tc>
        <w:tc>
          <w:tcPr>
            <w:tcW w:w="4639"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rPr>
            </w:pPr>
            <w:r>
              <w:rPr>
                <w:rFonts w:hint="default" w:ascii="TimesNewRoman" w:hAnsi="TimesNewRoman" w:cs="TimesNewRoman"/>
                <w:b/>
                <w:bCs/>
                <w:kern w:val="0"/>
                <w:sz w:val="20"/>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rPr>
            </w:pPr>
            <w:r>
              <w:rPr>
                <w:rFonts w:hint="default" w:ascii="TimesNewRoman" w:hAnsi="TimesNewRoman" w:cs="TimesNewRoman"/>
                <w:b/>
                <w:bCs/>
                <w:kern w:val="0"/>
                <w:sz w:val="20"/>
              </w:rPr>
              <w:t>项目</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rPr>
            </w:pPr>
            <w:r>
              <w:rPr>
                <w:rFonts w:hint="default" w:ascii="TimesNewRoman" w:hAnsi="TimesNewRoman" w:cs="TimesNewRoman"/>
                <w:b/>
                <w:bCs/>
                <w:kern w:val="0"/>
                <w:sz w:val="20"/>
              </w:rPr>
              <w:t>预算数</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rPr>
            </w:pPr>
            <w:r>
              <w:rPr>
                <w:rFonts w:hint="default" w:ascii="TimesNewRoman" w:hAnsi="TimesNewRoman" w:cs="TimesNewRoman"/>
                <w:b/>
                <w:bCs/>
                <w:kern w:val="0"/>
                <w:sz w:val="20"/>
              </w:rPr>
              <w:t>项目</w:t>
            </w:r>
          </w:p>
        </w:tc>
        <w:tc>
          <w:tcPr>
            <w:tcW w:w="117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rPr>
            </w:pPr>
            <w:r>
              <w:rPr>
                <w:rFonts w:hint="default" w:ascii="TimesNewRoman" w:hAnsi="TimesNewRoman" w:cs="TimesNewRoman"/>
                <w:b/>
                <w:bCs/>
                <w:kern w:val="0"/>
                <w:sz w:val="20"/>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一、本年收入</w:t>
            </w:r>
          </w:p>
        </w:tc>
        <w:tc>
          <w:tcPr>
            <w:tcW w:w="1059"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0"/>
              </w:rPr>
            </w:pPr>
            <w:r>
              <w:rPr>
                <w:rFonts w:hint="eastAsia" w:ascii="宋体" w:hAnsi="宋体" w:eastAsia="宋体" w:cs="宋体"/>
                <w:i w:val="0"/>
                <w:iCs w:val="0"/>
                <w:color w:val="000000"/>
                <w:kern w:val="0"/>
                <w:sz w:val="20"/>
                <w:szCs w:val="20"/>
                <w:u w:val="none"/>
                <w:lang w:val="en-US" w:eastAsia="zh-CN" w:bidi="ar"/>
              </w:rPr>
              <w:t>89.5</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一、本年支出</w:t>
            </w:r>
          </w:p>
        </w:tc>
        <w:tc>
          <w:tcPr>
            <w:tcW w:w="1171"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0"/>
              </w:rPr>
            </w:pPr>
            <w:r>
              <w:rPr>
                <w:rFonts w:hint="eastAsia" w:ascii="宋体" w:hAnsi="宋体" w:eastAsia="宋体" w:cs="宋体"/>
                <w:i w:val="0"/>
                <w:iCs w:val="0"/>
                <w:color w:val="000000"/>
                <w:kern w:val="0"/>
                <w:sz w:val="20"/>
                <w:szCs w:val="20"/>
                <w:u w:val="none"/>
                <w:lang w:val="en-US" w:eastAsia="zh-CN" w:bidi="ar"/>
              </w:rPr>
              <w:t>100.3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（一）一般公共预算拨款</w:t>
            </w:r>
          </w:p>
        </w:tc>
        <w:tc>
          <w:tcPr>
            <w:tcW w:w="1059"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0"/>
              </w:rPr>
            </w:pPr>
            <w:r>
              <w:rPr>
                <w:rFonts w:hint="eastAsia" w:ascii="宋体" w:hAnsi="宋体" w:eastAsia="宋体" w:cs="宋体"/>
                <w:i w:val="0"/>
                <w:iCs w:val="0"/>
                <w:color w:val="000000"/>
                <w:kern w:val="0"/>
                <w:sz w:val="20"/>
                <w:szCs w:val="20"/>
                <w:u w:val="none"/>
                <w:lang w:val="en-US" w:eastAsia="zh-CN" w:bidi="ar"/>
              </w:rPr>
              <w:t>89.5</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（一）一般公共服务支出</w:t>
            </w:r>
          </w:p>
        </w:tc>
        <w:tc>
          <w:tcPr>
            <w:tcW w:w="1171"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（二）政府性基金预算拨款</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（二）外交支出</w:t>
            </w:r>
          </w:p>
        </w:tc>
        <w:tc>
          <w:tcPr>
            <w:tcW w:w="1171"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（三）国有资本经营预算拨款</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（三）国防支出</w:t>
            </w:r>
          </w:p>
        </w:tc>
        <w:tc>
          <w:tcPr>
            <w:tcW w:w="1171"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（四）公共安全支出</w:t>
            </w:r>
          </w:p>
        </w:tc>
        <w:tc>
          <w:tcPr>
            <w:tcW w:w="1171"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eastAsia="仿宋_GB2312" w:cs="TimesNewRoman"/>
                <w:kern w:val="0"/>
                <w:sz w:val="20"/>
                <w:lang w:val="en-US" w:eastAsia="zh-CN" w:bidi="ar-SA"/>
              </w:rPr>
            </w:pPr>
            <w:r>
              <w:rPr>
                <w:rFonts w:hint="default" w:ascii="TimesNewRoman" w:hAnsi="TimesNewRoman" w:cs="TimesNewRoman"/>
                <w:kern w:val="0"/>
                <w:sz w:val="20"/>
              </w:rPr>
              <w:t>二、上年结转</w:t>
            </w:r>
          </w:p>
        </w:tc>
        <w:tc>
          <w:tcPr>
            <w:tcW w:w="1059"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0"/>
              </w:rPr>
            </w:pPr>
            <w:r>
              <w:rPr>
                <w:rFonts w:hint="eastAsia" w:ascii="宋体" w:hAnsi="宋体" w:eastAsia="宋体" w:cs="宋体"/>
                <w:i w:val="0"/>
                <w:iCs w:val="0"/>
                <w:color w:val="000000"/>
                <w:kern w:val="0"/>
                <w:sz w:val="20"/>
                <w:szCs w:val="20"/>
                <w:u w:val="none"/>
                <w:lang w:val="en-US" w:eastAsia="zh-CN" w:bidi="ar"/>
              </w:rPr>
              <w:t>10.8</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（五）教育支出</w:t>
            </w:r>
          </w:p>
        </w:tc>
        <w:tc>
          <w:tcPr>
            <w:tcW w:w="1171"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eastAsia="仿宋_GB2312" w:cs="TimesNewRoman"/>
                <w:kern w:val="0"/>
                <w:sz w:val="20"/>
                <w:lang w:val="en-US" w:eastAsia="zh-CN" w:bidi="ar-SA"/>
              </w:rPr>
            </w:pPr>
            <w:r>
              <w:rPr>
                <w:rFonts w:hint="default" w:ascii="TimesNewRoman" w:hAnsi="TimesNewRoman" w:cs="TimesNewRoman"/>
                <w:kern w:val="0"/>
                <w:sz w:val="20"/>
              </w:rPr>
              <w:t>（一）一般公共预算拨款</w:t>
            </w:r>
          </w:p>
        </w:tc>
        <w:tc>
          <w:tcPr>
            <w:tcW w:w="1059"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0"/>
              </w:rPr>
            </w:pPr>
            <w:r>
              <w:rPr>
                <w:rFonts w:hint="eastAsia" w:ascii="宋体" w:hAnsi="宋体" w:eastAsia="宋体" w:cs="宋体"/>
                <w:i w:val="0"/>
                <w:iCs w:val="0"/>
                <w:color w:val="000000"/>
                <w:kern w:val="0"/>
                <w:sz w:val="20"/>
                <w:szCs w:val="20"/>
                <w:u w:val="none"/>
                <w:lang w:val="en-US" w:eastAsia="zh-CN" w:bidi="ar"/>
              </w:rPr>
              <w:t>10.8</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（六）科学技术支出</w:t>
            </w:r>
          </w:p>
        </w:tc>
        <w:tc>
          <w:tcPr>
            <w:tcW w:w="1171"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0"/>
              </w:rPr>
            </w:pPr>
            <w:r>
              <w:rPr>
                <w:rFonts w:hint="eastAsia" w:ascii="宋体" w:hAnsi="宋体" w:eastAsia="宋体" w:cs="宋体"/>
                <w:i w:val="0"/>
                <w:iCs w:val="0"/>
                <w:color w:val="000000"/>
                <w:kern w:val="0"/>
                <w:sz w:val="20"/>
                <w:szCs w:val="20"/>
                <w:u w:val="none"/>
                <w:lang w:val="en-US" w:eastAsia="zh-CN" w:bidi="ar"/>
              </w:rPr>
              <w:t>66.1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eastAsia="仿宋_GB2312" w:cs="TimesNewRoman"/>
                <w:kern w:val="0"/>
                <w:sz w:val="20"/>
                <w:lang w:val="en-US" w:eastAsia="zh-CN" w:bidi="ar-SA"/>
              </w:rPr>
            </w:pPr>
            <w:r>
              <w:rPr>
                <w:rFonts w:hint="default" w:ascii="TimesNewRoman" w:hAnsi="TimesNewRoman" w:cs="TimesNewRoman"/>
                <w:kern w:val="0"/>
                <w:sz w:val="20"/>
              </w:rPr>
              <w:t>（二）政府性基金预算拨款</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（七）文化旅游体育与传媒支出</w:t>
            </w:r>
          </w:p>
        </w:tc>
        <w:tc>
          <w:tcPr>
            <w:tcW w:w="1171" w:type="dxa"/>
            <w:tcBorders>
              <w:top w:val="nil"/>
              <w:left w:val="single" w:color="auto" w:sz="4" w:space="0"/>
              <w:bottom w:val="single" w:color="auto" w:sz="4" w:space="0"/>
              <w:right w:val="single" w:color="auto" w:sz="4" w:space="0"/>
            </w:tcBorders>
            <w:noWrap w:val="0"/>
            <w:vAlign w:val="center"/>
          </w:tcPr>
          <w:p>
            <w:pPr>
              <w:jc w:val="right"/>
              <w:rPr>
                <w:rFonts w:hint="default" w:ascii="TimesNewRoman" w:hAnsi="TimesNewRoman" w:cs="TimesNewRoman"/>
                <w:kern w:val="0"/>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eastAsia="仿宋_GB2312" w:cs="TimesNewRoman"/>
                <w:kern w:val="0"/>
                <w:sz w:val="20"/>
                <w:lang w:val="en-US" w:eastAsia="zh-CN" w:bidi="ar-SA"/>
              </w:rPr>
            </w:pPr>
            <w:r>
              <w:rPr>
                <w:rFonts w:hint="default" w:ascii="TimesNewRoman" w:hAnsi="TimesNewRoman" w:cs="TimesNewRoman"/>
                <w:kern w:val="0"/>
                <w:sz w:val="20"/>
              </w:rPr>
              <w:t>（三）国有资本经营预算拨款</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p>
        </w:tc>
        <w:tc>
          <w:tcPr>
            <w:tcW w:w="3468" w:type="dxa"/>
            <w:tcBorders>
              <w:top w:val="nil"/>
              <w:left w:val="nil"/>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（八）社会保障和就业支出</w:t>
            </w:r>
          </w:p>
        </w:tc>
        <w:tc>
          <w:tcPr>
            <w:tcW w:w="1171"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0"/>
              </w:rPr>
            </w:pPr>
            <w:r>
              <w:rPr>
                <w:rFonts w:hint="eastAsia" w:ascii="宋体" w:hAnsi="宋体" w:eastAsia="宋体" w:cs="宋体"/>
                <w:i w:val="0"/>
                <w:iCs w:val="0"/>
                <w:color w:val="000000"/>
                <w:kern w:val="0"/>
                <w:sz w:val="20"/>
                <w:szCs w:val="20"/>
                <w:u w:val="none"/>
                <w:lang w:val="en-US" w:eastAsia="zh-CN" w:bidi="ar"/>
              </w:rPr>
              <w:t>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（九）卫生健康支出</w:t>
            </w:r>
          </w:p>
        </w:tc>
        <w:tc>
          <w:tcPr>
            <w:tcW w:w="1171"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0"/>
              </w:rPr>
            </w:pPr>
            <w:r>
              <w:rPr>
                <w:rFonts w:hint="eastAsia" w:ascii="宋体" w:hAnsi="宋体" w:eastAsia="宋体" w:cs="宋体"/>
                <w:i w:val="0"/>
                <w:iCs w:val="0"/>
                <w:color w:val="000000"/>
                <w:kern w:val="0"/>
                <w:sz w:val="20"/>
                <w:szCs w:val="20"/>
                <w:u w:val="none"/>
                <w:lang w:val="en-US" w:eastAsia="zh-CN" w:bidi="ar"/>
              </w:rPr>
              <w:t>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（十）节能环保支出</w:t>
            </w:r>
          </w:p>
        </w:tc>
        <w:tc>
          <w:tcPr>
            <w:tcW w:w="1171" w:type="dxa"/>
            <w:tcBorders>
              <w:top w:val="nil"/>
              <w:left w:val="single" w:color="auto" w:sz="4" w:space="0"/>
              <w:bottom w:val="single" w:color="auto" w:sz="4" w:space="0"/>
              <w:right w:val="single" w:color="auto" w:sz="4" w:space="0"/>
            </w:tcBorders>
            <w:noWrap w:val="0"/>
            <w:vAlign w:val="center"/>
          </w:tcPr>
          <w:p>
            <w:pPr>
              <w:jc w:val="right"/>
              <w:rPr>
                <w:rFonts w:hint="default" w:ascii="TimesNewRoman" w:hAnsi="TimesNewRoman" w:cs="TimesNewRoman"/>
                <w:kern w:val="0"/>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（十一）城乡社区支出</w:t>
            </w:r>
          </w:p>
        </w:tc>
        <w:tc>
          <w:tcPr>
            <w:tcW w:w="1171" w:type="dxa"/>
            <w:tcBorders>
              <w:top w:val="nil"/>
              <w:left w:val="single" w:color="auto" w:sz="4" w:space="0"/>
              <w:bottom w:val="single" w:color="auto" w:sz="4" w:space="0"/>
              <w:right w:val="single" w:color="auto" w:sz="4" w:space="0"/>
            </w:tcBorders>
            <w:noWrap w:val="0"/>
            <w:vAlign w:val="center"/>
          </w:tcPr>
          <w:p>
            <w:pPr>
              <w:jc w:val="right"/>
              <w:rPr>
                <w:rFonts w:hint="default" w:ascii="TimesNewRoman" w:hAnsi="TimesNewRoman" w:cs="TimesNewRoman"/>
                <w:kern w:val="0"/>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（十二）农林水支出</w:t>
            </w:r>
          </w:p>
        </w:tc>
        <w:tc>
          <w:tcPr>
            <w:tcW w:w="1171"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0"/>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（十三）交通运输支出</w:t>
            </w:r>
          </w:p>
        </w:tc>
        <w:tc>
          <w:tcPr>
            <w:tcW w:w="1171"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（十四）资源勘探工业信息等支出</w:t>
            </w:r>
          </w:p>
        </w:tc>
        <w:tc>
          <w:tcPr>
            <w:tcW w:w="117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（十五）商业服务业等支出</w:t>
            </w:r>
          </w:p>
        </w:tc>
        <w:tc>
          <w:tcPr>
            <w:tcW w:w="117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（十六）金融支出</w:t>
            </w:r>
          </w:p>
        </w:tc>
        <w:tc>
          <w:tcPr>
            <w:tcW w:w="117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（十七）援助其他地区支出</w:t>
            </w:r>
          </w:p>
        </w:tc>
        <w:tc>
          <w:tcPr>
            <w:tcW w:w="117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77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0"/>
              </w:rPr>
            </w:pPr>
            <w:r>
              <w:rPr>
                <w:rFonts w:hint="default" w:ascii="TimesNewRoman" w:hAnsi="TimesNewRoman" w:cs="TimesNewRoman"/>
                <w:b/>
                <w:bCs/>
                <w:kern w:val="0"/>
                <w:sz w:val="20"/>
              </w:rPr>
              <w:t>收      入</w:t>
            </w:r>
          </w:p>
        </w:tc>
        <w:tc>
          <w:tcPr>
            <w:tcW w:w="4639"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0"/>
              </w:rPr>
            </w:pPr>
            <w:r>
              <w:rPr>
                <w:rFonts w:hint="default" w:ascii="TimesNewRoman" w:hAnsi="TimesNewRoman" w:cs="TimesNewRoman"/>
                <w:b/>
                <w:bCs/>
                <w:kern w:val="0"/>
                <w:sz w:val="20"/>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0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（十八）自然资源海洋气象等支出</w:t>
            </w:r>
          </w:p>
        </w:tc>
        <w:tc>
          <w:tcPr>
            <w:tcW w:w="11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05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（十九）住房保障支出</w:t>
            </w:r>
          </w:p>
        </w:tc>
        <w:tc>
          <w:tcPr>
            <w:tcW w:w="1171"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（二十）粮油物资储备支出</w:t>
            </w:r>
          </w:p>
        </w:tc>
        <w:tc>
          <w:tcPr>
            <w:tcW w:w="117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（二十一）灾害防治及应急管理支出</w:t>
            </w:r>
          </w:p>
        </w:tc>
        <w:tc>
          <w:tcPr>
            <w:tcW w:w="117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（二十二）预备费</w:t>
            </w:r>
          </w:p>
        </w:tc>
        <w:tc>
          <w:tcPr>
            <w:tcW w:w="117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（二十三）其他支出</w:t>
            </w:r>
          </w:p>
        </w:tc>
        <w:tc>
          <w:tcPr>
            <w:tcW w:w="117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（二十四）转移性支出</w:t>
            </w:r>
          </w:p>
        </w:tc>
        <w:tc>
          <w:tcPr>
            <w:tcW w:w="117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（二十五）债务还本支出</w:t>
            </w:r>
          </w:p>
        </w:tc>
        <w:tc>
          <w:tcPr>
            <w:tcW w:w="117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（二十六）债务付息支出</w:t>
            </w:r>
          </w:p>
        </w:tc>
        <w:tc>
          <w:tcPr>
            <w:tcW w:w="117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（二十七）债务发行费用支出</w:t>
            </w:r>
          </w:p>
        </w:tc>
        <w:tc>
          <w:tcPr>
            <w:tcW w:w="117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二、年终结转结余</w:t>
            </w:r>
          </w:p>
        </w:tc>
        <w:tc>
          <w:tcPr>
            <w:tcW w:w="117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（一）一般公共预算结转结余</w:t>
            </w:r>
          </w:p>
        </w:tc>
        <w:tc>
          <w:tcPr>
            <w:tcW w:w="117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（二）政府性基金预算结转结余</w:t>
            </w:r>
          </w:p>
        </w:tc>
        <w:tc>
          <w:tcPr>
            <w:tcW w:w="117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（三）国有资本经营预算结转结余</w:t>
            </w:r>
          </w:p>
        </w:tc>
        <w:tc>
          <w:tcPr>
            <w:tcW w:w="117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17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rPr>
            </w:pPr>
            <w:r>
              <w:rPr>
                <w:rFonts w:hint="default" w:ascii="TimesNewRoman" w:hAnsi="TimesNewRoman" w:cs="TimesNewRoman"/>
                <w:b/>
                <w:bCs/>
                <w:kern w:val="0"/>
                <w:sz w:val="20"/>
              </w:rPr>
              <w:t>收    入    总    计</w:t>
            </w:r>
          </w:p>
        </w:tc>
        <w:tc>
          <w:tcPr>
            <w:tcW w:w="1059"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100.3</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rPr>
            </w:pPr>
            <w:r>
              <w:rPr>
                <w:rFonts w:hint="default" w:ascii="TimesNewRoman" w:hAnsi="TimesNewRoman" w:cs="TimesNewRoman"/>
                <w:b/>
                <w:bCs/>
                <w:kern w:val="0"/>
                <w:sz w:val="20"/>
              </w:rPr>
              <w:t>支    出    总    计</w:t>
            </w:r>
          </w:p>
        </w:tc>
        <w:tc>
          <w:tcPr>
            <w:tcW w:w="1171"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100.3</w:t>
            </w:r>
          </w:p>
        </w:tc>
      </w:tr>
    </w:tbl>
    <w:p>
      <w:pPr>
        <w:keepNext w:val="0"/>
        <w:keepLines w:val="0"/>
        <w:pageBreakBefore w:val="0"/>
        <w:kinsoku/>
        <w:overflowPunct/>
        <w:topLinePunct w:val="0"/>
        <w:autoSpaceDE/>
        <w:autoSpaceDN/>
        <w:bidi w:val="0"/>
        <w:spacing w:line="560" w:lineRule="exact"/>
        <w:ind w:firstLine="6646" w:firstLineChars="3150"/>
        <w:rPr>
          <w:rFonts w:hint="default" w:ascii="TimesNewRoman" w:hAnsi="TimesNewRoman" w:cs="TimesNewRoman"/>
          <w:kern w:val="0"/>
          <w:sz w:val="20"/>
        </w:rPr>
      </w:pPr>
    </w:p>
    <w:p>
      <w:pPr>
        <w:keepNext w:val="0"/>
        <w:keepLines w:val="0"/>
        <w:pageBreakBefore w:val="0"/>
        <w:kinsoku/>
        <w:overflowPunct/>
        <w:topLinePunct w:val="0"/>
        <w:autoSpaceDE/>
        <w:autoSpaceDN/>
        <w:bidi w:val="0"/>
        <w:spacing w:line="560" w:lineRule="exact"/>
        <w:rPr>
          <w:rFonts w:hint="default" w:ascii="TimesNewRoman" w:hAnsi="TimesNewRoman" w:cs="TimesNewRoman"/>
          <w:kern w:val="0"/>
          <w:sz w:val="20"/>
        </w:rPr>
      </w:pPr>
    </w:p>
    <w:p>
      <w:pPr>
        <w:keepNext w:val="0"/>
        <w:keepLines w:val="0"/>
        <w:pageBreakBefore w:val="0"/>
        <w:kinsoku/>
        <w:overflowPunct/>
        <w:topLinePunct w:val="0"/>
        <w:autoSpaceDE/>
        <w:autoSpaceDN/>
        <w:bidi w:val="0"/>
        <w:spacing w:line="560" w:lineRule="exact"/>
        <w:rPr>
          <w:rFonts w:hint="default" w:ascii="TimesNewRoman" w:hAnsi="TimesNewRoman" w:cs="TimesNewRoman"/>
          <w:kern w:val="0"/>
          <w:sz w:val="20"/>
        </w:rPr>
      </w:pPr>
    </w:p>
    <w:p>
      <w:pPr>
        <w:keepNext w:val="0"/>
        <w:keepLines w:val="0"/>
        <w:pageBreakBefore w:val="0"/>
        <w:kinsoku/>
        <w:overflowPunct/>
        <w:topLinePunct w:val="0"/>
        <w:autoSpaceDE/>
        <w:autoSpaceDN/>
        <w:bidi w:val="0"/>
        <w:spacing w:line="560" w:lineRule="exact"/>
        <w:rPr>
          <w:rFonts w:hint="default" w:ascii="TimesNewRoman" w:hAnsi="TimesNewRoman" w:cs="TimesNewRoman"/>
          <w:kern w:val="0"/>
          <w:sz w:val="20"/>
        </w:rPr>
      </w:pPr>
    </w:p>
    <w:p>
      <w:pPr>
        <w:keepNext w:val="0"/>
        <w:keepLines w:val="0"/>
        <w:pageBreakBefore w:val="0"/>
        <w:kinsoku/>
        <w:overflowPunct/>
        <w:topLinePunct w:val="0"/>
        <w:autoSpaceDE/>
        <w:autoSpaceDN/>
        <w:bidi w:val="0"/>
        <w:spacing w:line="560" w:lineRule="exact"/>
        <w:rPr>
          <w:rFonts w:hint="default" w:ascii="TimesNewRoman" w:hAnsi="TimesNewRoman" w:cs="TimesNewRoman"/>
          <w:kern w:val="0"/>
          <w:sz w:val="20"/>
        </w:rPr>
      </w:pPr>
    </w:p>
    <w:p>
      <w:pPr>
        <w:keepNext w:val="0"/>
        <w:keepLines w:val="0"/>
        <w:pageBreakBefore w:val="0"/>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部门</w:t>
      </w:r>
      <w:r>
        <w:rPr>
          <w:rFonts w:hint="default" w:ascii="TimesNewRoman" w:hAnsi="TimesNewRoman" w:cs="TimesNewRoman"/>
          <w:kern w:val="0"/>
          <w:sz w:val="20"/>
          <w:u w:val="single"/>
        </w:rPr>
        <w:t>（单位）</w:t>
      </w:r>
      <w:r>
        <w:rPr>
          <w:rFonts w:hint="default" w:ascii="TimesNewRoman" w:hAnsi="TimesNewRoman" w:cs="TimesNewRoman"/>
          <w:kern w:val="0"/>
          <w:sz w:val="20"/>
        </w:rPr>
        <w:t>公开表5</w:t>
      </w:r>
    </w:p>
    <w:p>
      <w:pPr>
        <w:keepNext w:val="0"/>
        <w:keepLines w:val="0"/>
        <w:pageBreakBefore w:val="0"/>
        <w:widowControl/>
        <w:kinsoku/>
        <w:wordWrap/>
        <w:overflowPunct/>
        <w:topLinePunct w:val="0"/>
        <w:autoSpaceDE/>
        <w:autoSpaceDN/>
        <w:bidi w:val="0"/>
        <w:adjustRightInd/>
        <w:snapToGrid/>
        <w:spacing w:before="156" w:beforeLines="50" w:after="156" w:afterLines="50" w:line="560" w:lineRule="exact"/>
        <w:jc w:val="center"/>
        <w:textAlignment w:val="auto"/>
        <w:rPr>
          <w:rFonts w:hint="default" w:ascii="TimesNewRoman" w:hAnsi="TimesNewRoman" w:eastAsia="华文中宋" w:cs="TimesNewRoman"/>
          <w:b/>
          <w:bCs/>
          <w:kern w:val="0"/>
          <w:sz w:val="30"/>
          <w:szCs w:val="30"/>
        </w:rPr>
      </w:pPr>
      <w:r>
        <w:rPr>
          <w:rFonts w:hint="eastAsia" w:ascii="TimesNewRoman" w:hAnsi="TimesNewRoman" w:eastAsia="华文中宋" w:cs="TimesNewRoman"/>
          <w:b/>
          <w:bCs/>
          <w:kern w:val="0"/>
          <w:sz w:val="30"/>
          <w:szCs w:val="30"/>
          <w:lang w:val="en-US" w:eastAsia="zh-CN"/>
        </w:rPr>
        <w:t xml:space="preserve">  </w:t>
      </w:r>
      <w:r>
        <w:rPr>
          <w:rFonts w:hint="eastAsia" w:ascii="TimesNewRoman" w:hAnsi="TimesNewRoman" w:eastAsia="华文中宋" w:cs="TimesNewRoman"/>
          <w:b/>
          <w:bCs/>
          <w:kern w:val="0"/>
          <w:sz w:val="30"/>
          <w:szCs w:val="30"/>
          <w:lang w:eastAsia="zh-CN"/>
        </w:rPr>
        <w:t>谢家集区</w:t>
      </w:r>
      <w:r>
        <w:rPr>
          <w:rFonts w:hint="eastAsia" w:ascii="TimesNewRoman" w:hAnsi="TimesNewRoman" w:eastAsia="华文中宋" w:cs="TimesNewRoman"/>
          <w:b/>
          <w:bCs/>
          <w:kern w:val="0"/>
          <w:sz w:val="30"/>
          <w:szCs w:val="30"/>
          <w:lang w:val="en-US" w:eastAsia="zh-CN"/>
        </w:rPr>
        <w:t>科技局</w:t>
      </w:r>
      <w:r>
        <w:rPr>
          <w:rFonts w:hint="default" w:ascii="TimesNewRoman" w:hAnsi="TimesNewRoman" w:eastAsia="华文中宋" w:cs="TimesNewRoman"/>
          <w:b/>
          <w:bCs/>
          <w:kern w:val="0"/>
          <w:sz w:val="30"/>
          <w:szCs w:val="30"/>
        </w:rPr>
        <w:t>202</w:t>
      </w:r>
      <w:r>
        <w:rPr>
          <w:rFonts w:hint="eastAsia" w:ascii="TimesNewRoman" w:hAnsi="TimesNewRoman" w:eastAsia="华文中宋" w:cs="TimesNewRoman"/>
          <w:b/>
          <w:bCs/>
          <w:kern w:val="0"/>
          <w:sz w:val="30"/>
          <w:szCs w:val="30"/>
          <w:lang w:val="en-US" w:eastAsia="zh-CN"/>
        </w:rPr>
        <w:t>4</w:t>
      </w:r>
      <w:r>
        <w:rPr>
          <w:rFonts w:hint="default" w:ascii="TimesNewRoman" w:hAnsi="TimesNewRoman" w:eastAsia="华文中宋" w:cs="TimesNewRoman"/>
          <w:b/>
          <w:bCs/>
          <w:kern w:val="0"/>
          <w:sz w:val="30"/>
          <w:szCs w:val="30"/>
        </w:rPr>
        <w:t>年一般公共预算支出表</w:t>
      </w:r>
    </w:p>
    <w:p>
      <w:pPr>
        <w:keepNext w:val="0"/>
        <w:keepLines w:val="0"/>
        <w:pageBreakBefore w:val="0"/>
        <w:kinsoku/>
        <w:overflowPunct/>
        <w:topLinePunct w:val="0"/>
        <w:autoSpaceDE/>
        <w:autoSpaceDN/>
        <w:bidi w:val="0"/>
        <w:spacing w:line="560" w:lineRule="exact"/>
        <w:ind w:left="7400" w:hanging="7807" w:hangingChars="3700"/>
        <w:rPr>
          <w:rFonts w:hint="default" w:ascii="TimesNewRoman" w:hAnsi="TimesNewRoman" w:cs="TimesNewRoman"/>
          <w:kern w:val="0"/>
          <w:sz w:val="20"/>
        </w:rPr>
      </w:pPr>
      <w:r>
        <w:rPr>
          <w:rFonts w:hint="default" w:ascii="TimesNewRoman" w:hAnsi="TimesNewRoman" w:cs="TimesNewRoman"/>
          <w:kern w:val="0"/>
          <w:sz w:val="20"/>
        </w:rPr>
        <w:t xml:space="preserve">                                                                    单位：万元</w:t>
      </w:r>
    </w:p>
    <w:tbl>
      <w:tblPr>
        <w:tblStyle w:val="10"/>
        <w:tblW w:w="892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34"/>
        <w:gridCol w:w="2890"/>
        <w:gridCol w:w="840"/>
        <w:gridCol w:w="830"/>
        <w:gridCol w:w="1130"/>
        <w:gridCol w:w="1100"/>
        <w:gridCol w:w="11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34" w:type="dxa"/>
            <w:vMerge w:val="restart"/>
            <w:tcBorders>
              <w:top w:val="single" w:color="auto" w:sz="4" w:space="0"/>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科目</w:t>
            </w:r>
          </w:p>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编码</w:t>
            </w:r>
          </w:p>
        </w:tc>
        <w:tc>
          <w:tcPr>
            <w:tcW w:w="2890" w:type="dxa"/>
            <w:vMerge w:val="restart"/>
            <w:tcBorders>
              <w:top w:val="single" w:color="auto" w:sz="4" w:space="0"/>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科目名称</w:t>
            </w:r>
          </w:p>
        </w:tc>
        <w:tc>
          <w:tcPr>
            <w:tcW w:w="840" w:type="dxa"/>
            <w:vMerge w:val="restart"/>
            <w:tcBorders>
              <w:top w:val="single" w:color="auto" w:sz="4" w:space="0"/>
              <w:left w:val="single" w:color="auto" w:sz="4" w:space="0"/>
              <w:bottom w:val="single" w:color="000000"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合计</w:t>
            </w:r>
          </w:p>
        </w:tc>
        <w:tc>
          <w:tcPr>
            <w:tcW w:w="3060"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基本支出</w:t>
            </w:r>
          </w:p>
        </w:tc>
        <w:tc>
          <w:tcPr>
            <w:tcW w:w="1101" w:type="dxa"/>
            <w:vMerge w:val="restart"/>
            <w:tcBorders>
              <w:top w:val="single" w:color="auto" w:sz="4" w:space="0"/>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34" w:type="dxa"/>
            <w:vMerge w:val="continue"/>
            <w:tcBorders>
              <w:top w:val="single" w:color="auto" w:sz="4" w:space="0"/>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b/>
                <w:bCs/>
                <w:kern w:val="0"/>
                <w:sz w:val="22"/>
              </w:rPr>
            </w:pPr>
          </w:p>
        </w:tc>
        <w:tc>
          <w:tcPr>
            <w:tcW w:w="2890" w:type="dxa"/>
            <w:vMerge w:val="continue"/>
            <w:tcBorders>
              <w:top w:val="single" w:color="auto" w:sz="4" w:space="0"/>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b/>
                <w:bCs/>
                <w:kern w:val="0"/>
                <w:sz w:val="22"/>
              </w:rPr>
            </w:pPr>
          </w:p>
        </w:tc>
        <w:tc>
          <w:tcPr>
            <w:tcW w:w="840" w:type="dxa"/>
            <w:vMerge w:val="continue"/>
            <w:tcBorders>
              <w:top w:val="single" w:color="auto" w:sz="4" w:space="0"/>
              <w:left w:val="single" w:color="auto" w:sz="4" w:space="0"/>
              <w:bottom w:val="single" w:color="000000"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b/>
                <w:bCs/>
                <w:kern w:val="0"/>
                <w:sz w:val="22"/>
              </w:rPr>
            </w:pPr>
          </w:p>
        </w:tc>
        <w:tc>
          <w:tcPr>
            <w:tcW w:w="8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小计</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人员经费</w:t>
            </w:r>
          </w:p>
        </w:tc>
        <w:tc>
          <w:tcPr>
            <w:tcW w:w="11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公用经费</w:t>
            </w:r>
          </w:p>
        </w:tc>
        <w:tc>
          <w:tcPr>
            <w:tcW w:w="1101" w:type="dxa"/>
            <w:vMerge w:val="continue"/>
            <w:tcBorders>
              <w:top w:val="single" w:color="auto" w:sz="4" w:space="0"/>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b/>
                <w:bCs/>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206</w:t>
            </w:r>
          </w:p>
        </w:tc>
        <w:tc>
          <w:tcPr>
            <w:tcW w:w="289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科学技术支出</w:t>
            </w:r>
          </w:p>
        </w:tc>
        <w:tc>
          <w:tcPr>
            <w:tcW w:w="84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66.1</w:t>
            </w:r>
          </w:p>
        </w:tc>
        <w:tc>
          <w:tcPr>
            <w:tcW w:w="83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53.7</w:t>
            </w:r>
          </w:p>
        </w:tc>
        <w:tc>
          <w:tcPr>
            <w:tcW w:w="113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49.3</w:t>
            </w:r>
          </w:p>
        </w:tc>
        <w:tc>
          <w:tcPr>
            <w:tcW w:w="110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4.4</w:t>
            </w:r>
          </w:p>
        </w:tc>
        <w:tc>
          <w:tcPr>
            <w:tcW w:w="1101"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12.4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3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20601</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科学技术管理事务</w:t>
            </w:r>
          </w:p>
        </w:tc>
        <w:tc>
          <w:tcPr>
            <w:tcW w:w="84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64.0</w:t>
            </w:r>
          </w:p>
        </w:tc>
        <w:tc>
          <w:tcPr>
            <w:tcW w:w="83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53.7</w:t>
            </w:r>
          </w:p>
        </w:tc>
        <w:tc>
          <w:tcPr>
            <w:tcW w:w="113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49.3</w:t>
            </w:r>
          </w:p>
        </w:tc>
        <w:tc>
          <w:tcPr>
            <w:tcW w:w="110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4.4</w:t>
            </w:r>
          </w:p>
        </w:tc>
        <w:tc>
          <w:tcPr>
            <w:tcW w:w="1101"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10.3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3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2060101</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行政运行</w:t>
            </w:r>
          </w:p>
        </w:tc>
        <w:tc>
          <w:tcPr>
            <w:tcW w:w="84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64.0</w:t>
            </w:r>
          </w:p>
        </w:tc>
        <w:tc>
          <w:tcPr>
            <w:tcW w:w="83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53.7</w:t>
            </w:r>
          </w:p>
        </w:tc>
        <w:tc>
          <w:tcPr>
            <w:tcW w:w="113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49.3</w:t>
            </w:r>
          </w:p>
        </w:tc>
        <w:tc>
          <w:tcPr>
            <w:tcW w:w="110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4.4</w:t>
            </w:r>
          </w:p>
        </w:tc>
        <w:tc>
          <w:tcPr>
            <w:tcW w:w="1101"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10.3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3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20602</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TimesNewRoman" w:hAnsi="TimesNewRoman" w:eastAsia="仿宋_GB2312" w:cs="TimesNewRoman"/>
                <w:kern w:val="0"/>
                <w:sz w:val="22"/>
                <w:lang w:eastAsia="zh-CN"/>
              </w:rPr>
            </w:pPr>
            <w:r>
              <w:rPr>
                <w:rFonts w:hint="eastAsia" w:ascii="宋体" w:hAnsi="宋体" w:eastAsia="宋体" w:cs="宋体"/>
                <w:i w:val="0"/>
                <w:iCs w:val="0"/>
                <w:color w:val="000000"/>
                <w:kern w:val="0"/>
                <w:sz w:val="20"/>
                <w:szCs w:val="20"/>
                <w:u w:val="none"/>
                <w:lang w:val="en-US" w:eastAsia="zh-CN" w:bidi="ar"/>
              </w:rPr>
              <w:t>　基础研究</w:t>
            </w:r>
          </w:p>
        </w:tc>
        <w:tc>
          <w:tcPr>
            <w:tcW w:w="84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1.3</w:t>
            </w:r>
          </w:p>
        </w:tc>
        <w:tc>
          <w:tcPr>
            <w:tcW w:w="83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c>
          <w:tcPr>
            <w:tcW w:w="113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c>
          <w:tcPr>
            <w:tcW w:w="110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c>
          <w:tcPr>
            <w:tcW w:w="1101"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3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2060201</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机构运行</w:t>
            </w:r>
          </w:p>
        </w:tc>
        <w:tc>
          <w:tcPr>
            <w:tcW w:w="84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1.3</w:t>
            </w:r>
          </w:p>
        </w:tc>
        <w:tc>
          <w:tcPr>
            <w:tcW w:w="83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c>
          <w:tcPr>
            <w:tcW w:w="113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c>
          <w:tcPr>
            <w:tcW w:w="110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c>
          <w:tcPr>
            <w:tcW w:w="1101"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3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20605</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科技条件与服务</w:t>
            </w:r>
          </w:p>
        </w:tc>
        <w:tc>
          <w:tcPr>
            <w:tcW w:w="84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0.8</w:t>
            </w:r>
          </w:p>
        </w:tc>
        <w:tc>
          <w:tcPr>
            <w:tcW w:w="83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c>
          <w:tcPr>
            <w:tcW w:w="113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c>
          <w:tcPr>
            <w:tcW w:w="110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c>
          <w:tcPr>
            <w:tcW w:w="1101"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3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2060599</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其他科技条件与服务支出</w:t>
            </w:r>
          </w:p>
        </w:tc>
        <w:tc>
          <w:tcPr>
            <w:tcW w:w="84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0.8</w:t>
            </w:r>
          </w:p>
        </w:tc>
        <w:tc>
          <w:tcPr>
            <w:tcW w:w="83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c>
          <w:tcPr>
            <w:tcW w:w="113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c>
          <w:tcPr>
            <w:tcW w:w="110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c>
          <w:tcPr>
            <w:tcW w:w="1101"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3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208</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84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9.6</w:t>
            </w:r>
          </w:p>
        </w:tc>
        <w:tc>
          <w:tcPr>
            <w:tcW w:w="83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9.6</w:t>
            </w:r>
          </w:p>
        </w:tc>
        <w:tc>
          <w:tcPr>
            <w:tcW w:w="113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9.6</w:t>
            </w:r>
          </w:p>
        </w:tc>
        <w:tc>
          <w:tcPr>
            <w:tcW w:w="110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c>
          <w:tcPr>
            <w:tcW w:w="1101"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3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20805</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84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9.6</w:t>
            </w:r>
          </w:p>
        </w:tc>
        <w:tc>
          <w:tcPr>
            <w:tcW w:w="83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9.6</w:t>
            </w:r>
          </w:p>
        </w:tc>
        <w:tc>
          <w:tcPr>
            <w:tcW w:w="113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9.6</w:t>
            </w:r>
          </w:p>
        </w:tc>
        <w:tc>
          <w:tcPr>
            <w:tcW w:w="110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c>
          <w:tcPr>
            <w:tcW w:w="1101"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3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2080505</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84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6.4</w:t>
            </w:r>
          </w:p>
        </w:tc>
        <w:tc>
          <w:tcPr>
            <w:tcW w:w="83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6.4</w:t>
            </w:r>
          </w:p>
        </w:tc>
        <w:tc>
          <w:tcPr>
            <w:tcW w:w="113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6.4</w:t>
            </w:r>
          </w:p>
        </w:tc>
        <w:tc>
          <w:tcPr>
            <w:tcW w:w="110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c>
          <w:tcPr>
            <w:tcW w:w="1101"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3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2080506</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84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3.2</w:t>
            </w:r>
          </w:p>
        </w:tc>
        <w:tc>
          <w:tcPr>
            <w:tcW w:w="83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3.2</w:t>
            </w:r>
          </w:p>
        </w:tc>
        <w:tc>
          <w:tcPr>
            <w:tcW w:w="113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3.2</w:t>
            </w:r>
          </w:p>
        </w:tc>
        <w:tc>
          <w:tcPr>
            <w:tcW w:w="110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c>
          <w:tcPr>
            <w:tcW w:w="1101"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3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210</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卫生健康支出</w:t>
            </w:r>
          </w:p>
        </w:tc>
        <w:tc>
          <w:tcPr>
            <w:tcW w:w="84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4.1</w:t>
            </w:r>
          </w:p>
        </w:tc>
        <w:tc>
          <w:tcPr>
            <w:tcW w:w="83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4.1</w:t>
            </w:r>
          </w:p>
        </w:tc>
        <w:tc>
          <w:tcPr>
            <w:tcW w:w="113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4.1</w:t>
            </w:r>
          </w:p>
        </w:tc>
        <w:tc>
          <w:tcPr>
            <w:tcW w:w="110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c>
          <w:tcPr>
            <w:tcW w:w="1101"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3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21011</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行政事业单位医疗</w:t>
            </w:r>
          </w:p>
        </w:tc>
        <w:tc>
          <w:tcPr>
            <w:tcW w:w="84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4.1</w:t>
            </w:r>
          </w:p>
        </w:tc>
        <w:tc>
          <w:tcPr>
            <w:tcW w:w="83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4.1</w:t>
            </w:r>
          </w:p>
        </w:tc>
        <w:tc>
          <w:tcPr>
            <w:tcW w:w="113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4.1</w:t>
            </w:r>
          </w:p>
        </w:tc>
        <w:tc>
          <w:tcPr>
            <w:tcW w:w="110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c>
          <w:tcPr>
            <w:tcW w:w="1101"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3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2101101</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行政单位医疗</w:t>
            </w:r>
          </w:p>
        </w:tc>
        <w:tc>
          <w:tcPr>
            <w:tcW w:w="84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3.0</w:t>
            </w:r>
          </w:p>
        </w:tc>
        <w:tc>
          <w:tcPr>
            <w:tcW w:w="83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3.0</w:t>
            </w:r>
          </w:p>
        </w:tc>
        <w:tc>
          <w:tcPr>
            <w:tcW w:w="113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3.0</w:t>
            </w:r>
          </w:p>
        </w:tc>
        <w:tc>
          <w:tcPr>
            <w:tcW w:w="110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c>
          <w:tcPr>
            <w:tcW w:w="1101"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3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2101103</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公务员医疗补助</w:t>
            </w:r>
          </w:p>
        </w:tc>
        <w:tc>
          <w:tcPr>
            <w:tcW w:w="84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1.0</w:t>
            </w:r>
          </w:p>
        </w:tc>
        <w:tc>
          <w:tcPr>
            <w:tcW w:w="83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1.0</w:t>
            </w:r>
          </w:p>
        </w:tc>
        <w:tc>
          <w:tcPr>
            <w:tcW w:w="113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1.0</w:t>
            </w:r>
          </w:p>
        </w:tc>
        <w:tc>
          <w:tcPr>
            <w:tcW w:w="110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c>
          <w:tcPr>
            <w:tcW w:w="1101"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3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213</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农林水支出</w:t>
            </w:r>
          </w:p>
        </w:tc>
        <w:tc>
          <w:tcPr>
            <w:tcW w:w="84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30" w:type="dxa"/>
            <w:tcBorders>
              <w:top w:val="nil"/>
              <w:left w:val="nil"/>
              <w:bottom w:val="single" w:color="auto" w:sz="4" w:space="0"/>
              <w:right w:val="single" w:color="auto" w:sz="4" w:space="0"/>
            </w:tcBorders>
            <w:noWrap w:val="0"/>
            <w:vAlign w:val="center"/>
          </w:tcPr>
          <w:p>
            <w:pPr>
              <w:jc w:val="right"/>
              <w:rPr>
                <w:rFonts w:hint="eastAsia" w:ascii="宋体" w:hAnsi="宋体" w:eastAsia="宋体" w:cs="宋体"/>
                <w:i w:val="0"/>
                <w:iCs w:val="0"/>
                <w:color w:val="000000"/>
                <w:kern w:val="0"/>
                <w:sz w:val="20"/>
                <w:szCs w:val="20"/>
                <w:u w:val="none"/>
                <w:lang w:val="en-US" w:eastAsia="zh-CN" w:bidi="ar"/>
              </w:rPr>
            </w:pPr>
          </w:p>
        </w:tc>
        <w:tc>
          <w:tcPr>
            <w:tcW w:w="1130" w:type="dxa"/>
            <w:tcBorders>
              <w:top w:val="nil"/>
              <w:left w:val="nil"/>
              <w:bottom w:val="single" w:color="auto" w:sz="4" w:space="0"/>
              <w:right w:val="single" w:color="auto" w:sz="4" w:space="0"/>
            </w:tcBorders>
            <w:noWrap w:val="0"/>
            <w:vAlign w:val="center"/>
          </w:tcPr>
          <w:p>
            <w:pPr>
              <w:jc w:val="right"/>
              <w:rPr>
                <w:rFonts w:hint="eastAsia" w:ascii="宋体" w:hAnsi="宋体" w:eastAsia="宋体" w:cs="宋体"/>
                <w:i w:val="0"/>
                <w:iCs w:val="0"/>
                <w:color w:val="000000"/>
                <w:kern w:val="0"/>
                <w:sz w:val="20"/>
                <w:szCs w:val="20"/>
                <w:u w:val="none"/>
                <w:lang w:val="en-US" w:eastAsia="zh-CN" w:bidi="ar"/>
              </w:rPr>
            </w:pPr>
          </w:p>
        </w:tc>
        <w:tc>
          <w:tcPr>
            <w:tcW w:w="110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c>
          <w:tcPr>
            <w:tcW w:w="1101"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3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21301</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农业农村</w:t>
            </w:r>
          </w:p>
        </w:tc>
        <w:tc>
          <w:tcPr>
            <w:tcW w:w="84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30" w:type="dxa"/>
            <w:tcBorders>
              <w:top w:val="nil"/>
              <w:left w:val="nil"/>
              <w:bottom w:val="single" w:color="auto" w:sz="4" w:space="0"/>
              <w:right w:val="single" w:color="auto" w:sz="4" w:space="0"/>
            </w:tcBorders>
            <w:noWrap w:val="0"/>
            <w:vAlign w:val="center"/>
          </w:tcPr>
          <w:p>
            <w:pPr>
              <w:jc w:val="right"/>
              <w:rPr>
                <w:rFonts w:hint="eastAsia" w:ascii="宋体" w:hAnsi="宋体" w:eastAsia="宋体" w:cs="宋体"/>
                <w:i w:val="0"/>
                <w:iCs w:val="0"/>
                <w:color w:val="000000"/>
                <w:kern w:val="0"/>
                <w:sz w:val="20"/>
                <w:szCs w:val="20"/>
                <w:u w:val="none"/>
                <w:lang w:val="en-US" w:eastAsia="zh-CN" w:bidi="ar"/>
              </w:rPr>
            </w:pPr>
          </w:p>
        </w:tc>
        <w:tc>
          <w:tcPr>
            <w:tcW w:w="1130" w:type="dxa"/>
            <w:tcBorders>
              <w:top w:val="nil"/>
              <w:left w:val="nil"/>
              <w:bottom w:val="single" w:color="auto" w:sz="4" w:space="0"/>
              <w:right w:val="single" w:color="auto" w:sz="4" w:space="0"/>
            </w:tcBorders>
            <w:noWrap w:val="0"/>
            <w:vAlign w:val="center"/>
          </w:tcPr>
          <w:p>
            <w:pPr>
              <w:jc w:val="right"/>
              <w:rPr>
                <w:rFonts w:hint="eastAsia" w:ascii="宋体" w:hAnsi="宋体" w:eastAsia="宋体" w:cs="宋体"/>
                <w:i w:val="0"/>
                <w:iCs w:val="0"/>
                <w:color w:val="000000"/>
                <w:kern w:val="0"/>
                <w:sz w:val="20"/>
                <w:szCs w:val="20"/>
                <w:u w:val="none"/>
                <w:lang w:val="en-US" w:eastAsia="zh-CN" w:bidi="ar"/>
              </w:rPr>
            </w:pPr>
          </w:p>
        </w:tc>
        <w:tc>
          <w:tcPr>
            <w:tcW w:w="110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c>
          <w:tcPr>
            <w:tcW w:w="1101"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3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2130106</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科技转化与推广服务</w:t>
            </w:r>
          </w:p>
        </w:tc>
        <w:tc>
          <w:tcPr>
            <w:tcW w:w="84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30" w:type="dxa"/>
            <w:tcBorders>
              <w:top w:val="nil"/>
              <w:left w:val="nil"/>
              <w:bottom w:val="single" w:color="auto" w:sz="4" w:space="0"/>
              <w:right w:val="single" w:color="auto" w:sz="4" w:space="0"/>
            </w:tcBorders>
            <w:noWrap w:val="0"/>
            <w:vAlign w:val="center"/>
          </w:tcPr>
          <w:p>
            <w:pPr>
              <w:jc w:val="right"/>
              <w:rPr>
                <w:rFonts w:hint="eastAsia" w:ascii="宋体" w:hAnsi="宋体" w:eastAsia="宋体" w:cs="宋体"/>
                <w:i w:val="0"/>
                <w:iCs w:val="0"/>
                <w:color w:val="000000"/>
                <w:kern w:val="0"/>
                <w:sz w:val="20"/>
                <w:szCs w:val="20"/>
                <w:u w:val="none"/>
                <w:lang w:val="en-US" w:eastAsia="zh-CN" w:bidi="ar"/>
              </w:rPr>
            </w:pPr>
          </w:p>
        </w:tc>
        <w:tc>
          <w:tcPr>
            <w:tcW w:w="1130" w:type="dxa"/>
            <w:tcBorders>
              <w:top w:val="nil"/>
              <w:left w:val="nil"/>
              <w:bottom w:val="single" w:color="auto" w:sz="4" w:space="0"/>
              <w:right w:val="single" w:color="auto" w:sz="4" w:space="0"/>
            </w:tcBorders>
            <w:noWrap w:val="0"/>
            <w:vAlign w:val="center"/>
          </w:tcPr>
          <w:p>
            <w:pPr>
              <w:jc w:val="right"/>
              <w:rPr>
                <w:rFonts w:hint="eastAsia" w:ascii="宋体" w:hAnsi="宋体" w:eastAsia="宋体" w:cs="宋体"/>
                <w:i w:val="0"/>
                <w:iCs w:val="0"/>
                <w:color w:val="000000"/>
                <w:kern w:val="0"/>
                <w:sz w:val="20"/>
                <w:szCs w:val="20"/>
                <w:u w:val="none"/>
                <w:lang w:val="en-US" w:eastAsia="zh-CN" w:bidi="ar"/>
              </w:rPr>
            </w:pPr>
          </w:p>
        </w:tc>
        <w:tc>
          <w:tcPr>
            <w:tcW w:w="110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c>
          <w:tcPr>
            <w:tcW w:w="1101"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3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221</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住房保障支出</w:t>
            </w:r>
          </w:p>
        </w:tc>
        <w:tc>
          <w:tcPr>
            <w:tcW w:w="84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10.6</w:t>
            </w:r>
          </w:p>
        </w:tc>
        <w:tc>
          <w:tcPr>
            <w:tcW w:w="83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10.6</w:t>
            </w:r>
          </w:p>
        </w:tc>
        <w:tc>
          <w:tcPr>
            <w:tcW w:w="113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10.6</w:t>
            </w:r>
          </w:p>
        </w:tc>
        <w:tc>
          <w:tcPr>
            <w:tcW w:w="110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c>
          <w:tcPr>
            <w:tcW w:w="1101"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3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22102</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住房改革支出</w:t>
            </w:r>
          </w:p>
        </w:tc>
        <w:tc>
          <w:tcPr>
            <w:tcW w:w="84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10.6</w:t>
            </w:r>
          </w:p>
        </w:tc>
        <w:tc>
          <w:tcPr>
            <w:tcW w:w="83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10.6</w:t>
            </w:r>
          </w:p>
        </w:tc>
        <w:tc>
          <w:tcPr>
            <w:tcW w:w="113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10.6</w:t>
            </w:r>
          </w:p>
        </w:tc>
        <w:tc>
          <w:tcPr>
            <w:tcW w:w="110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c>
          <w:tcPr>
            <w:tcW w:w="1101"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3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2210201</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住房公积金</w:t>
            </w:r>
          </w:p>
        </w:tc>
        <w:tc>
          <w:tcPr>
            <w:tcW w:w="84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5.3</w:t>
            </w:r>
          </w:p>
        </w:tc>
        <w:tc>
          <w:tcPr>
            <w:tcW w:w="83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5.3</w:t>
            </w:r>
          </w:p>
        </w:tc>
        <w:tc>
          <w:tcPr>
            <w:tcW w:w="113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5.3</w:t>
            </w:r>
          </w:p>
        </w:tc>
        <w:tc>
          <w:tcPr>
            <w:tcW w:w="110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c>
          <w:tcPr>
            <w:tcW w:w="1101"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3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2210202</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提租补贴</w:t>
            </w:r>
          </w:p>
        </w:tc>
        <w:tc>
          <w:tcPr>
            <w:tcW w:w="84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5.3</w:t>
            </w:r>
          </w:p>
        </w:tc>
        <w:tc>
          <w:tcPr>
            <w:tcW w:w="83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5.3</w:t>
            </w:r>
          </w:p>
        </w:tc>
        <w:tc>
          <w:tcPr>
            <w:tcW w:w="113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5.3</w:t>
            </w:r>
          </w:p>
        </w:tc>
        <w:tc>
          <w:tcPr>
            <w:tcW w:w="110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c>
          <w:tcPr>
            <w:tcW w:w="1101"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924" w:type="dxa"/>
            <w:gridSpan w:val="2"/>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合计</w:t>
            </w:r>
          </w:p>
        </w:tc>
        <w:tc>
          <w:tcPr>
            <w:tcW w:w="84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100.3</w:t>
            </w:r>
          </w:p>
        </w:tc>
        <w:tc>
          <w:tcPr>
            <w:tcW w:w="83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77.9</w:t>
            </w:r>
          </w:p>
        </w:tc>
        <w:tc>
          <w:tcPr>
            <w:tcW w:w="113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73.5</w:t>
            </w:r>
          </w:p>
        </w:tc>
        <w:tc>
          <w:tcPr>
            <w:tcW w:w="110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4.4</w:t>
            </w:r>
          </w:p>
        </w:tc>
        <w:tc>
          <w:tcPr>
            <w:tcW w:w="1101"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22.4</w:t>
            </w:r>
          </w:p>
        </w:tc>
      </w:tr>
    </w:tbl>
    <w:p>
      <w:pPr>
        <w:keepNext w:val="0"/>
        <w:keepLines w:val="0"/>
        <w:pageBreakBefore w:val="0"/>
        <w:kinsoku/>
        <w:overflowPunct/>
        <w:topLinePunct w:val="0"/>
        <w:autoSpaceDE/>
        <w:autoSpaceDN/>
        <w:bidi w:val="0"/>
        <w:spacing w:line="560" w:lineRule="exact"/>
        <w:jc w:val="both"/>
        <w:rPr>
          <w:rFonts w:hint="default" w:ascii="TimesNewRoman" w:hAnsi="TimesNewRoman" w:cs="TimesNewRoman"/>
          <w:kern w:val="0"/>
          <w:sz w:val="20"/>
        </w:rPr>
      </w:pPr>
    </w:p>
    <w:p>
      <w:pPr>
        <w:keepNext w:val="0"/>
        <w:keepLines w:val="0"/>
        <w:pageBreakBefore w:val="0"/>
        <w:kinsoku/>
        <w:overflowPunct/>
        <w:topLinePunct w:val="0"/>
        <w:autoSpaceDE/>
        <w:autoSpaceDN/>
        <w:bidi w:val="0"/>
        <w:spacing w:line="560" w:lineRule="exact"/>
        <w:ind w:left="1423" w:leftChars="430"/>
        <w:jc w:val="right"/>
        <w:rPr>
          <w:rFonts w:hint="default" w:ascii="TimesNewRoman" w:hAnsi="TimesNewRoman" w:cs="TimesNewRoman"/>
          <w:kern w:val="0"/>
          <w:sz w:val="20"/>
        </w:rPr>
      </w:pPr>
      <w:r>
        <w:rPr>
          <w:rFonts w:hint="default" w:ascii="TimesNewRoman" w:hAnsi="TimesNewRoman" w:cs="TimesNewRoman"/>
          <w:kern w:val="0"/>
          <w:sz w:val="20"/>
        </w:rPr>
        <w:t>部门</w:t>
      </w:r>
      <w:r>
        <w:rPr>
          <w:rFonts w:hint="default" w:ascii="TimesNewRoman" w:hAnsi="TimesNewRoman" w:cs="TimesNewRoman"/>
          <w:kern w:val="0"/>
          <w:sz w:val="20"/>
          <w:u w:val="single"/>
        </w:rPr>
        <w:t>（单位）</w:t>
      </w:r>
      <w:r>
        <w:rPr>
          <w:rFonts w:hint="default" w:ascii="TimesNewRoman" w:hAnsi="TimesNewRoman" w:cs="TimesNewRoman"/>
          <w:kern w:val="0"/>
          <w:sz w:val="20"/>
        </w:rPr>
        <w:t>公开表6</w:t>
      </w:r>
    </w:p>
    <w:p>
      <w:pPr>
        <w:keepNext w:val="0"/>
        <w:keepLines w:val="0"/>
        <w:pageBreakBefore w:val="0"/>
        <w:widowControl/>
        <w:kinsoku/>
        <w:wordWrap/>
        <w:overflowPunct/>
        <w:topLinePunct w:val="0"/>
        <w:autoSpaceDE/>
        <w:autoSpaceDN/>
        <w:bidi w:val="0"/>
        <w:adjustRightInd/>
        <w:snapToGrid/>
        <w:spacing w:before="156" w:beforeLines="50" w:after="156" w:afterLines="50" w:line="560" w:lineRule="exact"/>
        <w:jc w:val="center"/>
        <w:textAlignment w:val="auto"/>
        <w:rPr>
          <w:rFonts w:hint="default" w:ascii="TimesNewRoman" w:hAnsi="TimesNewRoman" w:eastAsia="华文中宋" w:cs="TimesNewRoman"/>
          <w:b/>
          <w:bCs/>
          <w:kern w:val="0"/>
          <w:sz w:val="28"/>
          <w:szCs w:val="28"/>
        </w:rPr>
      </w:pPr>
      <w:r>
        <w:rPr>
          <w:rFonts w:hint="eastAsia" w:ascii="TimesNewRoman" w:hAnsi="TimesNewRoman" w:eastAsia="华文中宋" w:cs="TimesNewRoman"/>
          <w:b/>
          <w:bCs/>
          <w:kern w:val="0"/>
          <w:sz w:val="28"/>
          <w:szCs w:val="28"/>
          <w:lang w:eastAsia="zh-CN"/>
        </w:rPr>
        <w:t>谢家集区</w:t>
      </w:r>
      <w:r>
        <w:rPr>
          <w:rFonts w:hint="eastAsia" w:ascii="TimesNewRoman" w:hAnsi="TimesNewRoman" w:eastAsia="华文中宋" w:cs="TimesNewRoman"/>
          <w:b/>
          <w:bCs/>
          <w:kern w:val="0"/>
          <w:sz w:val="28"/>
          <w:szCs w:val="28"/>
          <w:lang w:val="en-US" w:eastAsia="zh-CN"/>
        </w:rPr>
        <w:t>科技局</w:t>
      </w:r>
      <w:r>
        <w:rPr>
          <w:rFonts w:hint="default" w:ascii="TimesNewRoman" w:hAnsi="TimesNewRoman" w:eastAsia="华文中宋" w:cs="TimesNewRoman"/>
          <w:b/>
          <w:bCs/>
          <w:kern w:val="0"/>
          <w:sz w:val="28"/>
          <w:szCs w:val="28"/>
        </w:rPr>
        <w:t>202</w:t>
      </w:r>
      <w:r>
        <w:rPr>
          <w:rFonts w:hint="eastAsia" w:ascii="TimesNewRoman" w:hAnsi="TimesNewRoman" w:eastAsia="华文中宋" w:cs="TimesNewRoman"/>
          <w:b/>
          <w:bCs/>
          <w:kern w:val="0"/>
          <w:sz w:val="28"/>
          <w:szCs w:val="28"/>
          <w:lang w:val="en-US" w:eastAsia="zh-CN"/>
        </w:rPr>
        <w:t>4</w:t>
      </w:r>
      <w:r>
        <w:rPr>
          <w:rFonts w:hint="default" w:ascii="TimesNewRoman" w:hAnsi="TimesNewRoman" w:eastAsia="华文中宋" w:cs="TimesNewRoman"/>
          <w:b/>
          <w:bCs/>
          <w:kern w:val="0"/>
          <w:sz w:val="28"/>
          <w:szCs w:val="28"/>
        </w:rPr>
        <w:t>年一般公共预算基本支出表</w:t>
      </w:r>
    </w:p>
    <w:p>
      <w:pPr>
        <w:keepNext w:val="0"/>
        <w:keepLines w:val="0"/>
        <w:pageBreakBefore w:val="0"/>
        <w:kinsoku/>
        <w:overflowPunct/>
        <w:topLinePunct w:val="0"/>
        <w:autoSpaceDE/>
        <w:autoSpaceDN/>
        <w:bidi w:val="0"/>
        <w:spacing w:line="560" w:lineRule="exact"/>
        <w:ind w:left="7400" w:hanging="7807" w:hangingChars="3700"/>
        <w:rPr>
          <w:rFonts w:hint="default" w:ascii="TimesNewRoman" w:hAnsi="TimesNewRoman" w:cs="TimesNewRoman"/>
          <w:kern w:val="0"/>
          <w:sz w:val="20"/>
        </w:rPr>
      </w:pPr>
      <w:r>
        <w:rPr>
          <w:rFonts w:hint="default" w:ascii="TimesNewRoman" w:hAnsi="TimesNewRoman" w:cs="TimesNewRoman"/>
          <w:kern w:val="0"/>
          <w:sz w:val="20"/>
        </w:rPr>
        <w:t xml:space="preserve">                                                                    单位：万元</w:t>
      </w:r>
    </w:p>
    <w:tbl>
      <w:tblPr>
        <w:tblStyle w:val="10"/>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71"/>
        <w:gridCol w:w="2629"/>
        <w:gridCol w:w="925"/>
        <w:gridCol w:w="1590"/>
        <w:gridCol w:w="15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440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部门预算支出经济分类科目</w:t>
            </w:r>
          </w:p>
        </w:tc>
        <w:tc>
          <w:tcPr>
            <w:tcW w:w="4065"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本年一般公共预算基本支出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科目编码</w:t>
            </w:r>
          </w:p>
        </w:tc>
        <w:tc>
          <w:tcPr>
            <w:tcW w:w="262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科目名称</w:t>
            </w:r>
          </w:p>
        </w:tc>
        <w:tc>
          <w:tcPr>
            <w:tcW w:w="925"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合计</w:t>
            </w:r>
          </w:p>
        </w:tc>
        <w:tc>
          <w:tcPr>
            <w:tcW w:w="15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人员经费</w:t>
            </w:r>
          </w:p>
        </w:tc>
        <w:tc>
          <w:tcPr>
            <w:tcW w:w="155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301</w:t>
            </w:r>
          </w:p>
        </w:tc>
        <w:tc>
          <w:tcPr>
            <w:tcW w:w="2629"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工资福利支出</w:t>
            </w:r>
          </w:p>
        </w:tc>
        <w:tc>
          <w:tcPr>
            <w:tcW w:w="925"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62.9</w:t>
            </w:r>
          </w:p>
        </w:tc>
        <w:tc>
          <w:tcPr>
            <w:tcW w:w="159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62.9</w:t>
            </w:r>
          </w:p>
        </w:tc>
        <w:tc>
          <w:tcPr>
            <w:tcW w:w="155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30101</w:t>
            </w:r>
          </w:p>
        </w:tc>
        <w:tc>
          <w:tcPr>
            <w:tcW w:w="2629"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基本工资</w:t>
            </w:r>
          </w:p>
        </w:tc>
        <w:tc>
          <w:tcPr>
            <w:tcW w:w="925"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18.2</w:t>
            </w:r>
          </w:p>
        </w:tc>
        <w:tc>
          <w:tcPr>
            <w:tcW w:w="159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18.2</w:t>
            </w:r>
          </w:p>
        </w:tc>
        <w:tc>
          <w:tcPr>
            <w:tcW w:w="155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30102</w:t>
            </w:r>
          </w:p>
        </w:tc>
        <w:tc>
          <w:tcPr>
            <w:tcW w:w="2629"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津贴补贴</w:t>
            </w:r>
          </w:p>
        </w:tc>
        <w:tc>
          <w:tcPr>
            <w:tcW w:w="925"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13.8</w:t>
            </w:r>
          </w:p>
        </w:tc>
        <w:tc>
          <w:tcPr>
            <w:tcW w:w="159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13.8</w:t>
            </w:r>
          </w:p>
        </w:tc>
        <w:tc>
          <w:tcPr>
            <w:tcW w:w="155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30103</w:t>
            </w:r>
          </w:p>
        </w:tc>
        <w:tc>
          <w:tcPr>
            <w:tcW w:w="2629"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奖金</w:t>
            </w:r>
          </w:p>
        </w:tc>
        <w:tc>
          <w:tcPr>
            <w:tcW w:w="925"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11.4</w:t>
            </w:r>
          </w:p>
        </w:tc>
        <w:tc>
          <w:tcPr>
            <w:tcW w:w="159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11.4</w:t>
            </w:r>
          </w:p>
        </w:tc>
        <w:tc>
          <w:tcPr>
            <w:tcW w:w="155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30108</w:t>
            </w:r>
          </w:p>
        </w:tc>
        <w:tc>
          <w:tcPr>
            <w:tcW w:w="2629"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机关事业单位基本养老保险缴费</w:t>
            </w:r>
          </w:p>
        </w:tc>
        <w:tc>
          <w:tcPr>
            <w:tcW w:w="925"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6.4</w:t>
            </w:r>
          </w:p>
        </w:tc>
        <w:tc>
          <w:tcPr>
            <w:tcW w:w="159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6.4</w:t>
            </w:r>
          </w:p>
        </w:tc>
        <w:tc>
          <w:tcPr>
            <w:tcW w:w="155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30109</w:t>
            </w:r>
          </w:p>
        </w:tc>
        <w:tc>
          <w:tcPr>
            <w:tcW w:w="2629"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职业年金缴费</w:t>
            </w:r>
          </w:p>
        </w:tc>
        <w:tc>
          <w:tcPr>
            <w:tcW w:w="925"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3.2</w:t>
            </w:r>
          </w:p>
        </w:tc>
        <w:tc>
          <w:tcPr>
            <w:tcW w:w="159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3.2</w:t>
            </w:r>
          </w:p>
        </w:tc>
        <w:tc>
          <w:tcPr>
            <w:tcW w:w="155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30110</w:t>
            </w:r>
          </w:p>
        </w:tc>
        <w:tc>
          <w:tcPr>
            <w:tcW w:w="2629"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职工基本医疗保险缴费</w:t>
            </w:r>
          </w:p>
        </w:tc>
        <w:tc>
          <w:tcPr>
            <w:tcW w:w="925"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3.0</w:t>
            </w:r>
          </w:p>
        </w:tc>
        <w:tc>
          <w:tcPr>
            <w:tcW w:w="159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3.0</w:t>
            </w:r>
          </w:p>
        </w:tc>
        <w:tc>
          <w:tcPr>
            <w:tcW w:w="155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30111</w:t>
            </w:r>
          </w:p>
        </w:tc>
        <w:tc>
          <w:tcPr>
            <w:tcW w:w="2629"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公务员医疗补助缴费</w:t>
            </w:r>
          </w:p>
        </w:tc>
        <w:tc>
          <w:tcPr>
            <w:tcW w:w="925"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1.0</w:t>
            </w:r>
          </w:p>
        </w:tc>
        <w:tc>
          <w:tcPr>
            <w:tcW w:w="159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1.0</w:t>
            </w:r>
          </w:p>
        </w:tc>
        <w:tc>
          <w:tcPr>
            <w:tcW w:w="155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30112</w:t>
            </w:r>
          </w:p>
        </w:tc>
        <w:tc>
          <w:tcPr>
            <w:tcW w:w="2629"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其他社会保障缴费</w:t>
            </w:r>
          </w:p>
        </w:tc>
        <w:tc>
          <w:tcPr>
            <w:tcW w:w="925"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0.1</w:t>
            </w:r>
          </w:p>
        </w:tc>
        <w:tc>
          <w:tcPr>
            <w:tcW w:w="159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0.1</w:t>
            </w:r>
          </w:p>
        </w:tc>
        <w:tc>
          <w:tcPr>
            <w:tcW w:w="155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30113</w:t>
            </w:r>
          </w:p>
        </w:tc>
        <w:tc>
          <w:tcPr>
            <w:tcW w:w="2629"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住房公积金</w:t>
            </w:r>
          </w:p>
        </w:tc>
        <w:tc>
          <w:tcPr>
            <w:tcW w:w="925"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5.3</w:t>
            </w:r>
          </w:p>
        </w:tc>
        <w:tc>
          <w:tcPr>
            <w:tcW w:w="159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5.3</w:t>
            </w:r>
          </w:p>
        </w:tc>
        <w:tc>
          <w:tcPr>
            <w:tcW w:w="155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30199</w:t>
            </w:r>
          </w:p>
        </w:tc>
        <w:tc>
          <w:tcPr>
            <w:tcW w:w="2629"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其他工资福利支出</w:t>
            </w:r>
          </w:p>
        </w:tc>
        <w:tc>
          <w:tcPr>
            <w:tcW w:w="925"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0.5</w:t>
            </w:r>
          </w:p>
        </w:tc>
        <w:tc>
          <w:tcPr>
            <w:tcW w:w="159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0.5</w:t>
            </w:r>
          </w:p>
        </w:tc>
        <w:tc>
          <w:tcPr>
            <w:tcW w:w="155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302</w:t>
            </w:r>
          </w:p>
        </w:tc>
        <w:tc>
          <w:tcPr>
            <w:tcW w:w="2629"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商品和服务支出</w:t>
            </w:r>
          </w:p>
        </w:tc>
        <w:tc>
          <w:tcPr>
            <w:tcW w:w="925"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4.4</w:t>
            </w:r>
          </w:p>
        </w:tc>
        <w:tc>
          <w:tcPr>
            <w:tcW w:w="159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c>
          <w:tcPr>
            <w:tcW w:w="155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30201</w:t>
            </w:r>
          </w:p>
        </w:tc>
        <w:tc>
          <w:tcPr>
            <w:tcW w:w="2629"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办公费</w:t>
            </w:r>
          </w:p>
        </w:tc>
        <w:tc>
          <w:tcPr>
            <w:tcW w:w="925"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0.8</w:t>
            </w:r>
          </w:p>
        </w:tc>
        <w:tc>
          <w:tcPr>
            <w:tcW w:w="159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c>
          <w:tcPr>
            <w:tcW w:w="155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30216</w:t>
            </w:r>
          </w:p>
        </w:tc>
        <w:tc>
          <w:tcPr>
            <w:tcW w:w="2629"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培训费</w:t>
            </w:r>
          </w:p>
        </w:tc>
        <w:tc>
          <w:tcPr>
            <w:tcW w:w="925"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0.2</w:t>
            </w:r>
          </w:p>
        </w:tc>
        <w:tc>
          <w:tcPr>
            <w:tcW w:w="159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c>
          <w:tcPr>
            <w:tcW w:w="155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30229</w:t>
            </w:r>
          </w:p>
        </w:tc>
        <w:tc>
          <w:tcPr>
            <w:tcW w:w="2629"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福利费</w:t>
            </w:r>
          </w:p>
        </w:tc>
        <w:tc>
          <w:tcPr>
            <w:tcW w:w="925"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0.0</w:t>
            </w:r>
          </w:p>
        </w:tc>
        <w:tc>
          <w:tcPr>
            <w:tcW w:w="159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c>
          <w:tcPr>
            <w:tcW w:w="155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30239</w:t>
            </w:r>
          </w:p>
        </w:tc>
        <w:tc>
          <w:tcPr>
            <w:tcW w:w="2629"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其他交通费用</w:t>
            </w:r>
          </w:p>
        </w:tc>
        <w:tc>
          <w:tcPr>
            <w:tcW w:w="925"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3.4</w:t>
            </w:r>
          </w:p>
        </w:tc>
        <w:tc>
          <w:tcPr>
            <w:tcW w:w="159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c>
          <w:tcPr>
            <w:tcW w:w="155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303</w:t>
            </w:r>
          </w:p>
        </w:tc>
        <w:tc>
          <w:tcPr>
            <w:tcW w:w="2629"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对个人和家庭的补助</w:t>
            </w:r>
          </w:p>
        </w:tc>
        <w:tc>
          <w:tcPr>
            <w:tcW w:w="925"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10.7</w:t>
            </w:r>
          </w:p>
        </w:tc>
        <w:tc>
          <w:tcPr>
            <w:tcW w:w="159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10.7</w:t>
            </w:r>
          </w:p>
        </w:tc>
        <w:tc>
          <w:tcPr>
            <w:tcW w:w="155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30302</w:t>
            </w:r>
          </w:p>
        </w:tc>
        <w:tc>
          <w:tcPr>
            <w:tcW w:w="2629"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　退休费</w:t>
            </w:r>
          </w:p>
        </w:tc>
        <w:tc>
          <w:tcPr>
            <w:tcW w:w="925"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2.0</w:t>
            </w:r>
          </w:p>
        </w:tc>
        <w:tc>
          <w:tcPr>
            <w:tcW w:w="159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2.0</w:t>
            </w:r>
          </w:p>
        </w:tc>
        <w:tc>
          <w:tcPr>
            <w:tcW w:w="155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30309</w:t>
            </w:r>
          </w:p>
        </w:tc>
        <w:tc>
          <w:tcPr>
            <w:tcW w:w="2629"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奖励金</w:t>
            </w:r>
          </w:p>
        </w:tc>
        <w:tc>
          <w:tcPr>
            <w:tcW w:w="925"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0.0</w:t>
            </w:r>
          </w:p>
        </w:tc>
        <w:tc>
          <w:tcPr>
            <w:tcW w:w="159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0.0</w:t>
            </w:r>
          </w:p>
        </w:tc>
        <w:tc>
          <w:tcPr>
            <w:tcW w:w="155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30399</w:t>
            </w:r>
          </w:p>
        </w:tc>
        <w:tc>
          <w:tcPr>
            <w:tcW w:w="2629"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其他对个人和家庭的补助</w:t>
            </w:r>
          </w:p>
        </w:tc>
        <w:tc>
          <w:tcPr>
            <w:tcW w:w="925"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8.6</w:t>
            </w:r>
          </w:p>
        </w:tc>
        <w:tc>
          <w:tcPr>
            <w:tcW w:w="159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8.6</w:t>
            </w:r>
          </w:p>
        </w:tc>
        <w:tc>
          <w:tcPr>
            <w:tcW w:w="155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4400" w:type="dxa"/>
            <w:gridSpan w:val="2"/>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合计</w:t>
            </w:r>
          </w:p>
        </w:tc>
        <w:tc>
          <w:tcPr>
            <w:tcW w:w="925"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77.9</w:t>
            </w:r>
          </w:p>
        </w:tc>
        <w:tc>
          <w:tcPr>
            <w:tcW w:w="159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73.5</w:t>
            </w:r>
          </w:p>
        </w:tc>
        <w:tc>
          <w:tcPr>
            <w:tcW w:w="155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4.4</w:t>
            </w:r>
          </w:p>
        </w:tc>
      </w:tr>
    </w:tbl>
    <w:p>
      <w:pPr>
        <w:keepNext w:val="0"/>
        <w:keepLines w:val="0"/>
        <w:pageBreakBefore w:val="0"/>
        <w:kinsoku/>
        <w:overflowPunct/>
        <w:topLinePunct w:val="0"/>
        <w:autoSpaceDE/>
        <w:autoSpaceDN/>
        <w:bidi w:val="0"/>
        <w:spacing w:line="560" w:lineRule="exact"/>
        <w:rPr>
          <w:rFonts w:hint="default" w:ascii="TimesNewRoman" w:hAnsi="TimesNewRoman" w:cs="TimesNewRoman"/>
        </w:rPr>
      </w:pPr>
    </w:p>
    <w:p>
      <w:pPr>
        <w:keepNext w:val="0"/>
        <w:keepLines w:val="0"/>
        <w:pageBreakBefore w:val="0"/>
        <w:kinsoku/>
        <w:overflowPunct/>
        <w:topLinePunct w:val="0"/>
        <w:autoSpaceDE/>
        <w:autoSpaceDN/>
        <w:bidi w:val="0"/>
        <w:spacing w:line="560" w:lineRule="exact"/>
        <w:rPr>
          <w:rFonts w:hint="default" w:ascii="TimesNewRoman" w:hAnsi="TimesNewRoman" w:cs="TimesNewRoman"/>
        </w:rPr>
      </w:pPr>
    </w:p>
    <w:p>
      <w:pPr>
        <w:keepNext w:val="0"/>
        <w:keepLines w:val="0"/>
        <w:pageBreakBefore w:val="0"/>
        <w:kinsoku/>
        <w:overflowPunct/>
        <w:topLinePunct w:val="0"/>
        <w:autoSpaceDE/>
        <w:autoSpaceDN/>
        <w:bidi w:val="0"/>
        <w:spacing w:line="560" w:lineRule="exact"/>
        <w:rPr>
          <w:rFonts w:hint="eastAsia" w:ascii="TimesNewRoman" w:hAnsi="TimesNewRoman" w:cs="TimesNewRoman"/>
          <w:kern w:val="0"/>
          <w:sz w:val="20"/>
          <w:lang w:val="en-US" w:eastAsia="zh-CN"/>
        </w:rPr>
      </w:pPr>
      <w:r>
        <w:rPr>
          <w:rFonts w:hint="default" w:ascii="TimesNewRoman" w:hAnsi="TimesNewRoman" w:cs="TimesNewRoman"/>
          <w:kern w:val="0"/>
          <w:sz w:val="20"/>
        </w:rPr>
        <w:t xml:space="preserve">                                                       </w:t>
      </w:r>
      <w:r>
        <w:rPr>
          <w:rFonts w:hint="eastAsia" w:ascii="TimesNewRoman" w:hAnsi="TimesNewRoman" w:cs="TimesNewRoman"/>
          <w:kern w:val="0"/>
          <w:sz w:val="20"/>
          <w:lang w:val="en-US" w:eastAsia="zh-CN"/>
        </w:rPr>
        <w:t xml:space="preserve">  </w:t>
      </w:r>
    </w:p>
    <w:p>
      <w:pPr>
        <w:keepNext w:val="0"/>
        <w:keepLines w:val="0"/>
        <w:pageBreakBefore w:val="0"/>
        <w:kinsoku/>
        <w:overflowPunct/>
        <w:topLinePunct w:val="0"/>
        <w:autoSpaceDE/>
        <w:autoSpaceDN/>
        <w:bidi w:val="0"/>
        <w:spacing w:line="560" w:lineRule="exact"/>
        <w:rPr>
          <w:rFonts w:hint="eastAsia" w:ascii="TimesNewRoman" w:hAnsi="TimesNewRoman" w:cs="TimesNewRoman"/>
          <w:kern w:val="0"/>
          <w:sz w:val="20"/>
          <w:lang w:val="en-US" w:eastAsia="zh-CN"/>
        </w:rPr>
      </w:pPr>
    </w:p>
    <w:p>
      <w:pPr>
        <w:keepNext w:val="0"/>
        <w:keepLines w:val="0"/>
        <w:pageBreakBefore w:val="0"/>
        <w:kinsoku/>
        <w:overflowPunct/>
        <w:topLinePunct w:val="0"/>
        <w:autoSpaceDE/>
        <w:autoSpaceDN/>
        <w:bidi w:val="0"/>
        <w:spacing w:line="560" w:lineRule="exact"/>
        <w:jc w:val="right"/>
        <w:rPr>
          <w:rFonts w:hint="default" w:ascii="TimesNewRoman" w:hAnsi="TimesNewRoman" w:cs="TimesNewRoman"/>
          <w:kern w:val="0"/>
          <w:sz w:val="20"/>
        </w:rPr>
      </w:pPr>
      <w:r>
        <w:rPr>
          <w:rFonts w:hint="eastAsia" w:ascii="TimesNewRoman" w:hAnsi="TimesNewRoman" w:cs="TimesNewRoman"/>
          <w:kern w:val="0"/>
          <w:sz w:val="20"/>
          <w:lang w:val="en-US" w:eastAsia="zh-CN"/>
        </w:rPr>
        <w:t xml:space="preserve"> </w:t>
      </w:r>
      <w:r>
        <w:rPr>
          <w:rFonts w:hint="default" w:ascii="TimesNewRoman" w:hAnsi="TimesNewRoman" w:cs="TimesNewRoman"/>
          <w:kern w:val="0"/>
          <w:sz w:val="20"/>
        </w:rPr>
        <w:t>部门</w:t>
      </w:r>
      <w:r>
        <w:rPr>
          <w:rFonts w:hint="default" w:ascii="TimesNewRoman" w:hAnsi="TimesNewRoman" w:cs="TimesNewRoman"/>
          <w:kern w:val="0"/>
          <w:sz w:val="20"/>
          <w:u w:val="single"/>
        </w:rPr>
        <w:t>（单位）</w:t>
      </w:r>
      <w:r>
        <w:rPr>
          <w:rFonts w:hint="default" w:ascii="TimesNewRoman" w:hAnsi="TimesNewRoman" w:cs="TimesNewRoman"/>
          <w:kern w:val="0"/>
          <w:sz w:val="20"/>
        </w:rPr>
        <w:t>公开表7</w:t>
      </w:r>
    </w:p>
    <w:p>
      <w:pPr>
        <w:keepNext w:val="0"/>
        <w:keepLines w:val="0"/>
        <w:pageBreakBefore w:val="0"/>
        <w:widowControl/>
        <w:kinsoku/>
        <w:wordWrap/>
        <w:overflowPunct/>
        <w:topLinePunct w:val="0"/>
        <w:autoSpaceDE/>
        <w:autoSpaceDN/>
        <w:bidi w:val="0"/>
        <w:adjustRightInd/>
        <w:snapToGrid/>
        <w:spacing w:before="156" w:beforeLines="50" w:after="156" w:afterLines="50" w:line="560" w:lineRule="exact"/>
        <w:jc w:val="center"/>
        <w:textAlignment w:val="auto"/>
        <w:rPr>
          <w:rFonts w:hint="default" w:ascii="TimesNewRoman" w:hAnsi="TimesNewRoman" w:eastAsia="华文中宋" w:cs="TimesNewRoman"/>
          <w:b/>
          <w:bCs/>
          <w:kern w:val="0"/>
          <w:sz w:val="30"/>
          <w:szCs w:val="30"/>
        </w:rPr>
      </w:pPr>
      <w:r>
        <w:rPr>
          <w:rFonts w:hint="eastAsia" w:ascii="TimesNewRoman" w:hAnsi="TimesNewRoman" w:eastAsia="华文中宋" w:cs="TimesNewRoman"/>
          <w:b/>
          <w:bCs/>
          <w:kern w:val="0"/>
          <w:sz w:val="30"/>
          <w:szCs w:val="30"/>
          <w:lang w:eastAsia="zh-CN"/>
        </w:rPr>
        <w:t>谢家集区</w:t>
      </w:r>
      <w:r>
        <w:rPr>
          <w:rFonts w:hint="eastAsia" w:ascii="TimesNewRoman" w:hAnsi="TimesNewRoman" w:eastAsia="华文中宋" w:cs="TimesNewRoman"/>
          <w:b/>
          <w:bCs/>
          <w:kern w:val="0"/>
          <w:sz w:val="30"/>
          <w:szCs w:val="30"/>
          <w:lang w:val="en-US" w:eastAsia="zh-CN"/>
        </w:rPr>
        <w:t>科技局</w:t>
      </w:r>
      <w:r>
        <w:rPr>
          <w:rFonts w:hint="default" w:ascii="TimesNewRoman" w:hAnsi="TimesNewRoman" w:eastAsia="华文中宋" w:cs="TimesNewRoman"/>
          <w:b/>
          <w:bCs/>
          <w:kern w:val="0"/>
          <w:sz w:val="30"/>
          <w:szCs w:val="30"/>
        </w:rPr>
        <w:t>202</w:t>
      </w:r>
      <w:r>
        <w:rPr>
          <w:rFonts w:hint="eastAsia" w:ascii="TimesNewRoman" w:hAnsi="TimesNewRoman" w:eastAsia="华文中宋" w:cs="TimesNewRoman"/>
          <w:b/>
          <w:bCs/>
          <w:kern w:val="0"/>
          <w:sz w:val="30"/>
          <w:szCs w:val="30"/>
          <w:lang w:val="en-US" w:eastAsia="zh-CN"/>
        </w:rPr>
        <w:t>4</w:t>
      </w:r>
      <w:r>
        <w:rPr>
          <w:rFonts w:hint="default" w:ascii="TimesNewRoman" w:hAnsi="TimesNewRoman" w:eastAsia="华文中宋" w:cs="TimesNewRoman"/>
          <w:b/>
          <w:bCs/>
          <w:kern w:val="0"/>
          <w:sz w:val="30"/>
          <w:szCs w:val="30"/>
        </w:rPr>
        <w:t>年政府性基金预算支出表</w:t>
      </w:r>
    </w:p>
    <w:p>
      <w:pPr>
        <w:keepNext w:val="0"/>
        <w:keepLines w:val="0"/>
        <w:pageBreakBefore w:val="0"/>
        <w:kinsoku/>
        <w:overflowPunct/>
        <w:topLinePunct w:val="0"/>
        <w:autoSpaceDE/>
        <w:autoSpaceDN/>
        <w:bidi w:val="0"/>
        <w:spacing w:line="560" w:lineRule="exact"/>
        <w:ind w:left="7400" w:hanging="7807" w:hangingChars="3700"/>
        <w:rPr>
          <w:rFonts w:hint="default" w:ascii="TimesNewRoman" w:hAnsi="TimesNewRoman" w:cs="TimesNewRoman"/>
          <w:kern w:val="0"/>
          <w:sz w:val="20"/>
        </w:rPr>
      </w:pPr>
      <w:r>
        <w:rPr>
          <w:rFonts w:hint="default" w:ascii="TimesNewRoman" w:hAnsi="TimesNewRoman" w:cs="TimesNewRoman"/>
          <w:kern w:val="0"/>
          <w:sz w:val="20"/>
        </w:rPr>
        <w:t xml:space="preserve">                                                                    单位：万元</w:t>
      </w:r>
    </w:p>
    <w:tbl>
      <w:tblPr>
        <w:tblStyle w:val="10"/>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65"/>
        <w:gridCol w:w="3820"/>
        <w:gridCol w:w="1000"/>
        <w:gridCol w:w="1230"/>
        <w:gridCol w:w="12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1165"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科目编码</w:t>
            </w:r>
          </w:p>
        </w:tc>
        <w:tc>
          <w:tcPr>
            <w:tcW w:w="382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科目名称</w:t>
            </w:r>
          </w:p>
        </w:tc>
        <w:tc>
          <w:tcPr>
            <w:tcW w:w="3520"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本年政府性基金预算支出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11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b/>
                <w:bCs/>
                <w:kern w:val="0"/>
                <w:sz w:val="22"/>
              </w:rPr>
            </w:pPr>
          </w:p>
        </w:tc>
        <w:tc>
          <w:tcPr>
            <w:tcW w:w="382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b/>
                <w:bCs/>
                <w:kern w:val="0"/>
                <w:sz w:val="22"/>
              </w:rPr>
            </w:pPr>
          </w:p>
        </w:tc>
        <w:tc>
          <w:tcPr>
            <w:tcW w:w="10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合计</w:t>
            </w:r>
          </w:p>
        </w:tc>
        <w:tc>
          <w:tcPr>
            <w:tcW w:w="12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基本支出</w:t>
            </w:r>
          </w:p>
        </w:tc>
        <w:tc>
          <w:tcPr>
            <w:tcW w:w="12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165"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eastAsia" w:ascii="TimesNewRoman" w:hAnsi="TimesNewRoman" w:eastAsia="仿宋_GB2312" w:cs="TimesNewRoman"/>
                <w:kern w:val="0"/>
                <w:sz w:val="20"/>
                <w:lang w:eastAsia="zh-CN"/>
              </w:rPr>
            </w:pPr>
            <w:r>
              <w:rPr>
                <w:rFonts w:hint="eastAsia" w:ascii="TimesNewRoman" w:hAnsi="TimesNewRoman" w:cs="TimesNewRoman"/>
                <w:kern w:val="0"/>
                <w:sz w:val="22"/>
                <w:lang w:eastAsia="zh-CN"/>
              </w:rPr>
              <w:t xml:space="preserve"> </w:t>
            </w:r>
          </w:p>
        </w:tc>
        <w:tc>
          <w:tcPr>
            <w:tcW w:w="38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p>
        </w:tc>
        <w:tc>
          <w:tcPr>
            <w:tcW w:w="10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12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12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165"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eastAsia" w:ascii="TimesNewRoman" w:hAnsi="TimesNewRoman" w:eastAsia="仿宋_GB2312" w:cs="TimesNewRoman"/>
                <w:kern w:val="0"/>
                <w:sz w:val="22"/>
                <w:lang w:val="en-US" w:eastAsia="zh-CN"/>
              </w:rPr>
            </w:pPr>
            <w:r>
              <w:rPr>
                <w:rFonts w:hint="eastAsia" w:ascii="TimesNewRoman" w:hAnsi="TimesNewRoman" w:cs="TimesNewRoman"/>
                <w:kern w:val="0"/>
                <w:sz w:val="22"/>
                <w:lang w:val="en-US" w:eastAsia="zh-CN"/>
              </w:rPr>
              <w:t xml:space="preserve"> </w:t>
            </w:r>
          </w:p>
        </w:tc>
        <w:tc>
          <w:tcPr>
            <w:tcW w:w="38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ind w:firstLine="422" w:firstLineChars="200"/>
              <w:jc w:val="left"/>
              <w:rPr>
                <w:rFonts w:hint="default" w:ascii="TimesNewRoman" w:hAnsi="TimesNewRoman" w:cs="TimesNewRoman"/>
                <w:kern w:val="0"/>
                <w:sz w:val="20"/>
                <w:lang w:val="en-US"/>
              </w:rPr>
            </w:pPr>
          </w:p>
        </w:tc>
        <w:tc>
          <w:tcPr>
            <w:tcW w:w="10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12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12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0" w:hRule="atLeast"/>
        </w:trPr>
        <w:tc>
          <w:tcPr>
            <w:tcW w:w="1165"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ind w:firstLine="115" w:firstLineChars="50"/>
              <w:jc w:val="left"/>
              <w:rPr>
                <w:rFonts w:hint="eastAsia" w:ascii="TimesNewRoman" w:hAnsi="TimesNewRoman" w:eastAsia="仿宋_GB2312" w:cs="TimesNewRoman"/>
                <w:kern w:val="0"/>
                <w:sz w:val="22"/>
                <w:lang w:val="en-US" w:eastAsia="zh-CN"/>
              </w:rPr>
            </w:pPr>
            <w:r>
              <w:rPr>
                <w:rFonts w:hint="eastAsia" w:ascii="TimesNewRoman" w:hAnsi="TimesNewRoman" w:cs="TimesNewRoman"/>
                <w:kern w:val="0"/>
                <w:sz w:val="22"/>
                <w:lang w:val="en-US" w:eastAsia="zh-CN"/>
              </w:rPr>
              <w:t xml:space="preserve"> </w:t>
            </w:r>
          </w:p>
        </w:tc>
        <w:tc>
          <w:tcPr>
            <w:tcW w:w="38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2"/>
                <w:lang w:val="en-US"/>
              </w:rPr>
            </w:pPr>
          </w:p>
        </w:tc>
        <w:tc>
          <w:tcPr>
            <w:tcW w:w="10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12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12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165"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eastAsia" w:ascii="TimesNewRoman" w:hAnsi="TimesNewRoman" w:eastAsia="仿宋_GB2312" w:cs="TimesNewRoman"/>
                <w:kern w:val="0"/>
                <w:sz w:val="22"/>
                <w:lang w:eastAsia="zh-CN"/>
              </w:rPr>
            </w:pPr>
            <w:r>
              <w:rPr>
                <w:rFonts w:hint="eastAsia" w:ascii="汉仪中秀体简" w:hAnsi="汉仪中秀体简" w:eastAsia="汉仪中秀体简" w:cs="汉仪中秀体简"/>
                <w:sz w:val="24"/>
                <w:u w:val="none"/>
                <w:lang w:val="en-US" w:eastAsia="zh-CN"/>
              </w:rPr>
              <w:t xml:space="preserve"> </w:t>
            </w:r>
          </w:p>
        </w:tc>
        <w:tc>
          <w:tcPr>
            <w:tcW w:w="38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2"/>
              </w:rPr>
            </w:pPr>
            <w:r>
              <w:rPr>
                <w:rFonts w:hint="default" w:ascii="TimesNewRoman" w:hAnsi="TimesNewRoman" w:cs="TimesNewRoman"/>
                <w:kern w:val="0"/>
                <w:sz w:val="22"/>
              </w:rPr>
              <w:t>　</w:t>
            </w:r>
          </w:p>
        </w:tc>
        <w:tc>
          <w:tcPr>
            <w:tcW w:w="10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12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12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165"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2"/>
              </w:rPr>
            </w:pPr>
            <w:r>
              <w:rPr>
                <w:rFonts w:hint="default" w:ascii="TimesNewRoman" w:hAnsi="TimesNewRoman" w:cs="TimesNewRoman"/>
                <w:kern w:val="0"/>
                <w:sz w:val="22"/>
              </w:rPr>
              <w:t>　</w:t>
            </w:r>
          </w:p>
        </w:tc>
        <w:tc>
          <w:tcPr>
            <w:tcW w:w="38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2"/>
              </w:rPr>
            </w:pPr>
            <w:r>
              <w:rPr>
                <w:rFonts w:hint="default" w:ascii="TimesNewRoman" w:hAnsi="TimesNewRoman" w:cs="TimesNewRoman"/>
                <w:kern w:val="0"/>
                <w:sz w:val="22"/>
              </w:rPr>
              <w:t>　</w:t>
            </w:r>
          </w:p>
        </w:tc>
        <w:tc>
          <w:tcPr>
            <w:tcW w:w="10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12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12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165"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2"/>
              </w:rPr>
            </w:pPr>
            <w:r>
              <w:rPr>
                <w:rFonts w:hint="default" w:ascii="TimesNewRoman" w:hAnsi="TimesNewRoman" w:cs="TimesNewRoman"/>
                <w:kern w:val="0"/>
                <w:sz w:val="22"/>
              </w:rPr>
              <w:t>　</w:t>
            </w:r>
          </w:p>
        </w:tc>
        <w:tc>
          <w:tcPr>
            <w:tcW w:w="38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2"/>
              </w:rPr>
            </w:pPr>
            <w:r>
              <w:rPr>
                <w:rFonts w:hint="default" w:ascii="TimesNewRoman" w:hAnsi="TimesNewRoman" w:cs="TimesNewRoman"/>
                <w:kern w:val="0"/>
                <w:sz w:val="22"/>
              </w:rPr>
              <w:t>　</w:t>
            </w:r>
          </w:p>
        </w:tc>
        <w:tc>
          <w:tcPr>
            <w:tcW w:w="10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12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12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165"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2"/>
              </w:rPr>
            </w:pPr>
            <w:r>
              <w:rPr>
                <w:rFonts w:hint="default" w:ascii="TimesNewRoman" w:hAnsi="TimesNewRoman" w:cs="TimesNewRoman"/>
                <w:kern w:val="0"/>
                <w:sz w:val="22"/>
              </w:rPr>
              <w:t>　</w:t>
            </w:r>
          </w:p>
        </w:tc>
        <w:tc>
          <w:tcPr>
            <w:tcW w:w="38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2"/>
              </w:rPr>
            </w:pPr>
            <w:r>
              <w:rPr>
                <w:rFonts w:hint="default" w:ascii="TimesNewRoman" w:hAnsi="TimesNewRoman" w:cs="TimesNewRoman"/>
                <w:kern w:val="0"/>
                <w:sz w:val="22"/>
              </w:rPr>
              <w:t>　</w:t>
            </w:r>
          </w:p>
        </w:tc>
        <w:tc>
          <w:tcPr>
            <w:tcW w:w="10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12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12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165"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2"/>
              </w:rPr>
            </w:pPr>
            <w:r>
              <w:rPr>
                <w:rFonts w:hint="default" w:ascii="TimesNewRoman" w:hAnsi="TimesNewRoman" w:cs="TimesNewRoman"/>
                <w:kern w:val="0"/>
                <w:sz w:val="22"/>
              </w:rPr>
              <w:t>　</w:t>
            </w:r>
          </w:p>
        </w:tc>
        <w:tc>
          <w:tcPr>
            <w:tcW w:w="38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2"/>
              </w:rPr>
            </w:pPr>
            <w:r>
              <w:rPr>
                <w:rFonts w:hint="default" w:ascii="TimesNewRoman" w:hAnsi="TimesNewRoman" w:cs="TimesNewRoman"/>
                <w:kern w:val="0"/>
                <w:sz w:val="22"/>
              </w:rPr>
              <w:t>　</w:t>
            </w:r>
          </w:p>
        </w:tc>
        <w:tc>
          <w:tcPr>
            <w:tcW w:w="10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12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12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165"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2"/>
              </w:rPr>
            </w:pPr>
            <w:r>
              <w:rPr>
                <w:rFonts w:hint="default" w:ascii="TimesNewRoman" w:hAnsi="TimesNewRoman" w:cs="TimesNewRoman"/>
                <w:kern w:val="0"/>
                <w:sz w:val="22"/>
              </w:rPr>
              <w:t>　</w:t>
            </w:r>
          </w:p>
        </w:tc>
        <w:tc>
          <w:tcPr>
            <w:tcW w:w="38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2"/>
              </w:rPr>
            </w:pPr>
            <w:r>
              <w:rPr>
                <w:rFonts w:hint="default" w:ascii="TimesNewRoman" w:hAnsi="TimesNewRoman" w:cs="TimesNewRoman"/>
                <w:kern w:val="0"/>
                <w:sz w:val="22"/>
              </w:rPr>
              <w:t>　</w:t>
            </w:r>
          </w:p>
        </w:tc>
        <w:tc>
          <w:tcPr>
            <w:tcW w:w="10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12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12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4985" w:type="dxa"/>
            <w:gridSpan w:val="2"/>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eastAsia" w:ascii="TimesNewRoman" w:hAnsi="TimesNewRoman" w:cs="TimesNewRoman"/>
                <w:b/>
                <w:bCs/>
                <w:kern w:val="0"/>
                <w:sz w:val="22"/>
                <w:lang w:eastAsia="zh-CN"/>
              </w:rPr>
              <w:t>合</w:t>
            </w:r>
            <w:r>
              <w:rPr>
                <w:rFonts w:hint="default" w:ascii="TimesNewRoman" w:hAnsi="TimesNewRoman" w:cs="TimesNewRoman"/>
                <w:b/>
                <w:bCs/>
                <w:kern w:val="0"/>
                <w:sz w:val="22"/>
              </w:rPr>
              <w:t xml:space="preserve"> 计</w:t>
            </w:r>
          </w:p>
        </w:tc>
        <w:tc>
          <w:tcPr>
            <w:tcW w:w="10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default" w:ascii="TimesNewRoman" w:hAnsi="TimesNewRoman" w:cs="TimesNewRoman"/>
                <w:b/>
                <w:bCs/>
                <w:kern w:val="0"/>
                <w:sz w:val="22"/>
              </w:rPr>
              <w:t>　</w:t>
            </w:r>
          </w:p>
        </w:tc>
        <w:tc>
          <w:tcPr>
            <w:tcW w:w="12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default" w:ascii="TimesNewRoman" w:hAnsi="TimesNewRoman" w:cs="TimesNewRoman"/>
                <w:b/>
                <w:bCs/>
                <w:kern w:val="0"/>
                <w:sz w:val="22"/>
              </w:rPr>
              <w:t>　</w:t>
            </w:r>
          </w:p>
        </w:tc>
        <w:tc>
          <w:tcPr>
            <w:tcW w:w="12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default" w:ascii="TimesNewRoman" w:hAnsi="TimesNewRoman" w:cs="TimesNewRoman"/>
                <w:b/>
                <w:bCs/>
                <w:kern w:val="0"/>
                <w:sz w:val="22"/>
              </w:rPr>
              <w:t>　</w:t>
            </w:r>
          </w:p>
        </w:tc>
      </w:tr>
    </w:tbl>
    <w:p>
      <w:pPr>
        <w:keepNext w:val="0"/>
        <w:keepLines w:val="0"/>
        <w:pageBreakBefore w:val="0"/>
        <w:widowControl/>
        <w:kinsoku/>
        <w:overflowPunct/>
        <w:topLinePunct w:val="0"/>
        <w:autoSpaceDE/>
        <w:autoSpaceDN/>
        <w:bidi w:val="0"/>
        <w:spacing w:line="560" w:lineRule="exact"/>
        <w:jc w:val="left"/>
        <w:rPr>
          <w:rFonts w:hint="eastAsia" w:ascii="TimesNewRoman" w:hAnsi="TimesNewRoman" w:eastAsia="仿宋_GB2312" w:cs="TimesNewRoman"/>
          <w:kern w:val="0"/>
          <w:sz w:val="24"/>
          <w:lang w:eastAsia="zh-CN"/>
        </w:rPr>
      </w:pPr>
      <w:r>
        <w:rPr>
          <w:rFonts w:hint="eastAsia" w:ascii="TimesNewRoman" w:hAnsi="TimesNewRoman" w:cs="TimesNewRoman"/>
          <w:kern w:val="0"/>
          <w:sz w:val="24"/>
          <w:lang w:eastAsia="zh-CN"/>
        </w:rPr>
        <w:t>谢家集区</w:t>
      </w:r>
      <w:r>
        <w:rPr>
          <w:rFonts w:hint="eastAsia" w:ascii="TimesNewRoman" w:hAnsi="TimesNewRoman" w:cs="TimesNewRoman"/>
          <w:kern w:val="0"/>
          <w:sz w:val="24"/>
          <w:lang w:val="en-US" w:eastAsia="zh-CN"/>
        </w:rPr>
        <w:t>科技局</w:t>
      </w:r>
      <w:r>
        <w:rPr>
          <w:rFonts w:hint="default" w:ascii="TimesNewRoman" w:hAnsi="TimesNewRoman" w:cs="TimesNewRoman"/>
          <w:kern w:val="0"/>
          <w:sz w:val="24"/>
        </w:rPr>
        <w:t>没有政府性基金预算拨款收入，也没有政府性基金预算拨款安排的支出，故本表无数据</w:t>
      </w:r>
      <w:r>
        <w:rPr>
          <w:rFonts w:hint="eastAsia" w:ascii="TimesNewRoman" w:hAnsi="TimesNewRoman" w:cs="TimesNewRoman"/>
          <w:kern w:val="0"/>
          <w:sz w:val="24"/>
          <w:lang w:eastAsia="zh-CN"/>
        </w:rPr>
        <w:t>。</w:t>
      </w:r>
    </w:p>
    <w:p>
      <w:pPr>
        <w:keepNext w:val="0"/>
        <w:keepLines w:val="0"/>
        <w:pageBreakBefore w:val="0"/>
        <w:kinsoku/>
        <w:overflowPunct/>
        <w:topLinePunct w:val="0"/>
        <w:autoSpaceDE/>
        <w:autoSpaceDN/>
        <w:bidi w:val="0"/>
        <w:spacing w:line="560" w:lineRule="exact"/>
        <w:rPr>
          <w:rFonts w:hint="default" w:ascii="TimesNewRoman" w:hAnsi="TimesNewRoman" w:cs="TimesNewRoman"/>
        </w:rPr>
      </w:pPr>
    </w:p>
    <w:p>
      <w:pPr>
        <w:keepNext w:val="0"/>
        <w:keepLines w:val="0"/>
        <w:pageBreakBefore w:val="0"/>
        <w:kinsoku/>
        <w:overflowPunct/>
        <w:topLinePunct w:val="0"/>
        <w:autoSpaceDE/>
        <w:autoSpaceDN/>
        <w:bidi w:val="0"/>
        <w:spacing w:line="560" w:lineRule="exact"/>
        <w:rPr>
          <w:rFonts w:hint="default" w:ascii="TimesNewRoman" w:hAnsi="TimesNewRoman" w:cs="TimesNewRoman"/>
        </w:rPr>
      </w:pPr>
    </w:p>
    <w:p>
      <w:pPr>
        <w:keepNext w:val="0"/>
        <w:keepLines w:val="0"/>
        <w:pageBreakBefore w:val="0"/>
        <w:kinsoku/>
        <w:overflowPunct/>
        <w:topLinePunct w:val="0"/>
        <w:autoSpaceDE/>
        <w:autoSpaceDN/>
        <w:bidi w:val="0"/>
        <w:spacing w:line="560" w:lineRule="exact"/>
        <w:rPr>
          <w:rFonts w:hint="default" w:ascii="TimesNewRoman" w:hAnsi="TimesNewRoman" w:cs="TimesNewRoman"/>
        </w:rPr>
      </w:pPr>
    </w:p>
    <w:p>
      <w:pPr>
        <w:keepNext w:val="0"/>
        <w:keepLines w:val="0"/>
        <w:pageBreakBefore w:val="0"/>
        <w:kinsoku/>
        <w:overflowPunct/>
        <w:topLinePunct w:val="0"/>
        <w:autoSpaceDE/>
        <w:autoSpaceDN/>
        <w:bidi w:val="0"/>
        <w:spacing w:line="560" w:lineRule="exact"/>
        <w:rPr>
          <w:rFonts w:hint="default" w:ascii="TimesNewRoman" w:hAnsi="TimesNewRoman" w:cs="TimesNewRoman"/>
        </w:rPr>
      </w:pPr>
    </w:p>
    <w:p>
      <w:pPr>
        <w:pStyle w:val="9"/>
        <w:keepNext w:val="0"/>
        <w:keepLines w:val="0"/>
        <w:pageBreakBefore w:val="0"/>
        <w:widowControl w:val="0"/>
        <w:kinsoku/>
        <w:wordWrap/>
        <w:overflowPunct/>
        <w:topLinePunct w:val="0"/>
        <w:autoSpaceDE/>
        <w:autoSpaceDN/>
        <w:bidi w:val="0"/>
        <w:adjustRightInd w:val="0"/>
        <w:snapToGrid w:val="0"/>
        <w:spacing w:after="156" w:afterLines="50" w:line="560" w:lineRule="exact"/>
        <w:ind w:right="102"/>
        <w:jc w:val="right"/>
        <w:textAlignment w:val="auto"/>
        <w:rPr>
          <w:rFonts w:hint="default" w:ascii="TimesNewRoman" w:hAnsi="TimesNewRoman" w:cs="TimesNewRoman"/>
          <w:sz w:val="20"/>
          <w:szCs w:val="20"/>
        </w:rPr>
      </w:pPr>
    </w:p>
    <w:p>
      <w:pPr>
        <w:pStyle w:val="9"/>
        <w:keepNext w:val="0"/>
        <w:keepLines w:val="0"/>
        <w:pageBreakBefore w:val="0"/>
        <w:widowControl w:val="0"/>
        <w:kinsoku/>
        <w:wordWrap/>
        <w:overflowPunct/>
        <w:topLinePunct w:val="0"/>
        <w:autoSpaceDE/>
        <w:autoSpaceDN/>
        <w:bidi w:val="0"/>
        <w:adjustRightInd w:val="0"/>
        <w:snapToGrid w:val="0"/>
        <w:spacing w:after="156" w:afterLines="50" w:line="560" w:lineRule="exact"/>
        <w:ind w:right="102"/>
        <w:jc w:val="right"/>
        <w:textAlignment w:val="auto"/>
        <w:rPr>
          <w:rFonts w:hint="default" w:ascii="TimesNewRoman" w:hAnsi="TimesNewRoman" w:cs="TimesNewRoman"/>
          <w:sz w:val="20"/>
          <w:szCs w:val="20"/>
        </w:rPr>
      </w:pPr>
    </w:p>
    <w:p>
      <w:pPr>
        <w:pStyle w:val="9"/>
        <w:keepNext w:val="0"/>
        <w:keepLines w:val="0"/>
        <w:pageBreakBefore w:val="0"/>
        <w:widowControl w:val="0"/>
        <w:kinsoku/>
        <w:wordWrap/>
        <w:overflowPunct/>
        <w:topLinePunct w:val="0"/>
        <w:autoSpaceDE/>
        <w:autoSpaceDN/>
        <w:bidi w:val="0"/>
        <w:adjustRightInd w:val="0"/>
        <w:snapToGrid w:val="0"/>
        <w:spacing w:after="156" w:afterLines="50" w:line="560" w:lineRule="exact"/>
        <w:ind w:right="102"/>
        <w:jc w:val="right"/>
        <w:textAlignment w:val="auto"/>
        <w:rPr>
          <w:rFonts w:hint="default" w:ascii="TimesNewRoman" w:hAnsi="TimesNewRoman" w:eastAsia="黑体" w:cs="TimesNewRoman"/>
          <w:bCs/>
          <w:sz w:val="36"/>
          <w:szCs w:val="36"/>
        </w:rPr>
      </w:pPr>
      <w:r>
        <w:rPr>
          <w:rFonts w:hint="default" w:ascii="TimesNewRoman" w:hAnsi="TimesNewRoman" w:cs="TimesNewRoman"/>
          <w:sz w:val="20"/>
          <w:szCs w:val="20"/>
        </w:rPr>
        <w:t xml:space="preserve"> </w:t>
      </w:r>
      <w:r>
        <w:rPr>
          <w:rFonts w:hint="default" w:ascii="TimesNewRoman" w:hAnsi="TimesNewRoman" w:eastAsia="仿宋_GB2312" w:cs="TimesNewRoman"/>
          <w:kern w:val="0"/>
          <w:sz w:val="20"/>
          <w:szCs w:val="20"/>
          <w:lang w:val="en-US" w:eastAsia="zh-CN" w:bidi="ar-SA"/>
        </w:rPr>
        <w:t xml:space="preserve"> 部门</w:t>
      </w:r>
      <w:r>
        <w:rPr>
          <w:rFonts w:hint="default" w:ascii="TimesNewRoman" w:hAnsi="TimesNewRoman" w:eastAsia="仿宋_GB2312" w:cs="TimesNewRoman"/>
          <w:kern w:val="0"/>
          <w:sz w:val="20"/>
          <w:szCs w:val="20"/>
          <w:u w:val="single"/>
          <w:lang w:val="en-US" w:eastAsia="zh-CN" w:bidi="ar-SA"/>
        </w:rPr>
        <w:t>（单位）</w:t>
      </w:r>
      <w:r>
        <w:rPr>
          <w:rFonts w:hint="default" w:ascii="TimesNewRoman" w:hAnsi="TimesNewRoman" w:eastAsia="仿宋_GB2312" w:cs="TimesNewRoman"/>
          <w:kern w:val="0"/>
          <w:sz w:val="20"/>
          <w:szCs w:val="20"/>
          <w:lang w:val="en-US" w:eastAsia="zh-CN" w:bidi="ar-SA"/>
        </w:rPr>
        <w:t>公开表8</w:t>
      </w:r>
    </w:p>
    <w:tbl>
      <w:tblPr>
        <w:tblStyle w:val="10"/>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91"/>
        <w:gridCol w:w="623"/>
        <w:gridCol w:w="3970"/>
        <w:gridCol w:w="236"/>
        <w:gridCol w:w="1094"/>
        <w:gridCol w:w="1390"/>
        <w:gridCol w:w="161"/>
        <w:gridCol w:w="1143"/>
        <w:gridCol w:w="1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72" w:type="dxa"/>
          <w:trHeight w:val="553" w:hRule="atLeast"/>
        </w:trPr>
        <w:tc>
          <w:tcPr>
            <w:tcW w:w="9108" w:type="dxa"/>
            <w:gridSpan w:val="8"/>
            <w:tcBorders>
              <w:top w:val="nil"/>
              <w:left w:val="nil"/>
              <w:bottom w:val="nil"/>
              <w:right w:val="nil"/>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eastAsia="华文中宋" w:cs="TimesNewRoman"/>
                <w:b/>
                <w:bCs/>
                <w:kern w:val="0"/>
                <w:sz w:val="30"/>
                <w:szCs w:val="30"/>
              </w:rPr>
            </w:pPr>
            <w:r>
              <w:rPr>
                <w:rFonts w:hint="eastAsia" w:ascii="TimesNewRoman" w:hAnsi="TimesNewRoman" w:eastAsia="华文中宋" w:cs="TimesNewRoman"/>
                <w:b/>
                <w:bCs/>
                <w:kern w:val="0"/>
                <w:sz w:val="30"/>
                <w:szCs w:val="30"/>
                <w:lang w:eastAsia="zh-CN"/>
              </w:rPr>
              <w:t>谢家集区</w:t>
            </w:r>
            <w:r>
              <w:rPr>
                <w:rFonts w:hint="eastAsia" w:ascii="TimesNewRoman" w:hAnsi="TimesNewRoman" w:eastAsia="华文中宋" w:cs="TimesNewRoman"/>
                <w:b/>
                <w:bCs/>
                <w:kern w:val="0"/>
                <w:sz w:val="30"/>
                <w:szCs w:val="30"/>
                <w:lang w:val="en-US" w:eastAsia="zh-CN"/>
              </w:rPr>
              <w:t>科技局</w:t>
            </w:r>
            <w:r>
              <w:rPr>
                <w:rFonts w:hint="default" w:ascii="TimesNewRoman" w:hAnsi="TimesNewRoman" w:eastAsia="华文中宋" w:cs="TimesNewRoman"/>
                <w:b/>
                <w:bCs/>
                <w:kern w:val="0"/>
                <w:sz w:val="30"/>
                <w:szCs w:val="30"/>
              </w:rPr>
              <w:t>202</w:t>
            </w:r>
            <w:r>
              <w:rPr>
                <w:rFonts w:hint="eastAsia" w:ascii="TimesNewRoman" w:hAnsi="TimesNewRoman" w:eastAsia="华文中宋" w:cs="TimesNewRoman"/>
                <w:b/>
                <w:bCs/>
                <w:kern w:val="0"/>
                <w:sz w:val="30"/>
                <w:szCs w:val="30"/>
                <w:lang w:val="en-US" w:eastAsia="zh-CN"/>
              </w:rPr>
              <w:t>4</w:t>
            </w:r>
            <w:r>
              <w:rPr>
                <w:rFonts w:hint="default" w:ascii="TimesNewRoman" w:hAnsi="TimesNewRoman" w:eastAsia="华文中宋" w:cs="TimesNewRoman"/>
                <w:b/>
                <w:bCs/>
                <w:kern w:val="0"/>
                <w:sz w:val="30"/>
                <w:szCs w:val="30"/>
              </w:rPr>
              <w:t>年国有资本经营预算支出表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491" w:type="dxa"/>
            <w:tcBorders>
              <w:top w:val="nil"/>
              <w:left w:val="nil"/>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18"/>
                <w:szCs w:val="18"/>
              </w:rPr>
            </w:pPr>
          </w:p>
        </w:tc>
        <w:tc>
          <w:tcPr>
            <w:tcW w:w="623" w:type="dxa"/>
            <w:tcBorders>
              <w:top w:val="nil"/>
              <w:left w:val="nil"/>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p>
        </w:tc>
        <w:tc>
          <w:tcPr>
            <w:tcW w:w="3970" w:type="dxa"/>
            <w:tcBorders>
              <w:top w:val="nil"/>
              <w:left w:val="nil"/>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p>
        </w:tc>
        <w:tc>
          <w:tcPr>
            <w:tcW w:w="236" w:type="dxa"/>
            <w:tcBorders>
              <w:top w:val="nil"/>
              <w:left w:val="nil"/>
              <w:bottom w:val="nil"/>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p>
        </w:tc>
        <w:tc>
          <w:tcPr>
            <w:tcW w:w="2645" w:type="dxa"/>
            <w:gridSpan w:val="3"/>
            <w:tcBorders>
              <w:top w:val="nil"/>
              <w:left w:val="nil"/>
              <w:bottom w:val="nil"/>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p>
        </w:tc>
        <w:tc>
          <w:tcPr>
            <w:tcW w:w="1315" w:type="dxa"/>
            <w:gridSpan w:val="2"/>
            <w:tcBorders>
              <w:top w:val="nil"/>
              <w:left w:val="nil"/>
              <w:bottom w:val="nil"/>
              <w:right w:val="nil"/>
            </w:tcBorders>
            <w:noWrap w:val="0"/>
            <w:vAlign w:val="center"/>
          </w:tcPr>
          <w:p>
            <w:pPr>
              <w:keepNext w:val="0"/>
              <w:keepLines w:val="0"/>
              <w:pageBreakBefore w:val="0"/>
              <w:widowControl/>
              <w:kinsoku/>
              <w:overflowPunct/>
              <w:topLinePunct w:val="0"/>
              <w:autoSpaceDE/>
              <w:autoSpaceDN/>
              <w:bidi w:val="0"/>
              <w:spacing w:line="560" w:lineRule="exact"/>
              <w:ind w:right="100"/>
              <w:jc w:val="right"/>
              <w:rPr>
                <w:rFonts w:hint="default" w:ascii="TimesNewRoman" w:hAnsi="TimesNewRoman" w:cs="TimesNewRoman"/>
                <w:kern w:val="0"/>
                <w:sz w:val="20"/>
              </w:rPr>
            </w:pPr>
            <w:r>
              <w:rPr>
                <w:rFonts w:hint="default" w:ascii="TimesNewRoman" w:hAnsi="TimesNewRoman" w:cs="TimesNewRoman"/>
                <w:kern w:val="0"/>
                <w:sz w:val="20"/>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72" w:type="dxa"/>
          <w:trHeight w:val="405" w:hRule="atLeast"/>
        </w:trPr>
        <w:tc>
          <w:tcPr>
            <w:tcW w:w="5084"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4"/>
              </w:rPr>
            </w:pPr>
            <w:r>
              <w:rPr>
                <w:rFonts w:hint="default" w:ascii="TimesNewRoman" w:hAnsi="TimesNewRoman" w:cs="TimesNewRoman"/>
                <w:b/>
                <w:kern w:val="0"/>
                <w:sz w:val="22"/>
              </w:rPr>
              <w:t>功能分类科目</w:t>
            </w:r>
          </w:p>
        </w:tc>
        <w:tc>
          <w:tcPr>
            <w:tcW w:w="4024"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4"/>
              </w:rPr>
            </w:pPr>
            <w:r>
              <w:rPr>
                <w:rFonts w:hint="default" w:ascii="TimesNewRoman" w:hAnsi="TimesNewRoman" w:cs="TimesNewRoman"/>
                <w:b/>
                <w:bCs/>
                <w:kern w:val="0"/>
                <w:sz w:val="22"/>
              </w:rPr>
              <w:t>国有资本经营预算拨款支出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科目编码</w:t>
            </w:r>
          </w:p>
        </w:tc>
        <w:tc>
          <w:tcPr>
            <w:tcW w:w="397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科目名称</w:t>
            </w:r>
          </w:p>
        </w:tc>
        <w:tc>
          <w:tcPr>
            <w:tcW w:w="133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合计</w:t>
            </w:r>
          </w:p>
        </w:tc>
        <w:tc>
          <w:tcPr>
            <w:tcW w:w="139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基本支出</w:t>
            </w:r>
          </w:p>
        </w:tc>
        <w:tc>
          <w:tcPr>
            <w:tcW w:w="13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eastAsia" w:ascii="TimesNewRoman" w:hAnsi="TimesNewRoman" w:eastAsia="仿宋_GB2312" w:cs="TimesNewRoman"/>
                <w:bCs/>
                <w:kern w:val="0"/>
                <w:sz w:val="22"/>
                <w:lang w:val="en-US" w:eastAsia="zh-CN"/>
              </w:rPr>
            </w:pPr>
            <w:r>
              <w:rPr>
                <w:rFonts w:hint="eastAsia" w:ascii="TimesNewRoman" w:hAnsi="TimesNewRoman" w:cs="TimesNewRoman"/>
                <w:bCs/>
                <w:kern w:val="0"/>
                <w:sz w:val="22"/>
                <w:lang w:val="en-US" w:eastAsia="zh-CN"/>
              </w:rPr>
              <w:t xml:space="preserve"> </w:t>
            </w:r>
          </w:p>
        </w:tc>
        <w:tc>
          <w:tcPr>
            <w:tcW w:w="397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bCs/>
                <w:kern w:val="0"/>
                <w:sz w:val="22"/>
                <w:lang w:val="en-US"/>
              </w:rPr>
            </w:pPr>
          </w:p>
        </w:tc>
        <w:tc>
          <w:tcPr>
            <w:tcW w:w="133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4"/>
              </w:rPr>
            </w:pPr>
            <w:r>
              <w:rPr>
                <w:rFonts w:hint="default" w:ascii="TimesNewRoman" w:hAnsi="TimesNewRoman" w:cs="TimesNewRoman"/>
                <w:kern w:val="0"/>
                <w:sz w:val="24"/>
              </w:rPr>
              <w:t>　</w:t>
            </w:r>
          </w:p>
        </w:tc>
        <w:tc>
          <w:tcPr>
            <w:tcW w:w="139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4"/>
              </w:rPr>
            </w:pPr>
            <w:r>
              <w:rPr>
                <w:rFonts w:hint="default" w:ascii="TimesNewRoman" w:hAnsi="TimesNewRoman" w:cs="TimesNewRoman"/>
                <w:kern w:val="0"/>
                <w:sz w:val="24"/>
              </w:rPr>
              <w:t>　</w:t>
            </w:r>
          </w:p>
        </w:tc>
        <w:tc>
          <w:tcPr>
            <w:tcW w:w="13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4"/>
              </w:rPr>
            </w:pPr>
            <w:r>
              <w:rPr>
                <w:rFonts w:hint="default" w:ascii="TimesNewRoman" w:hAnsi="TimesNewRoman" w:cs="TimesNewRoman"/>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eastAsia" w:ascii="TimesNewRoman" w:hAnsi="TimesNewRoman" w:eastAsia="仿宋_GB2312" w:cs="TimesNewRoman"/>
                <w:kern w:val="0"/>
                <w:sz w:val="22"/>
                <w:lang w:val="en-US" w:eastAsia="zh-CN"/>
              </w:rPr>
            </w:pPr>
            <w:r>
              <w:rPr>
                <w:rFonts w:hint="eastAsia" w:ascii="TimesNewRoman" w:hAnsi="TimesNewRoman" w:cs="TimesNewRoman"/>
                <w:kern w:val="0"/>
                <w:sz w:val="22"/>
                <w:lang w:val="en-US" w:eastAsia="zh-CN"/>
              </w:rPr>
              <w:t xml:space="preserve"> </w:t>
            </w:r>
          </w:p>
        </w:tc>
        <w:tc>
          <w:tcPr>
            <w:tcW w:w="397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ind w:firstLine="462" w:firstLineChars="200"/>
              <w:jc w:val="left"/>
              <w:rPr>
                <w:rFonts w:hint="default" w:ascii="TimesNewRoman" w:hAnsi="TimesNewRoman" w:cs="TimesNewRoman"/>
                <w:kern w:val="0"/>
                <w:sz w:val="22"/>
                <w:lang w:val="en-US"/>
              </w:rPr>
            </w:pPr>
          </w:p>
        </w:tc>
        <w:tc>
          <w:tcPr>
            <w:tcW w:w="133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3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3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eastAsia" w:ascii="TimesNewRoman" w:hAnsi="TimesNewRoman" w:eastAsia="仿宋_GB2312" w:cs="TimesNewRoman"/>
                <w:kern w:val="0"/>
                <w:sz w:val="22"/>
                <w:lang w:val="en-US" w:eastAsia="zh-CN"/>
              </w:rPr>
            </w:pPr>
            <w:r>
              <w:rPr>
                <w:rFonts w:hint="eastAsia" w:ascii="TimesNewRoman" w:hAnsi="TimesNewRoman" w:cs="TimesNewRoman"/>
                <w:kern w:val="0"/>
                <w:sz w:val="22"/>
                <w:lang w:val="en-US" w:eastAsia="zh-CN"/>
              </w:rPr>
              <w:t xml:space="preserve"> </w:t>
            </w:r>
          </w:p>
        </w:tc>
        <w:tc>
          <w:tcPr>
            <w:tcW w:w="397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ind w:firstLine="924" w:firstLineChars="400"/>
              <w:jc w:val="left"/>
              <w:rPr>
                <w:rFonts w:hint="default" w:ascii="TimesNewRoman" w:hAnsi="TimesNewRoman" w:cs="TimesNewRoman"/>
                <w:kern w:val="0"/>
                <w:sz w:val="22"/>
                <w:lang w:val="en-US"/>
              </w:rPr>
            </w:pPr>
          </w:p>
        </w:tc>
        <w:tc>
          <w:tcPr>
            <w:tcW w:w="133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c>
          <w:tcPr>
            <w:tcW w:w="13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c>
          <w:tcPr>
            <w:tcW w:w="13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eastAsia" w:ascii="TimesNewRoman" w:hAnsi="TimesNewRoman" w:eastAsia="仿宋_GB2312" w:cs="TimesNewRoman"/>
                <w:kern w:val="0"/>
                <w:sz w:val="22"/>
                <w:lang w:eastAsia="zh-CN"/>
              </w:rPr>
            </w:pPr>
            <w:r>
              <w:rPr>
                <w:rFonts w:hint="eastAsia" w:ascii="汉仪中秀体简" w:hAnsi="汉仪中秀体简" w:eastAsia="汉仪中秀体简" w:cs="汉仪中秀体简"/>
                <w:sz w:val="24"/>
                <w:u w:val="none"/>
                <w:lang w:val="en-US" w:eastAsia="zh-CN"/>
              </w:rPr>
              <w:t xml:space="preserve"> </w:t>
            </w:r>
          </w:p>
        </w:tc>
        <w:tc>
          <w:tcPr>
            <w:tcW w:w="397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eastAsia" w:ascii="TimesNewRoman" w:hAnsi="TimesNewRoman" w:eastAsia="仿宋_GB2312" w:cs="TimesNewRoman"/>
                <w:kern w:val="0"/>
                <w:sz w:val="22"/>
                <w:lang w:eastAsia="zh-CN"/>
              </w:rPr>
            </w:pPr>
            <w:r>
              <w:rPr>
                <w:rFonts w:hint="eastAsia" w:ascii="汉仪中秀体简" w:hAnsi="汉仪中秀体简" w:eastAsia="汉仪中秀体简" w:cs="汉仪中秀体简"/>
                <w:sz w:val="24"/>
                <w:u w:val="none"/>
                <w:lang w:val="en-US" w:eastAsia="zh-CN"/>
              </w:rPr>
              <w:t xml:space="preserve"> </w:t>
            </w:r>
          </w:p>
        </w:tc>
        <w:tc>
          <w:tcPr>
            <w:tcW w:w="133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p>
        </w:tc>
        <w:tc>
          <w:tcPr>
            <w:tcW w:w="13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p>
        </w:tc>
        <w:tc>
          <w:tcPr>
            <w:tcW w:w="13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2"/>
              </w:rPr>
            </w:pPr>
          </w:p>
        </w:tc>
        <w:tc>
          <w:tcPr>
            <w:tcW w:w="397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2"/>
              </w:rPr>
            </w:pPr>
          </w:p>
        </w:tc>
        <w:tc>
          <w:tcPr>
            <w:tcW w:w="133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p>
        </w:tc>
        <w:tc>
          <w:tcPr>
            <w:tcW w:w="13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p>
        </w:tc>
        <w:tc>
          <w:tcPr>
            <w:tcW w:w="13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2"/>
              </w:rPr>
            </w:pPr>
            <w:r>
              <w:rPr>
                <w:rFonts w:hint="default" w:ascii="TimesNewRoman" w:hAnsi="TimesNewRoman" w:cs="TimesNewRoman"/>
                <w:kern w:val="0"/>
                <w:sz w:val="22"/>
              </w:rPr>
              <w:t>　</w:t>
            </w:r>
          </w:p>
        </w:tc>
        <w:tc>
          <w:tcPr>
            <w:tcW w:w="397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2"/>
              </w:rPr>
            </w:pPr>
            <w:r>
              <w:rPr>
                <w:rFonts w:hint="default" w:ascii="TimesNewRoman" w:hAnsi="TimesNewRoman" w:cs="TimesNewRoman"/>
                <w:kern w:val="0"/>
                <w:sz w:val="22"/>
              </w:rPr>
              <w:t>　</w:t>
            </w:r>
          </w:p>
        </w:tc>
        <w:tc>
          <w:tcPr>
            <w:tcW w:w="133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c>
          <w:tcPr>
            <w:tcW w:w="13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c>
          <w:tcPr>
            <w:tcW w:w="13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auto" w:sz="4" w:space="0"/>
              <w:left w:val="single" w:color="auto" w:sz="4" w:space="0"/>
              <w:bottom w:val="single" w:color="auto" w:sz="4" w:space="0"/>
              <w:right w:val="single" w:color="000000" w:sz="4" w:space="0"/>
            </w:tcBorders>
            <w:noWrap w:val="0"/>
            <w:vAlign w:val="bottom"/>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4"/>
              </w:rPr>
            </w:pPr>
          </w:p>
        </w:tc>
        <w:tc>
          <w:tcPr>
            <w:tcW w:w="3970" w:type="dxa"/>
            <w:tcBorders>
              <w:top w:val="nil"/>
              <w:left w:val="nil"/>
              <w:bottom w:val="single" w:color="auto" w:sz="4" w:space="0"/>
              <w:right w:val="single" w:color="auto" w:sz="4" w:space="0"/>
            </w:tcBorders>
            <w:noWrap w:val="0"/>
            <w:vAlign w:val="bottom"/>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4"/>
              </w:rPr>
            </w:pPr>
          </w:p>
        </w:tc>
        <w:tc>
          <w:tcPr>
            <w:tcW w:w="133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c>
          <w:tcPr>
            <w:tcW w:w="13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c>
          <w:tcPr>
            <w:tcW w:w="13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2"/>
              </w:rPr>
            </w:pPr>
            <w:r>
              <w:rPr>
                <w:rFonts w:hint="default" w:ascii="TimesNewRoman" w:hAnsi="TimesNewRoman" w:cs="TimesNewRoman"/>
                <w:kern w:val="0"/>
                <w:sz w:val="22"/>
              </w:rPr>
              <w:t>　</w:t>
            </w:r>
          </w:p>
        </w:tc>
        <w:tc>
          <w:tcPr>
            <w:tcW w:w="397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2"/>
              </w:rPr>
            </w:pPr>
            <w:r>
              <w:rPr>
                <w:rFonts w:hint="default" w:ascii="TimesNewRoman" w:hAnsi="TimesNewRoman" w:cs="TimesNewRoman"/>
                <w:kern w:val="0"/>
                <w:sz w:val="22"/>
              </w:rPr>
              <w:t>　</w:t>
            </w:r>
          </w:p>
        </w:tc>
        <w:tc>
          <w:tcPr>
            <w:tcW w:w="133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c>
          <w:tcPr>
            <w:tcW w:w="13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c>
          <w:tcPr>
            <w:tcW w:w="13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2"/>
              </w:rPr>
            </w:pPr>
            <w:r>
              <w:rPr>
                <w:rFonts w:hint="default" w:ascii="TimesNewRoman" w:hAnsi="TimesNewRoman" w:cs="TimesNewRoman"/>
                <w:kern w:val="0"/>
                <w:sz w:val="22"/>
              </w:rPr>
              <w:t>　</w:t>
            </w:r>
          </w:p>
        </w:tc>
        <w:tc>
          <w:tcPr>
            <w:tcW w:w="397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2"/>
              </w:rPr>
            </w:pPr>
            <w:r>
              <w:rPr>
                <w:rFonts w:hint="default" w:ascii="TimesNewRoman" w:hAnsi="TimesNewRoman" w:cs="TimesNewRoman"/>
                <w:kern w:val="0"/>
                <w:sz w:val="22"/>
              </w:rPr>
              <w:t>　</w:t>
            </w:r>
          </w:p>
        </w:tc>
        <w:tc>
          <w:tcPr>
            <w:tcW w:w="133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c>
          <w:tcPr>
            <w:tcW w:w="13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c>
          <w:tcPr>
            <w:tcW w:w="13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4"/>
              </w:rPr>
            </w:pPr>
            <w:r>
              <w:rPr>
                <w:rFonts w:hint="default" w:ascii="TimesNewRoman" w:hAnsi="TimesNewRoman" w:cs="TimesNewRoman"/>
                <w:kern w:val="0"/>
                <w:sz w:val="24"/>
              </w:rPr>
              <w:t>　</w:t>
            </w:r>
          </w:p>
        </w:tc>
        <w:tc>
          <w:tcPr>
            <w:tcW w:w="397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33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3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3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4"/>
              </w:rPr>
            </w:pPr>
            <w:r>
              <w:rPr>
                <w:rFonts w:hint="default" w:ascii="TimesNewRoman" w:hAnsi="TimesNewRoman" w:cs="TimesNewRoman"/>
                <w:kern w:val="0"/>
                <w:sz w:val="24"/>
              </w:rPr>
              <w:t>　</w:t>
            </w:r>
          </w:p>
        </w:tc>
        <w:tc>
          <w:tcPr>
            <w:tcW w:w="397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c>
          <w:tcPr>
            <w:tcW w:w="133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c>
          <w:tcPr>
            <w:tcW w:w="13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c>
          <w:tcPr>
            <w:tcW w:w="13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4"/>
              </w:rPr>
            </w:pPr>
            <w:r>
              <w:rPr>
                <w:rFonts w:hint="default" w:ascii="TimesNewRoman" w:hAnsi="TimesNewRoman" w:cs="TimesNewRoman"/>
                <w:kern w:val="0"/>
                <w:sz w:val="24"/>
              </w:rPr>
              <w:t>　</w:t>
            </w:r>
          </w:p>
        </w:tc>
        <w:tc>
          <w:tcPr>
            <w:tcW w:w="397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c>
          <w:tcPr>
            <w:tcW w:w="133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c>
          <w:tcPr>
            <w:tcW w:w="13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c>
          <w:tcPr>
            <w:tcW w:w="13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72" w:type="dxa"/>
          <w:trHeight w:val="405" w:hRule="atLeast"/>
        </w:trPr>
        <w:tc>
          <w:tcPr>
            <w:tcW w:w="5084"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4"/>
              </w:rPr>
            </w:pPr>
            <w:r>
              <w:rPr>
                <w:rFonts w:hint="eastAsia" w:ascii="TimesNewRoman" w:hAnsi="TimesNewRoman" w:cs="TimesNewRoman"/>
                <w:b/>
                <w:bCs/>
                <w:kern w:val="0"/>
                <w:sz w:val="22"/>
                <w:lang w:eastAsia="zh-CN"/>
              </w:rPr>
              <w:t>合</w:t>
            </w:r>
            <w:r>
              <w:rPr>
                <w:rFonts w:hint="default" w:ascii="TimesNewRoman" w:hAnsi="TimesNewRoman" w:cs="TimesNewRoman"/>
                <w:b/>
                <w:bCs/>
                <w:kern w:val="0"/>
                <w:sz w:val="22"/>
              </w:rPr>
              <w:t xml:space="preserve"> 计</w:t>
            </w:r>
          </w:p>
        </w:tc>
        <w:tc>
          <w:tcPr>
            <w:tcW w:w="133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4"/>
              </w:rPr>
            </w:pPr>
            <w:r>
              <w:rPr>
                <w:rFonts w:hint="default" w:ascii="TimesNewRoman" w:hAnsi="TimesNewRoman" w:cs="TimesNewRoman"/>
                <w:kern w:val="0"/>
                <w:sz w:val="24"/>
              </w:rPr>
              <w:t>　</w:t>
            </w:r>
          </w:p>
        </w:tc>
        <w:tc>
          <w:tcPr>
            <w:tcW w:w="13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4"/>
              </w:rPr>
            </w:pPr>
            <w:r>
              <w:rPr>
                <w:rFonts w:hint="default" w:ascii="TimesNewRoman" w:hAnsi="TimesNewRoman" w:cs="TimesNewRoman"/>
                <w:kern w:val="0"/>
                <w:sz w:val="24"/>
              </w:rPr>
              <w:t>　</w:t>
            </w:r>
          </w:p>
        </w:tc>
        <w:tc>
          <w:tcPr>
            <w:tcW w:w="13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4"/>
              </w:rPr>
            </w:pPr>
            <w:r>
              <w:rPr>
                <w:rFonts w:hint="default" w:ascii="TimesNewRoman" w:hAnsi="TimesNewRoman" w:cs="TimesNewRoman"/>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72" w:type="dxa"/>
          <w:trHeight w:val="795" w:hRule="atLeast"/>
        </w:trPr>
        <w:tc>
          <w:tcPr>
            <w:tcW w:w="9108" w:type="dxa"/>
            <w:gridSpan w:val="8"/>
            <w:tcBorders>
              <w:top w:val="single" w:color="auto" w:sz="4" w:space="0"/>
              <w:left w:val="nil"/>
              <w:bottom w:val="nil"/>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eastAsia" w:ascii="TimesNewRoman" w:hAnsi="TimesNewRoman" w:cs="TimesNewRoman"/>
                <w:kern w:val="0"/>
                <w:sz w:val="24"/>
                <w:lang w:eastAsia="zh-CN"/>
              </w:rPr>
              <w:t>谢家集区</w:t>
            </w:r>
            <w:r>
              <w:rPr>
                <w:rFonts w:hint="eastAsia" w:ascii="TimesNewRoman" w:hAnsi="TimesNewRoman" w:cs="TimesNewRoman"/>
                <w:kern w:val="0"/>
                <w:sz w:val="24"/>
                <w:lang w:val="en-US" w:eastAsia="zh-CN"/>
              </w:rPr>
              <w:t>科技局</w:t>
            </w:r>
            <w:r>
              <w:rPr>
                <w:rFonts w:hint="default" w:ascii="TimesNewRoman" w:hAnsi="TimesNewRoman" w:cs="TimesNewRoman"/>
                <w:kern w:val="0"/>
                <w:sz w:val="24"/>
              </w:rPr>
              <w:t>没有国有资本经营预算拨款收入，也没有国有资本经营预算拨款安排的支出，故本表无数据</w:t>
            </w:r>
          </w:p>
        </w:tc>
      </w:tr>
    </w:tbl>
    <w:p>
      <w:pPr>
        <w:keepNext w:val="0"/>
        <w:keepLines w:val="0"/>
        <w:pageBreakBefore w:val="0"/>
        <w:kinsoku/>
        <w:overflowPunct/>
        <w:topLinePunct w:val="0"/>
        <w:autoSpaceDE/>
        <w:autoSpaceDN/>
        <w:bidi w:val="0"/>
        <w:spacing w:line="560" w:lineRule="exact"/>
        <w:jc w:val="right"/>
        <w:rPr>
          <w:rFonts w:hint="default" w:ascii="TimesNewRoman" w:hAnsi="TimesNewRoman" w:cs="TimesNewRoman"/>
          <w:kern w:val="0"/>
          <w:sz w:val="20"/>
        </w:rPr>
        <w:sectPr>
          <w:pgSz w:w="11906" w:h="16838"/>
          <w:pgMar w:top="1440" w:right="1797" w:bottom="1440" w:left="1797" w:header="851" w:footer="992" w:gutter="0"/>
          <w:paperSrc/>
          <w:pgBorders>
            <w:top w:val="none" w:sz="0" w:space="0"/>
            <w:left w:val="none" w:sz="0" w:space="0"/>
            <w:bottom w:val="none" w:sz="0" w:space="0"/>
            <w:right w:val="none" w:sz="0" w:space="0"/>
          </w:pgBorders>
          <w:pgNumType w:fmt="numberInDash"/>
          <w:cols w:space="720" w:num="1"/>
          <w:rtlGutter w:val="0"/>
          <w:docGrid w:type="linesAndChars" w:linePitch="312" w:charSpace="2457"/>
        </w:sectPr>
      </w:pPr>
    </w:p>
    <w:p>
      <w:pPr>
        <w:keepNext w:val="0"/>
        <w:keepLines w:val="0"/>
        <w:pageBreakBefore w:val="0"/>
        <w:kinsoku/>
        <w:overflowPunct/>
        <w:topLinePunct w:val="0"/>
        <w:autoSpaceDE/>
        <w:autoSpaceDN/>
        <w:bidi w:val="0"/>
        <w:spacing w:line="560" w:lineRule="exact"/>
        <w:jc w:val="center"/>
        <w:rPr>
          <w:rFonts w:hint="default" w:ascii="TimesNewRoman" w:hAnsi="TimesNewRoman" w:cs="TimesNewRoman"/>
          <w:kern w:val="0"/>
          <w:sz w:val="20"/>
        </w:rPr>
      </w:pPr>
      <w:r>
        <w:rPr>
          <w:rFonts w:hint="eastAsia" w:ascii="TimesNewRoman" w:hAnsi="TimesNewRoman" w:cs="TimesNewRoman"/>
          <w:kern w:val="0"/>
          <w:sz w:val="20"/>
          <w:lang w:val="en-US" w:eastAsia="zh-CN"/>
        </w:rPr>
        <w:t xml:space="preserve">                                                                                                          </w:t>
      </w:r>
      <w:r>
        <w:rPr>
          <w:rFonts w:hint="default" w:ascii="TimesNewRoman" w:hAnsi="TimesNewRoman" w:cs="TimesNewRoman"/>
          <w:kern w:val="0"/>
          <w:sz w:val="20"/>
        </w:rPr>
        <w:t>部门</w:t>
      </w:r>
      <w:r>
        <w:rPr>
          <w:rFonts w:hint="default" w:ascii="TimesNewRoman" w:hAnsi="TimesNewRoman" w:cs="TimesNewRoman"/>
          <w:kern w:val="0"/>
          <w:sz w:val="20"/>
          <w:u w:val="single"/>
        </w:rPr>
        <w:t>（单位）</w:t>
      </w:r>
      <w:r>
        <w:rPr>
          <w:rFonts w:hint="default" w:ascii="TimesNewRoman" w:hAnsi="TimesNewRoman" w:cs="TimesNewRoman"/>
          <w:kern w:val="0"/>
          <w:sz w:val="20"/>
        </w:rPr>
        <w:t>公开表9</w:t>
      </w:r>
    </w:p>
    <w:p>
      <w:pPr>
        <w:keepNext w:val="0"/>
        <w:keepLines w:val="0"/>
        <w:pageBreakBefore w:val="0"/>
        <w:widowControl/>
        <w:kinsoku/>
        <w:overflowPunct/>
        <w:topLinePunct w:val="0"/>
        <w:autoSpaceDE/>
        <w:autoSpaceDN/>
        <w:bidi w:val="0"/>
        <w:spacing w:line="560" w:lineRule="exact"/>
        <w:jc w:val="center"/>
        <w:rPr>
          <w:rFonts w:hint="default" w:ascii="TimesNewRoman" w:hAnsi="TimesNewRoman" w:eastAsia="华文中宋" w:cs="TimesNewRoman"/>
          <w:b/>
          <w:bCs/>
          <w:kern w:val="0"/>
          <w:sz w:val="30"/>
          <w:szCs w:val="30"/>
        </w:rPr>
      </w:pPr>
      <w:r>
        <w:rPr>
          <w:rFonts w:hint="eastAsia" w:ascii="TimesNewRoman" w:hAnsi="TimesNewRoman" w:eastAsia="华文中宋" w:cs="TimesNewRoman"/>
          <w:b/>
          <w:bCs/>
          <w:kern w:val="0"/>
          <w:sz w:val="30"/>
          <w:szCs w:val="30"/>
          <w:lang w:eastAsia="zh-CN"/>
        </w:rPr>
        <w:t>谢家集区</w:t>
      </w:r>
      <w:r>
        <w:rPr>
          <w:rFonts w:hint="eastAsia" w:ascii="TimesNewRoman" w:hAnsi="TimesNewRoman" w:eastAsia="华文中宋" w:cs="TimesNewRoman"/>
          <w:b/>
          <w:bCs/>
          <w:kern w:val="0"/>
          <w:sz w:val="30"/>
          <w:szCs w:val="30"/>
          <w:lang w:val="en-US" w:eastAsia="zh-CN"/>
        </w:rPr>
        <w:t>科技局</w:t>
      </w:r>
      <w:r>
        <w:rPr>
          <w:rFonts w:hint="default" w:ascii="TimesNewRoman" w:hAnsi="TimesNewRoman" w:eastAsia="华文中宋" w:cs="TimesNewRoman"/>
          <w:b/>
          <w:bCs/>
          <w:kern w:val="0"/>
          <w:sz w:val="30"/>
          <w:szCs w:val="30"/>
        </w:rPr>
        <w:t>202</w:t>
      </w:r>
      <w:r>
        <w:rPr>
          <w:rFonts w:hint="eastAsia" w:ascii="TimesNewRoman" w:hAnsi="TimesNewRoman" w:eastAsia="华文中宋" w:cs="TimesNewRoman"/>
          <w:b/>
          <w:bCs/>
          <w:kern w:val="0"/>
          <w:sz w:val="30"/>
          <w:szCs w:val="30"/>
          <w:lang w:val="en-US" w:eastAsia="zh-CN"/>
        </w:rPr>
        <w:t>4</w:t>
      </w:r>
      <w:r>
        <w:rPr>
          <w:rFonts w:hint="default" w:ascii="TimesNewRoman" w:hAnsi="TimesNewRoman" w:eastAsia="华文中宋" w:cs="TimesNewRoman"/>
          <w:b/>
          <w:bCs/>
          <w:kern w:val="0"/>
          <w:sz w:val="30"/>
          <w:szCs w:val="30"/>
        </w:rPr>
        <w:t>年项目支出表</w:t>
      </w:r>
    </w:p>
    <w:p>
      <w:pPr>
        <w:keepNext w:val="0"/>
        <w:keepLines w:val="0"/>
        <w:pageBreakBefore w:val="0"/>
        <w:kinsoku/>
        <w:overflowPunct/>
        <w:topLinePunct w:val="0"/>
        <w:autoSpaceDE/>
        <w:autoSpaceDN/>
        <w:bidi w:val="0"/>
        <w:spacing w:line="560" w:lineRule="exact"/>
        <w:ind w:left="7400" w:hanging="7807" w:hangingChars="3700"/>
        <w:rPr>
          <w:rFonts w:hint="default" w:ascii="TimesNewRoman" w:hAnsi="TimesNewRoman" w:cs="TimesNewRoman"/>
          <w:kern w:val="0"/>
          <w:sz w:val="20"/>
        </w:rPr>
      </w:pPr>
      <w:r>
        <w:rPr>
          <w:rFonts w:hint="default" w:ascii="TimesNewRoman" w:hAnsi="TimesNewRoman" w:cs="TimesNewRoman"/>
          <w:kern w:val="0"/>
          <w:sz w:val="20"/>
        </w:rPr>
        <w:t xml:space="preserve">                                                                                                                       单位：万元</w:t>
      </w:r>
    </w:p>
    <w:tbl>
      <w:tblPr>
        <w:tblStyle w:val="10"/>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00"/>
        <w:gridCol w:w="1440"/>
        <w:gridCol w:w="1360"/>
        <w:gridCol w:w="920"/>
        <w:gridCol w:w="1220"/>
        <w:gridCol w:w="1220"/>
        <w:gridCol w:w="1220"/>
        <w:gridCol w:w="1220"/>
        <w:gridCol w:w="1220"/>
        <w:gridCol w:w="1220"/>
        <w:gridCol w:w="1020"/>
        <w:gridCol w:w="8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2" w:hRule="atLeast"/>
        </w:trPr>
        <w:tc>
          <w:tcPr>
            <w:tcW w:w="120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类型</w:t>
            </w:r>
          </w:p>
        </w:tc>
        <w:tc>
          <w:tcPr>
            <w:tcW w:w="1440" w:type="dxa"/>
            <w:vMerge w:val="restart"/>
            <w:tcBorders>
              <w:top w:val="single" w:color="auto" w:sz="4" w:space="0"/>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项目名称</w:t>
            </w:r>
          </w:p>
        </w:tc>
        <w:tc>
          <w:tcPr>
            <w:tcW w:w="136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项目单位</w:t>
            </w:r>
          </w:p>
        </w:tc>
        <w:tc>
          <w:tcPr>
            <w:tcW w:w="920" w:type="dxa"/>
            <w:vMerge w:val="restart"/>
            <w:tcBorders>
              <w:top w:val="single" w:color="auto" w:sz="4" w:space="0"/>
              <w:left w:val="single" w:color="auto" w:sz="4" w:space="0"/>
              <w:bottom w:val="single" w:color="000000"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合计</w:t>
            </w:r>
          </w:p>
        </w:tc>
        <w:tc>
          <w:tcPr>
            <w:tcW w:w="3660" w:type="dxa"/>
            <w:gridSpan w:val="3"/>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本年财政拨款</w:t>
            </w:r>
          </w:p>
        </w:tc>
        <w:tc>
          <w:tcPr>
            <w:tcW w:w="3660" w:type="dxa"/>
            <w:gridSpan w:val="3"/>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财政拨款结转结余</w:t>
            </w:r>
          </w:p>
        </w:tc>
        <w:tc>
          <w:tcPr>
            <w:tcW w:w="1020" w:type="dxa"/>
            <w:vMerge w:val="restart"/>
            <w:tcBorders>
              <w:top w:val="single" w:color="auto" w:sz="4" w:space="0"/>
              <w:left w:val="single" w:color="auto" w:sz="4" w:space="0"/>
              <w:bottom w:val="single" w:color="000000"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财政专户管理资金</w:t>
            </w:r>
          </w:p>
        </w:tc>
        <w:tc>
          <w:tcPr>
            <w:tcW w:w="880" w:type="dxa"/>
            <w:vMerge w:val="restart"/>
            <w:tcBorders>
              <w:top w:val="single" w:color="auto" w:sz="4" w:space="0"/>
              <w:left w:val="single" w:color="auto" w:sz="4" w:space="0"/>
              <w:bottom w:val="single" w:color="000000"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单位</w:t>
            </w:r>
          </w:p>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2" w:hRule="atLeast"/>
        </w:trPr>
        <w:tc>
          <w:tcPr>
            <w:tcW w:w="120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b/>
                <w:bCs/>
                <w:kern w:val="0"/>
                <w:sz w:val="22"/>
              </w:rPr>
            </w:pPr>
          </w:p>
        </w:tc>
        <w:tc>
          <w:tcPr>
            <w:tcW w:w="1440" w:type="dxa"/>
            <w:vMerge w:val="continue"/>
            <w:tcBorders>
              <w:top w:val="single" w:color="auto" w:sz="4" w:space="0"/>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b/>
                <w:bCs/>
                <w:kern w:val="0"/>
                <w:sz w:val="22"/>
              </w:rPr>
            </w:pPr>
          </w:p>
        </w:tc>
        <w:tc>
          <w:tcPr>
            <w:tcW w:w="136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b/>
                <w:bCs/>
                <w:kern w:val="0"/>
                <w:sz w:val="22"/>
              </w:rPr>
            </w:pPr>
          </w:p>
        </w:tc>
        <w:tc>
          <w:tcPr>
            <w:tcW w:w="920" w:type="dxa"/>
            <w:vMerge w:val="continue"/>
            <w:tcBorders>
              <w:top w:val="single" w:color="auto" w:sz="4" w:space="0"/>
              <w:left w:val="single" w:color="auto" w:sz="4" w:space="0"/>
              <w:bottom w:val="single" w:color="000000"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b/>
                <w:bCs/>
                <w:kern w:val="0"/>
                <w:sz w:val="22"/>
              </w:rPr>
            </w:pPr>
          </w:p>
        </w:tc>
        <w:tc>
          <w:tcPr>
            <w:tcW w:w="1220" w:type="dxa"/>
            <w:tcBorders>
              <w:top w:val="nil"/>
              <w:left w:val="nil"/>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一般公共预算</w:t>
            </w:r>
          </w:p>
        </w:tc>
        <w:tc>
          <w:tcPr>
            <w:tcW w:w="1220" w:type="dxa"/>
            <w:tcBorders>
              <w:top w:val="nil"/>
              <w:left w:val="nil"/>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政府性</w:t>
            </w:r>
          </w:p>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基金预算</w:t>
            </w:r>
          </w:p>
        </w:tc>
        <w:tc>
          <w:tcPr>
            <w:tcW w:w="1220" w:type="dxa"/>
            <w:tcBorders>
              <w:top w:val="nil"/>
              <w:left w:val="nil"/>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国有资本经营预算</w:t>
            </w:r>
          </w:p>
        </w:tc>
        <w:tc>
          <w:tcPr>
            <w:tcW w:w="1220" w:type="dxa"/>
            <w:tcBorders>
              <w:top w:val="nil"/>
              <w:left w:val="nil"/>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一般公共预算</w:t>
            </w:r>
          </w:p>
        </w:tc>
        <w:tc>
          <w:tcPr>
            <w:tcW w:w="1220" w:type="dxa"/>
            <w:tcBorders>
              <w:top w:val="nil"/>
              <w:left w:val="nil"/>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政府性</w:t>
            </w:r>
          </w:p>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基金预算</w:t>
            </w:r>
          </w:p>
        </w:tc>
        <w:tc>
          <w:tcPr>
            <w:tcW w:w="1220" w:type="dxa"/>
            <w:tcBorders>
              <w:top w:val="nil"/>
              <w:left w:val="nil"/>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国有资本经营预算</w:t>
            </w:r>
          </w:p>
        </w:tc>
        <w:tc>
          <w:tcPr>
            <w:tcW w:w="1020" w:type="dxa"/>
            <w:vMerge w:val="continue"/>
            <w:tcBorders>
              <w:top w:val="single" w:color="auto" w:sz="4" w:space="0"/>
              <w:left w:val="single" w:color="auto" w:sz="4" w:space="0"/>
              <w:bottom w:val="single" w:color="000000"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b/>
                <w:bCs/>
                <w:kern w:val="0"/>
                <w:sz w:val="22"/>
              </w:rPr>
            </w:pPr>
          </w:p>
        </w:tc>
        <w:tc>
          <w:tcPr>
            <w:tcW w:w="880" w:type="dxa"/>
            <w:vMerge w:val="continue"/>
            <w:tcBorders>
              <w:top w:val="single" w:color="auto" w:sz="4" w:space="0"/>
              <w:left w:val="single" w:color="auto" w:sz="4" w:space="0"/>
              <w:bottom w:val="single" w:color="000000"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b/>
                <w:bCs/>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200"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b/>
                <w:bCs/>
                <w:kern w:val="0"/>
                <w:sz w:val="22"/>
              </w:rPr>
            </w:pPr>
            <w:r>
              <w:rPr>
                <w:rFonts w:hint="eastAsia" w:ascii="宋体" w:hAnsi="宋体" w:eastAsia="宋体" w:cs="宋体"/>
                <w:i w:val="0"/>
                <w:iCs w:val="0"/>
                <w:color w:val="000000"/>
                <w:kern w:val="0"/>
                <w:sz w:val="20"/>
                <w:szCs w:val="20"/>
                <w:u w:val="none"/>
                <w:lang w:val="en-US" w:eastAsia="zh-CN" w:bidi="ar"/>
              </w:rPr>
              <w:t>特定目标类</w:t>
            </w:r>
          </w:p>
        </w:tc>
        <w:tc>
          <w:tcPr>
            <w:tcW w:w="144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办公经费</w:t>
            </w:r>
          </w:p>
        </w:tc>
        <w:tc>
          <w:tcPr>
            <w:tcW w:w="136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b/>
                <w:bCs/>
                <w:kern w:val="0"/>
                <w:sz w:val="22"/>
              </w:rPr>
            </w:pPr>
            <w:r>
              <w:rPr>
                <w:rFonts w:hint="eastAsia" w:ascii="宋体" w:hAnsi="宋体" w:eastAsia="宋体" w:cs="宋体"/>
                <w:i w:val="0"/>
                <w:iCs w:val="0"/>
                <w:color w:val="000000"/>
                <w:kern w:val="0"/>
                <w:sz w:val="20"/>
                <w:szCs w:val="20"/>
                <w:u w:val="none"/>
                <w:lang w:val="en-US" w:eastAsia="zh-CN" w:bidi="ar"/>
              </w:rPr>
              <w:t>谢家集区科学技术局</w:t>
            </w:r>
          </w:p>
        </w:tc>
        <w:tc>
          <w:tcPr>
            <w:tcW w:w="92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b/>
                <w:bCs/>
                <w:kern w:val="0"/>
                <w:sz w:val="22"/>
              </w:rPr>
            </w:pPr>
            <w:r>
              <w:rPr>
                <w:rFonts w:hint="eastAsia" w:ascii="宋体" w:hAnsi="宋体" w:eastAsia="宋体" w:cs="宋体"/>
                <w:i w:val="0"/>
                <w:iCs w:val="0"/>
                <w:color w:val="000000"/>
                <w:kern w:val="0"/>
                <w:sz w:val="20"/>
                <w:szCs w:val="20"/>
                <w:u w:val="none"/>
                <w:lang w:val="en-US" w:eastAsia="zh-CN" w:bidi="ar"/>
              </w:rPr>
              <w:t>3.6</w:t>
            </w:r>
          </w:p>
        </w:tc>
        <w:tc>
          <w:tcPr>
            <w:tcW w:w="122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b/>
                <w:bCs/>
                <w:kern w:val="0"/>
                <w:sz w:val="22"/>
              </w:rPr>
            </w:pPr>
            <w:r>
              <w:rPr>
                <w:rFonts w:hint="eastAsia" w:ascii="宋体" w:hAnsi="宋体" w:eastAsia="宋体" w:cs="宋体"/>
                <w:i w:val="0"/>
                <w:iCs w:val="0"/>
                <w:color w:val="000000"/>
                <w:kern w:val="0"/>
                <w:sz w:val="20"/>
                <w:szCs w:val="20"/>
                <w:u w:val="none"/>
                <w:lang w:val="en-US" w:eastAsia="zh-CN" w:bidi="ar"/>
              </w:rPr>
              <w:t>3.6</w:t>
            </w:r>
          </w:p>
        </w:tc>
        <w:tc>
          <w:tcPr>
            <w:tcW w:w="1220" w:type="dxa"/>
            <w:tcBorders>
              <w:top w:val="single" w:color="auto" w:sz="4" w:space="0"/>
              <w:left w:val="nil"/>
              <w:bottom w:val="single" w:color="auto" w:sz="4" w:space="0"/>
              <w:right w:val="single" w:color="auto" w:sz="4" w:space="0"/>
            </w:tcBorders>
            <w:noWrap w:val="0"/>
            <w:vAlign w:val="center"/>
          </w:tcPr>
          <w:p>
            <w:pPr>
              <w:jc w:val="right"/>
              <w:rPr>
                <w:rFonts w:hint="default" w:ascii="TimesNewRoman" w:hAnsi="TimesNewRoman" w:cs="TimesNewRoman"/>
                <w:b/>
                <w:bCs/>
                <w:kern w:val="0"/>
                <w:sz w:val="22"/>
              </w:rPr>
            </w:pPr>
          </w:p>
        </w:tc>
        <w:tc>
          <w:tcPr>
            <w:tcW w:w="1220" w:type="dxa"/>
            <w:tcBorders>
              <w:top w:val="single" w:color="auto" w:sz="4" w:space="0"/>
              <w:left w:val="nil"/>
              <w:bottom w:val="single" w:color="auto" w:sz="4" w:space="0"/>
              <w:right w:val="single" w:color="auto" w:sz="4" w:space="0"/>
            </w:tcBorders>
            <w:noWrap w:val="0"/>
            <w:vAlign w:val="center"/>
          </w:tcPr>
          <w:p>
            <w:pPr>
              <w:jc w:val="right"/>
              <w:rPr>
                <w:rFonts w:hint="default" w:ascii="TimesNewRoman" w:hAnsi="TimesNewRoman" w:cs="TimesNewRoman"/>
                <w:b/>
                <w:bCs/>
                <w:kern w:val="0"/>
                <w:sz w:val="22"/>
              </w:rPr>
            </w:pPr>
          </w:p>
        </w:tc>
        <w:tc>
          <w:tcPr>
            <w:tcW w:w="1220" w:type="dxa"/>
            <w:tcBorders>
              <w:top w:val="single" w:color="auto" w:sz="4" w:space="0"/>
              <w:left w:val="nil"/>
              <w:bottom w:val="single" w:color="auto" w:sz="4" w:space="0"/>
              <w:right w:val="single" w:color="auto" w:sz="4" w:space="0"/>
            </w:tcBorders>
            <w:noWrap w:val="0"/>
            <w:vAlign w:val="center"/>
          </w:tcPr>
          <w:p>
            <w:pPr>
              <w:jc w:val="right"/>
              <w:rPr>
                <w:rFonts w:hint="default" w:ascii="TimesNewRoman" w:hAnsi="TimesNewRoman" w:cs="TimesNewRoman"/>
                <w:b/>
                <w:bCs/>
                <w:kern w:val="0"/>
                <w:sz w:val="22"/>
              </w:rPr>
            </w:pPr>
          </w:p>
        </w:tc>
        <w:tc>
          <w:tcPr>
            <w:tcW w:w="12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default" w:ascii="TimesNewRoman" w:hAnsi="TimesNewRoman" w:cs="TimesNewRoman"/>
                <w:b/>
                <w:bCs/>
                <w:kern w:val="0"/>
                <w:sz w:val="22"/>
              </w:rPr>
              <w:t>　</w:t>
            </w:r>
          </w:p>
        </w:tc>
        <w:tc>
          <w:tcPr>
            <w:tcW w:w="12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default" w:ascii="TimesNewRoman" w:hAnsi="TimesNewRoman" w:cs="TimesNewRoman"/>
                <w:b/>
                <w:bCs/>
                <w:kern w:val="0"/>
                <w:sz w:val="22"/>
              </w:rPr>
              <w:t>　</w:t>
            </w:r>
          </w:p>
        </w:tc>
        <w:tc>
          <w:tcPr>
            <w:tcW w:w="10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default" w:ascii="TimesNewRoman" w:hAnsi="TimesNewRoman" w:cs="TimesNewRoman"/>
                <w:b/>
                <w:bCs/>
                <w:kern w:val="0"/>
                <w:sz w:val="22"/>
              </w:rPr>
              <w:t>　</w:t>
            </w:r>
          </w:p>
        </w:tc>
        <w:tc>
          <w:tcPr>
            <w:tcW w:w="8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default" w:ascii="TimesNewRoman" w:hAnsi="TimesNewRoman" w:cs="TimesNewRoman"/>
                <w:b/>
                <w:bCs/>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200"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b/>
                <w:bCs/>
                <w:kern w:val="0"/>
                <w:sz w:val="22"/>
              </w:rPr>
            </w:pPr>
            <w:r>
              <w:rPr>
                <w:rFonts w:hint="eastAsia" w:ascii="宋体" w:hAnsi="宋体" w:eastAsia="宋体" w:cs="宋体"/>
                <w:i w:val="0"/>
                <w:iCs w:val="0"/>
                <w:color w:val="000000"/>
                <w:kern w:val="0"/>
                <w:sz w:val="20"/>
                <w:szCs w:val="20"/>
                <w:u w:val="none"/>
                <w:lang w:val="en-US" w:eastAsia="zh-CN" w:bidi="ar"/>
              </w:rPr>
              <w:t>特定目标类</w:t>
            </w:r>
          </w:p>
        </w:tc>
        <w:tc>
          <w:tcPr>
            <w:tcW w:w="144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科技特派员工作</w:t>
            </w:r>
          </w:p>
        </w:tc>
        <w:tc>
          <w:tcPr>
            <w:tcW w:w="136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b/>
                <w:bCs/>
                <w:kern w:val="0"/>
                <w:sz w:val="22"/>
              </w:rPr>
            </w:pPr>
            <w:r>
              <w:rPr>
                <w:rFonts w:hint="eastAsia" w:ascii="宋体" w:hAnsi="宋体" w:eastAsia="宋体" w:cs="宋体"/>
                <w:i w:val="0"/>
                <w:iCs w:val="0"/>
                <w:color w:val="000000"/>
                <w:kern w:val="0"/>
                <w:sz w:val="20"/>
                <w:szCs w:val="20"/>
                <w:u w:val="none"/>
                <w:lang w:val="en-US" w:eastAsia="zh-CN" w:bidi="ar"/>
              </w:rPr>
              <w:t>谢家集区科学技术局</w:t>
            </w:r>
          </w:p>
        </w:tc>
        <w:tc>
          <w:tcPr>
            <w:tcW w:w="92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b/>
                <w:bCs/>
                <w:kern w:val="0"/>
                <w:sz w:val="22"/>
              </w:rPr>
            </w:pPr>
            <w:r>
              <w:rPr>
                <w:rFonts w:hint="eastAsia" w:ascii="宋体" w:hAnsi="宋体" w:eastAsia="宋体" w:cs="宋体"/>
                <w:i w:val="0"/>
                <w:iCs w:val="0"/>
                <w:color w:val="000000"/>
                <w:kern w:val="0"/>
                <w:sz w:val="20"/>
                <w:szCs w:val="20"/>
                <w:u w:val="none"/>
                <w:lang w:val="en-US" w:eastAsia="zh-CN" w:bidi="ar"/>
              </w:rPr>
              <w:t>0.8</w:t>
            </w:r>
          </w:p>
        </w:tc>
        <w:tc>
          <w:tcPr>
            <w:tcW w:w="122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b/>
                <w:bCs/>
                <w:kern w:val="0"/>
                <w:sz w:val="22"/>
              </w:rPr>
            </w:pPr>
          </w:p>
        </w:tc>
        <w:tc>
          <w:tcPr>
            <w:tcW w:w="122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b/>
                <w:bCs/>
                <w:kern w:val="0"/>
                <w:sz w:val="22"/>
              </w:rPr>
            </w:pPr>
          </w:p>
        </w:tc>
        <w:tc>
          <w:tcPr>
            <w:tcW w:w="122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b/>
                <w:bCs/>
                <w:kern w:val="0"/>
                <w:sz w:val="22"/>
              </w:rPr>
            </w:pPr>
          </w:p>
        </w:tc>
        <w:tc>
          <w:tcPr>
            <w:tcW w:w="122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b/>
                <w:bCs/>
                <w:kern w:val="0"/>
                <w:sz w:val="22"/>
              </w:rPr>
            </w:pPr>
            <w:r>
              <w:rPr>
                <w:rFonts w:hint="eastAsia" w:ascii="宋体" w:hAnsi="宋体" w:eastAsia="宋体" w:cs="宋体"/>
                <w:i w:val="0"/>
                <w:iCs w:val="0"/>
                <w:color w:val="000000"/>
                <w:kern w:val="0"/>
                <w:sz w:val="20"/>
                <w:szCs w:val="20"/>
                <w:u w:val="none"/>
                <w:lang w:val="en-US" w:eastAsia="zh-CN" w:bidi="ar"/>
              </w:rPr>
              <w:t>0.8</w:t>
            </w:r>
          </w:p>
        </w:tc>
        <w:tc>
          <w:tcPr>
            <w:tcW w:w="12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default" w:ascii="TimesNewRoman" w:hAnsi="TimesNewRoman" w:cs="TimesNewRoman"/>
                <w:b/>
                <w:bCs/>
                <w:kern w:val="0"/>
                <w:sz w:val="22"/>
              </w:rPr>
              <w:t>　</w:t>
            </w:r>
          </w:p>
        </w:tc>
        <w:tc>
          <w:tcPr>
            <w:tcW w:w="12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default" w:ascii="TimesNewRoman" w:hAnsi="TimesNewRoman" w:cs="TimesNewRoman"/>
                <w:b/>
                <w:bCs/>
                <w:kern w:val="0"/>
                <w:sz w:val="22"/>
              </w:rPr>
              <w:t>　</w:t>
            </w:r>
          </w:p>
        </w:tc>
        <w:tc>
          <w:tcPr>
            <w:tcW w:w="10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default" w:ascii="TimesNewRoman" w:hAnsi="TimesNewRoman" w:cs="TimesNewRoman"/>
                <w:b/>
                <w:bCs/>
                <w:kern w:val="0"/>
                <w:sz w:val="22"/>
              </w:rPr>
              <w:t>　</w:t>
            </w:r>
          </w:p>
        </w:tc>
        <w:tc>
          <w:tcPr>
            <w:tcW w:w="8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default" w:ascii="TimesNewRoman" w:hAnsi="TimesNewRoman" w:cs="TimesNewRoman"/>
                <w:b/>
                <w:bCs/>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200"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特定目标类</w:t>
            </w:r>
          </w:p>
        </w:tc>
        <w:tc>
          <w:tcPr>
            <w:tcW w:w="144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TimesNewRoman" w:hAnsi="TimesNewRoman" w:eastAsia="仿宋_GB2312" w:cs="TimesNewRoman"/>
                <w:kern w:val="0"/>
                <w:sz w:val="22"/>
                <w:lang w:eastAsia="zh-CN"/>
              </w:rPr>
            </w:pPr>
            <w:r>
              <w:rPr>
                <w:rFonts w:hint="eastAsia" w:ascii="宋体" w:hAnsi="宋体" w:eastAsia="宋体" w:cs="宋体"/>
                <w:i w:val="0"/>
                <w:iCs w:val="0"/>
                <w:color w:val="000000"/>
                <w:kern w:val="0"/>
                <w:sz w:val="20"/>
                <w:szCs w:val="20"/>
                <w:u w:val="none"/>
                <w:lang w:val="en-US" w:eastAsia="zh-CN" w:bidi="ar"/>
              </w:rPr>
              <w:t>科技特派员工作经费</w:t>
            </w:r>
          </w:p>
        </w:tc>
        <w:tc>
          <w:tcPr>
            <w:tcW w:w="136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谢家集区科学技术局</w:t>
            </w:r>
          </w:p>
        </w:tc>
        <w:tc>
          <w:tcPr>
            <w:tcW w:w="92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8.0</w:t>
            </w:r>
          </w:p>
        </w:tc>
        <w:tc>
          <w:tcPr>
            <w:tcW w:w="122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8.0</w:t>
            </w:r>
          </w:p>
        </w:tc>
        <w:tc>
          <w:tcPr>
            <w:tcW w:w="122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c>
          <w:tcPr>
            <w:tcW w:w="122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c>
          <w:tcPr>
            <w:tcW w:w="122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c>
          <w:tcPr>
            <w:tcW w:w="12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2"/>
              </w:rPr>
            </w:pPr>
            <w:r>
              <w:rPr>
                <w:rFonts w:hint="default" w:ascii="TimesNewRoman" w:hAnsi="TimesNewRoman" w:cs="TimesNewRoman"/>
                <w:kern w:val="0"/>
                <w:sz w:val="22"/>
              </w:rPr>
              <w:t>　</w:t>
            </w:r>
          </w:p>
        </w:tc>
        <w:tc>
          <w:tcPr>
            <w:tcW w:w="12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10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8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200"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特定目标类</w:t>
            </w:r>
          </w:p>
        </w:tc>
        <w:tc>
          <w:tcPr>
            <w:tcW w:w="144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TimesNewRoman" w:hAnsi="TimesNewRoman" w:eastAsia="仿宋_GB2312" w:cs="TimesNewRoman"/>
                <w:kern w:val="0"/>
                <w:sz w:val="22"/>
                <w:lang w:eastAsia="zh-CN"/>
              </w:rPr>
            </w:pPr>
            <w:r>
              <w:rPr>
                <w:rFonts w:hint="eastAsia" w:ascii="宋体" w:hAnsi="宋体" w:eastAsia="宋体" w:cs="宋体"/>
                <w:i w:val="0"/>
                <w:iCs w:val="0"/>
                <w:color w:val="000000"/>
                <w:kern w:val="0"/>
                <w:sz w:val="20"/>
                <w:szCs w:val="20"/>
                <w:u w:val="none"/>
                <w:lang w:val="en-US" w:eastAsia="zh-CN" w:bidi="ar"/>
              </w:rPr>
              <w:t>科技特派员项目经费</w:t>
            </w:r>
          </w:p>
        </w:tc>
        <w:tc>
          <w:tcPr>
            <w:tcW w:w="136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谢家集区科学技术局</w:t>
            </w:r>
          </w:p>
        </w:tc>
        <w:tc>
          <w:tcPr>
            <w:tcW w:w="92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10.0</w:t>
            </w:r>
          </w:p>
        </w:tc>
        <w:tc>
          <w:tcPr>
            <w:tcW w:w="122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c>
          <w:tcPr>
            <w:tcW w:w="122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c>
          <w:tcPr>
            <w:tcW w:w="122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c>
          <w:tcPr>
            <w:tcW w:w="122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10.0</w:t>
            </w:r>
          </w:p>
        </w:tc>
        <w:tc>
          <w:tcPr>
            <w:tcW w:w="12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12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10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8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200"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p>
        </w:tc>
        <w:tc>
          <w:tcPr>
            <w:tcW w:w="1440" w:type="dxa"/>
            <w:tcBorders>
              <w:top w:val="nil"/>
              <w:left w:val="nil"/>
              <w:bottom w:val="single" w:color="auto" w:sz="4" w:space="0"/>
              <w:right w:val="single" w:color="auto" w:sz="4" w:space="0"/>
            </w:tcBorders>
            <w:noWrap w:val="0"/>
            <w:vAlign w:val="center"/>
          </w:tcPr>
          <w:p>
            <w:pPr>
              <w:jc w:val="left"/>
              <w:rPr>
                <w:rFonts w:hint="default" w:ascii="TimesNewRoman" w:hAnsi="TimesNewRoman" w:cs="TimesNewRoman"/>
                <w:kern w:val="0"/>
                <w:sz w:val="22"/>
              </w:rPr>
            </w:pPr>
          </w:p>
        </w:tc>
        <w:tc>
          <w:tcPr>
            <w:tcW w:w="1360" w:type="dxa"/>
            <w:tcBorders>
              <w:top w:val="nil"/>
              <w:left w:val="nil"/>
              <w:bottom w:val="single" w:color="auto" w:sz="4" w:space="0"/>
              <w:right w:val="single" w:color="auto" w:sz="4" w:space="0"/>
            </w:tcBorders>
            <w:noWrap w:val="0"/>
            <w:vAlign w:val="center"/>
          </w:tcPr>
          <w:p>
            <w:pPr>
              <w:jc w:val="left"/>
              <w:rPr>
                <w:rFonts w:hint="default" w:ascii="TimesNewRoman" w:hAnsi="TimesNewRoman" w:cs="TimesNewRoman"/>
                <w:kern w:val="0"/>
                <w:sz w:val="22"/>
              </w:rPr>
            </w:pPr>
          </w:p>
        </w:tc>
        <w:tc>
          <w:tcPr>
            <w:tcW w:w="92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p>
        </w:tc>
        <w:tc>
          <w:tcPr>
            <w:tcW w:w="122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p>
        </w:tc>
        <w:tc>
          <w:tcPr>
            <w:tcW w:w="122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c>
          <w:tcPr>
            <w:tcW w:w="122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kern w:val="0"/>
                <w:sz w:val="22"/>
              </w:rPr>
            </w:pPr>
          </w:p>
        </w:tc>
        <w:tc>
          <w:tcPr>
            <w:tcW w:w="122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kern w:val="0"/>
                <w:sz w:val="22"/>
              </w:rPr>
            </w:pPr>
          </w:p>
        </w:tc>
        <w:tc>
          <w:tcPr>
            <w:tcW w:w="12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12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10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8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4000" w:type="dxa"/>
            <w:gridSpan w:val="3"/>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eastAsia" w:ascii="TimesNewRoman" w:hAnsi="TimesNewRoman" w:cs="TimesNewRoman"/>
                <w:b/>
                <w:bCs/>
                <w:kern w:val="0"/>
                <w:sz w:val="22"/>
                <w:lang w:eastAsia="zh-CN"/>
              </w:rPr>
              <w:t>合</w:t>
            </w:r>
            <w:r>
              <w:rPr>
                <w:rFonts w:hint="eastAsia" w:ascii="TimesNewRoman" w:hAnsi="TimesNewRoman" w:cs="TimesNewRoman"/>
                <w:b/>
                <w:bCs/>
                <w:kern w:val="0"/>
                <w:sz w:val="22"/>
                <w:lang w:val="en-US" w:eastAsia="zh-CN"/>
              </w:rPr>
              <w:t xml:space="preserve"> </w:t>
            </w:r>
            <w:r>
              <w:rPr>
                <w:rFonts w:hint="default" w:ascii="TimesNewRoman" w:hAnsi="TimesNewRoman" w:cs="TimesNewRoman"/>
                <w:b/>
                <w:bCs/>
                <w:kern w:val="0"/>
                <w:sz w:val="22"/>
              </w:rPr>
              <w:t>计　</w:t>
            </w:r>
          </w:p>
        </w:tc>
        <w:tc>
          <w:tcPr>
            <w:tcW w:w="92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b/>
                <w:bCs/>
                <w:kern w:val="0"/>
                <w:sz w:val="22"/>
              </w:rPr>
            </w:pPr>
            <w:r>
              <w:rPr>
                <w:rFonts w:hint="eastAsia" w:ascii="宋体" w:hAnsi="宋体" w:eastAsia="宋体" w:cs="宋体"/>
                <w:i w:val="0"/>
                <w:iCs w:val="0"/>
                <w:color w:val="000000"/>
                <w:kern w:val="0"/>
                <w:sz w:val="20"/>
                <w:szCs w:val="20"/>
                <w:u w:val="none"/>
                <w:lang w:val="en-US" w:eastAsia="zh-CN" w:bidi="ar"/>
              </w:rPr>
              <w:t>22.4</w:t>
            </w:r>
          </w:p>
        </w:tc>
        <w:tc>
          <w:tcPr>
            <w:tcW w:w="122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b/>
                <w:bCs/>
                <w:kern w:val="0"/>
                <w:sz w:val="22"/>
              </w:rPr>
            </w:pPr>
            <w:r>
              <w:rPr>
                <w:rFonts w:hint="eastAsia" w:ascii="宋体" w:hAnsi="宋体" w:eastAsia="宋体" w:cs="宋体"/>
                <w:i w:val="0"/>
                <w:iCs w:val="0"/>
                <w:color w:val="000000"/>
                <w:kern w:val="0"/>
                <w:sz w:val="20"/>
                <w:szCs w:val="20"/>
                <w:u w:val="none"/>
                <w:lang w:val="en-US" w:eastAsia="zh-CN" w:bidi="ar"/>
              </w:rPr>
              <w:t>11.6</w:t>
            </w:r>
          </w:p>
        </w:tc>
        <w:tc>
          <w:tcPr>
            <w:tcW w:w="122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b/>
                <w:bCs/>
                <w:kern w:val="0"/>
                <w:sz w:val="22"/>
              </w:rPr>
            </w:pPr>
          </w:p>
        </w:tc>
        <w:tc>
          <w:tcPr>
            <w:tcW w:w="1220" w:type="dxa"/>
            <w:tcBorders>
              <w:top w:val="nil"/>
              <w:left w:val="nil"/>
              <w:bottom w:val="single" w:color="auto" w:sz="4" w:space="0"/>
              <w:right w:val="single" w:color="auto" w:sz="4" w:space="0"/>
            </w:tcBorders>
            <w:noWrap w:val="0"/>
            <w:vAlign w:val="center"/>
          </w:tcPr>
          <w:p>
            <w:pPr>
              <w:jc w:val="right"/>
              <w:rPr>
                <w:rFonts w:hint="default" w:ascii="TimesNewRoman" w:hAnsi="TimesNewRoman" w:cs="TimesNewRoman"/>
                <w:b/>
                <w:bCs/>
                <w:kern w:val="0"/>
                <w:sz w:val="22"/>
              </w:rPr>
            </w:pPr>
          </w:p>
        </w:tc>
        <w:tc>
          <w:tcPr>
            <w:tcW w:w="1220" w:type="dxa"/>
            <w:tcBorders>
              <w:top w:val="nil"/>
              <w:left w:val="nil"/>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TimesNewRoman" w:hAnsi="TimesNewRoman" w:cs="TimesNewRoman"/>
                <w:b/>
                <w:bCs/>
                <w:kern w:val="0"/>
                <w:sz w:val="22"/>
              </w:rPr>
            </w:pPr>
            <w:r>
              <w:rPr>
                <w:rFonts w:hint="eastAsia" w:ascii="宋体" w:hAnsi="宋体" w:eastAsia="宋体" w:cs="宋体"/>
                <w:i w:val="0"/>
                <w:iCs w:val="0"/>
                <w:color w:val="000000"/>
                <w:kern w:val="0"/>
                <w:sz w:val="20"/>
                <w:szCs w:val="20"/>
                <w:u w:val="none"/>
                <w:lang w:val="en-US" w:eastAsia="zh-CN" w:bidi="ar"/>
              </w:rPr>
              <w:t>10.8</w:t>
            </w:r>
          </w:p>
        </w:tc>
        <w:tc>
          <w:tcPr>
            <w:tcW w:w="12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default" w:ascii="TimesNewRoman" w:hAnsi="TimesNewRoman" w:cs="TimesNewRoman"/>
                <w:b/>
                <w:bCs/>
                <w:kern w:val="0"/>
                <w:sz w:val="22"/>
              </w:rPr>
              <w:t>　</w:t>
            </w:r>
          </w:p>
        </w:tc>
        <w:tc>
          <w:tcPr>
            <w:tcW w:w="12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default" w:ascii="TimesNewRoman" w:hAnsi="TimesNewRoman" w:cs="TimesNewRoman"/>
                <w:b/>
                <w:bCs/>
                <w:kern w:val="0"/>
                <w:sz w:val="22"/>
              </w:rPr>
              <w:t>　</w:t>
            </w:r>
          </w:p>
        </w:tc>
        <w:tc>
          <w:tcPr>
            <w:tcW w:w="10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default" w:ascii="TimesNewRoman" w:hAnsi="TimesNewRoman" w:cs="TimesNewRoman"/>
                <w:b/>
                <w:bCs/>
                <w:kern w:val="0"/>
                <w:sz w:val="22"/>
              </w:rPr>
              <w:t>　</w:t>
            </w:r>
          </w:p>
        </w:tc>
        <w:tc>
          <w:tcPr>
            <w:tcW w:w="8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default" w:ascii="TimesNewRoman" w:hAnsi="TimesNewRoman" w:cs="TimesNewRoman"/>
                <w:b/>
                <w:bCs/>
                <w:kern w:val="0"/>
                <w:sz w:val="22"/>
              </w:rPr>
              <w:t>　</w:t>
            </w:r>
          </w:p>
        </w:tc>
      </w:tr>
    </w:tbl>
    <w:p>
      <w:pPr>
        <w:keepNext w:val="0"/>
        <w:keepLines w:val="0"/>
        <w:pageBreakBefore w:val="0"/>
        <w:kinsoku/>
        <w:overflowPunct/>
        <w:topLinePunct w:val="0"/>
        <w:autoSpaceDE/>
        <w:autoSpaceDN/>
        <w:bidi w:val="0"/>
        <w:spacing w:line="560" w:lineRule="exact"/>
        <w:rPr>
          <w:rFonts w:hint="default" w:ascii="TimesNewRoman" w:hAnsi="TimesNewRoman" w:cs="TimesNewRoman"/>
          <w:kern w:val="0"/>
          <w:sz w:val="22"/>
        </w:rPr>
      </w:pPr>
    </w:p>
    <w:p>
      <w:pPr>
        <w:keepNext w:val="0"/>
        <w:keepLines w:val="0"/>
        <w:pageBreakBefore w:val="0"/>
        <w:kinsoku/>
        <w:overflowPunct/>
        <w:topLinePunct w:val="0"/>
        <w:autoSpaceDE/>
        <w:autoSpaceDN/>
        <w:bidi w:val="0"/>
        <w:spacing w:line="560" w:lineRule="exact"/>
        <w:rPr>
          <w:rFonts w:hint="default" w:ascii="TimesNewRoman" w:hAnsi="TimesNewRoman" w:cs="TimesNewRoman"/>
          <w:kern w:val="0"/>
          <w:sz w:val="22"/>
        </w:rPr>
        <w:sectPr>
          <w:pgSz w:w="16838" w:h="11906" w:orient="landscape"/>
          <w:pgMar w:top="1797" w:right="1440" w:bottom="1797" w:left="1440" w:header="850" w:footer="992" w:gutter="0"/>
          <w:paperSrc/>
          <w:pgBorders>
            <w:top w:val="none" w:sz="0" w:space="0"/>
            <w:left w:val="none" w:sz="0" w:space="0"/>
            <w:bottom w:val="none" w:sz="0" w:space="0"/>
            <w:right w:val="none" w:sz="0" w:space="0"/>
          </w:pgBorders>
          <w:pgNumType w:fmt="numberInDash"/>
          <w:cols w:space="720" w:num="1"/>
          <w:rtlGutter w:val="0"/>
          <w:docGrid w:type="linesAndChars" w:linePitch="437" w:charSpace="2457"/>
        </w:sectPr>
      </w:pPr>
    </w:p>
    <w:p>
      <w:pPr>
        <w:pStyle w:val="9"/>
        <w:keepNext w:val="0"/>
        <w:keepLines w:val="0"/>
        <w:pageBreakBefore w:val="0"/>
        <w:widowControl w:val="0"/>
        <w:kinsoku/>
        <w:wordWrap w:val="0"/>
        <w:overflowPunct/>
        <w:topLinePunct w:val="0"/>
        <w:autoSpaceDE/>
        <w:autoSpaceDN/>
        <w:bidi w:val="0"/>
        <w:adjustRightInd w:val="0"/>
        <w:snapToGrid w:val="0"/>
        <w:spacing w:after="156" w:afterLines="50" w:line="560" w:lineRule="exact"/>
        <w:jc w:val="center"/>
        <w:textAlignment w:val="auto"/>
        <w:rPr>
          <w:rFonts w:hint="default" w:ascii="TimesNewRoman" w:hAnsi="TimesNewRoman" w:cs="TimesNewRoman"/>
          <w:sz w:val="20"/>
          <w:szCs w:val="20"/>
        </w:rPr>
      </w:pPr>
      <w:r>
        <w:rPr>
          <w:rFonts w:hint="eastAsia" w:ascii="TimesNewRoman" w:hAnsi="TimesNewRoman" w:cs="TimesNewRoman"/>
          <w:sz w:val="20"/>
          <w:szCs w:val="20"/>
          <w:lang w:val="en-US" w:eastAsia="zh-CN"/>
        </w:rPr>
        <w:t xml:space="preserve">                                                 </w:t>
      </w:r>
      <w:r>
        <w:rPr>
          <w:rFonts w:hint="default" w:ascii="TimesNewRoman" w:hAnsi="TimesNewRoman" w:cs="TimesNewRoman"/>
          <w:sz w:val="20"/>
          <w:szCs w:val="20"/>
        </w:rPr>
        <w:t xml:space="preserve">    部门</w:t>
      </w:r>
      <w:r>
        <w:rPr>
          <w:rFonts w:hint="default" w:ascii="TimesNewRoman" w:hAnsi="TimesNewRoman" w:cs="TimesNewRoman"/>
          <w:sz w:val="20"/>
          <w:szCs w:val="20"/>
          <w:u w:val="single"/>
        </w:rPr>
        <w:t>（单位）</w:t>
      </w:r>
      <w:r>
        <w:rPr>
          <w:rFonts w:hint="default" w:ascii="TimesNewRoman" w:hAnsi="TimesNewRoman" w:cs="TimesNewRoman"/>
          <w:sz w:val="20"/>
          <w:szCs w:val="20"/>
        </w:rPr>
        <w:t>公开表10</w:t>
      </w:r>
    </w:p>
    <w:tbl>
      <w:tblPr>
        <w:tblStyle w:val="10"/>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00"/>
        <w:gridCol w:w="1150"/>
        <w:gridCol w:w="900"/>
        <w:gridCol w:w="1034"/>
        <w:gridCol w:w="1147"/>
        <w:gridCol w:w="1140"/>
        <w:gridCol w:w="1120"/>
        <w:gridCol w:w="11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jc w:val="center"/>
        </w:trPr>
        <w:tc>
          <w:tcPr>
            <w:tcW w:w="8879" w:type="dxa"/>
            <w:gridSpan w:val="8"/>
            <w:tcBorders>
              <w:top w:val="nil"/>
              <w:left w:val="nil"/>
              <w:bottom w:val="nil"/>
              <w:right w:val="nil"/>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eastAsia="华文中宋" w:cs="TimesNewRoman"/>
                <w:b/>
                <w:bCs/>
                <w:kern w:val="0"/>
                <w:szCs w:val="32"/>
              </w:rPr>
            </w:pPr>
            <w:r>
              <w:rPr>
                <w:rFonts w:hint="eastAsia" w:ascii="TimesNewRoman" w:hAnsi="TimesNewRoman" w:eastAsia="华文中宋" w:cs="TimesNewRoman"/>
                <w:b/>
                <w:bCs/>
                <w:kern w:val="0"/>
                <w:szCs w:val="32"/>
                <w:lang w:eastAsia="zh-CN"/>
              </w:rPr>
              <w:t>谢家集区</w:t>
            </w:r>
            <w:r>
              <w:rPr>
                <w:rFonts w:hint="eastAsia" w:ascii="TimesNewRoman" w:hAnsi="TimesNewRoman" w:eastAsia="华文中宋" w:cs="TimesNewRoman"/>
                <w:b/>
                <w:bCs/>
                <w:kern w:val="0"/>
                <w:szCs w:val="32"/>
                <w:lang w:val="en-US" w:eastAsia="zh-CN"/>
              </w:rPr>
              <w:t>科技局</w:t>
            </w:r>
            <w:r>
              <w:rPr>
                <w:rFonts w:hint="default" w:ascii="TimesNewRoman" w:hAnsi="TimesNewRoman" w:eastAsia="华文中宋" w:cs="TimesNewRoman"/>
                <w:b/>
                <w:bCs/>
                <w:kern w:val="0"/>
                <w:szCs w:val="32"/>
              </w:rPr>
              <w:t>202</w:t>
            </w:r>
            <w:r>
              <w:rPr>
                <w:rFonts w:hint="eastAsia" w:ascii="TimesNewRoman" w:hAnsi="TimesNewRoman" w:eastAsia="华文中宋" w:cs="TimesNewRoman"/>
                <w:b/>
                <w:bCs/>
                <w:kern w:val="0"/>
                <w:szCs w:val="32"/>
                <w:lang w:val="en-US" w:eastAsia="zh-CN"/>
              </w:rPr>
              <w:t>4</w:t>
            </w:r>
            <w:r>
              <w:rPr>
                <w:rFonts w:hint="default" w:ascii="TimesNewRoman" w:hAnsi="TimesNewRoman" w:eastAsia="华文中宋" w:cs="TimesNewRoman"/>
                <w:b/>
                <w:bCs/>
                <w:kern w:val="0"/>
                <w:szCs w:val="32"/>
              </w:rPr>
              <w:t>年政府采购支出表</w:t>
            </w:r>
          </w:p>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Cs w:val="32"/>
              </w:rPr>
            </w:pPr>
            <w:r>
              <w:rPr>
                <w:rFonts w:hint="default" w:ascii="TimesNewRoman" w:hAnsi="TimesNewRoman" w:cs="TimesNewRoman"/>
                <w:kern w:val="0"/>
                <w:sz w:val="20"/>
              </w:rPr>
              <w:t xml:space="preserve">                                                                      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2" w:hRule="atLeast"/>
          <w:jc w:val="center"/>
        </w:trPr>
        <w:tc>
          <w:tcPr>
            <w:tcW w:w="1200" w:type="dxa"/>
            <w:tcBorders>
              <w:top w:val="single" w:color="auto" w:sz="4" w:space="0"/>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rPr>
            </w:pPr>
            <w:r>
              <w:rPr>
                <w:rFonts w:hint="default" w:ascii="TimesNewRoman" w:hAnsi="TimesNewRoman" w:cs="TimesNewRoman"/>
                <w:b/>
                <w:bCs/>
                <w:kern w:val="0"/>
                <w:sz w:val="20"/>
              </w:rPr>
              <w:t>项目名称</w:t>
            </w:r>
          </w:p>
        </w:tc>
        <w:tc>
          <w:tcPr>
            <w:tcW w:w="1150" w:type="dxa"/>
            <w:tcBorders>
              <w:top w:val="single" w:color="auto" w:sz="4" w:space="0"/>
              <w:left w:val="nil"/>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rPr>
            </w:pPr>
            <w:r>
              <w:rPr>
                <w:rFonts w:hint="default" w:ascii="TimesNewRoman" w:hAnsi="TimesNewRoman" w:cs="TimesNewRoman"/>
                <w:b/>
                <w:bCs/>
                <w:kern w:val="0"/>
                <w:sz w:val="20"/>
              </w:rPr>
              <w:t>政府采购品目</w:t>
            </w:r>
          </w:p>
        </w:tc>
        <w:tc>
          <w:tcPr>
            <w:tcW w:w="900" w:type="dxa"/>
            <w:tcBorders>
              <w:top w:val="single" w:color="auto" w:sz="4" w:space="0"/>
              <w:left w:val="nil"/>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rPr>
            </w:pPr>
            <w:r>
              <w:rPr>
                <w:rFonts w:hint="default" w:ascii="TimesNewRoman" w:hAnsi="TimesNewRoman" w:cs="TimesNewRoman"/>
                <w:b/>
                <w:bCs/>
                <w:kern w:val="0"/>
                <w:sz w:val="20"/>
              </w:rPr>
              <w:t>合计</w:t>
            </w:r>
          </w:p>
        </w:tc>
        <w:tc>
          <w:tcPr>
            <w:tcW w:w="1034" w:type="dxa"/>
            <w:tcBorders>
              <w:top w:val="single" w:color="auto" w:sz="4" w:space="0"/>
              <w:left w:val="nil"/>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rPr>
            </w:pPr>
            <w:r>
              <w:rPr>
                <w:rFonts w:hint="default" w:ascii="TimesNewRoman" w:hAnsi="TimesNewRoman" w:cs="TimesNewRoman"/>
                <w:b/>
                <w:bCs/>
                <w:kern w:val="0"/>
                <w:sz w:val="20"/>
              </w:rPr>
              <w:t>一般公共预算</w:t>
            </w:r>
          </w:p>
        </w:tc>
        <w:tc>
          <w:tcPr>
            <w:tcW w:w="1147" w:type="dxa"/>
            <w:tcBorders>
              <w:top w:val="single" w:color="auto" w:sz="4" w:space="0"/>
              <w:left w:val="nil"/>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rPr>
            </w:pPr>
            <w:r>
              <w:rPr>
                <w:rFonts w:hint="default" w:ascii="TimesNewRoman" w:hAnsi="TimesNewRoman" w:cs="TimesNewRoman"/>
                <w:b/>
                <w:bCs/>
                <w:kern w:val="0"/>
                <w:sz w:val="20"/>
              </w:rPr>
              <w:t>政府性</w:t>
            </w:r>
          </w:p>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rPr>
            </w:pPr>
            <w:r>
              <w:rPr>
                <w:rFonts w:hint="default" w:ascii="TimesNewRoman" w:hAnsi="TimesNewRoman" w:cs="TimesNewRoman"/>
                <w:b/>
                <w:bCs/>
                <w:kern w:val="0"/>
                <w:sz w:val="20"/>
              </w:rPr>
              <w:t>基金预算</w:t>
            </w:r>
          </w:p>
        </w:tc>
        <w:tc>
          <w:tcPr>
            <w:tcW w:w="1140" w:type="dxa"/>
            <w:tcBorders>
              <w:top w:val="single" w:color="auto" w:sz="4" w:space="0"/>
              <w:left w:val="nil"/>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rPr>
            </w:pPr>
            <w:r>
              <w:rPr>
                <w:rFonts w:hint="default" w:ascii="TimesNewRoman" w:hAnsi="TimesNewRoman" w:cs="TimesNewRoman"/>
                <w:b/>
                <w:bCs/>
                <w:kern w:val="0"/>
                <w:sz w:val="20"/>
              </w:rPr>
              <w:t>国有资本经营预算</w:t>
            </w:r>
          </w:p>
        </w:tc>
        <w:tc>
          <w:tcPr>
            <w:tcW w:w="1120" w:type="dxa"/>
            <w:tcBorders>
              <w:top w:val="single" w:color="auto" w:sz="4" w:space="0"/>
              <w:left w:val="nil"/>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rPr>
            </w:pPr>
            <w:r>
              <w:rPr>
                <w:rFonts w:hint="default" w:ascii="TimesNewRoman" w:hAnsi="TimesNewRoman" w:cs="TimesNewRoman"/>
                <w:b/>
                <w:bCs/>
                <w:kern w:val="0"/>
                <w:sz w:val="20"/>
              </w:rPr>
              <w:t>财政专户管理资金</w:t>
            </w:r>
          </w:p>
        </w:tc>
        <w:tc>
          <w:tcPr>
            <w:tcW w:w="1188" w:type="dxa"/>
            <w:tcBorders>
              <w:top w:val="single" w:color="auto" w:sz="4" w:space="0"/>
              <w:left w:val="nil"/>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rPr>
            </w:pPr>
            <w:r>
              <w:rPr>
                <w:rFonts w:hint="default" w:ascii="TimesNewRoman" w:hAnsi="TimesNewRoman" w:cs="TimesNewRoman"/>
                <w:b/>
                <w:bCs/>
                <w:kern w:val="0"/>
                <w:sz w:val="20"/>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12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15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90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03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4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4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8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120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15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9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03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47"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8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120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p>
        </w:tc>
        <w:tc>
          <w:tcPr>
            <w:tcW w:w="115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p>
        </w:tc>
        <w:tc>
          <w:tcPr>
            <w:tcW w:w="9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p>
        </w:tc>
        <w:tc>
          <w:tcPr>
            <w:tcW w:w="103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p>
        </w:tc>
        <w:tc>
          <w:tcPr>
            <w:tcW w:w="1147"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p>
        </w:tc>
        <w:tc>
          <w:tcPr>
            <w:tcW w:w="11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p>
        </w:tc>
        <w:tc>
          <w:tcPr>
            <w:tcW w:w="11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p>
        </w:tc>
        <w:tc>
          <w:tcPr>
            <w:tcW w:w="118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120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p>
        </w:tc>
        <w:tc>
          <w:tcPr>
            <w:tcW w:w="115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p>
        </w:tc>
        <w:tc>
          <w:tcPr>
            <w:tcW w:w="9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p>
        </w:tc>
        <w:tc>
          <w:tcPr>
            <w:tcW w:w="103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p>
        </w:tc>
        <w:tc>
          <w:tcPr>
            <w:tcW w:w="1147"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p>
        </w:tc>
        <w:tc>
          <w:tcPr>
            <w:tcW w:w="11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p>
        </w:tc>
        <w:tc>
          <w:tcPr>
            <w:tcW w:w="11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p>
        </w:tc>
        <w:tc>
          <w:tcPr>
            <w:tcW w:w="118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120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15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9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03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47"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8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120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15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9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03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47"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8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120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15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9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03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47"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8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2350" w:type="dxa"/>
            <w:gridSpan w:val="2"/>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0"/>
              </w:rPr>
            </w:pPr>
            <w:r>
              <w:rPr>
                <w:rFonts w:hint="eastAsia" w:ascii="TimesNewRoman" w:hAnsi="TimesNewRoman" w:cs="TimesNewRoman"/>
                <w:b/>
                <w:bCs/>
                <w:kern w:val="0"/>
                <w:sz w:val="22"/>
                <w:lang w:eastAsia="zh-CN"/>
              </w:rPr>
              <w:t>合</w:t>
            </w:r>
            <w:r>
              <w:rPr>
                <w:rFonts w:hint="default" w:ascii="TimesNewRoman" w:hAnsi="TimesNewRoman" w:cs="TimesNewRoman"/>
                <w:b/>
                <w:sz w:val="20"/>
              </w:rPr>
              <w:t xml:space="preserve"> 计</w:t>
            </w:r>
          </w:p>
        </w:tc>
        <w:tc>
          <w:tcPr>
            <w:tcW w:w="9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03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47"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8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bl>
    <w:p>
      <w:pPr>
        <w:keepNext w:val="0"/>
        <w:keepLines w:val="0"/>
        <w:pageBreakBefore w:val="0"/>
        <w:kinsoku/>
        <w:overflowPunct/>
        <w:topLinePunct w:val="0"/>
        <w:autoSpaceDE/>
        <w:autoSpaceDN/>
        <w:bidi w:val="0"/>
        <w:spacing w:line="560" w:lineRule="exact"/>
        <w:rPr>
          <w:rFonts w:hint="default" w:ascii="TimesNewRoman" w:hAnsi="TimesNewRoman" w:cs="TimesNewRoman"/>
          <w:kern w:val="0"/>
          <w:sz w:val="22"/>
        </w:rPr>
      </w:pPr>
      <w:r>
        <w:rPr>
          <w:rFonts w:hint="eastAsia" w:ascii="TimesNewRoman" w:hAnsi="TimesNewRoman" w:cs="TimesNewRoman"/>
          <w:kern w:val="0"/>
          <w:sz w:val="22"/>
          <w:lang w:eastAsia="zh-CN"/>
        </w:rPr>
        <w:t>谢家集区</w:t>
      </w:r>
      <w:r>
        <w:rPr>
          <w:rFonts w:hint="eastAsia" w:ascii="TimesNewRoman" w:hAnsi="TimesNewRoman" w:cs="TimesNewRoman"/>
          <w:kern w:val="0"/>
          <w:sz w:val="22"/>
          <w:lang w:val="en-US" w:eastAsia="zh-CN"/>
        </w:rPr>
        <w:t>科技局</w:t>
      </w:r>
      <w:r>
        <w:rPr>
          <w:rFonts w:hint="default" w:ascii="TimesNewRoman" w:hAnsi="TimesNewRoman" w:cs="TimesNewRoman"/>
          <w:kern w:val="0"/>
          <w:sz w:val="22"/>
        </w:rPr>
        <w:t>没有使用一般公共预算拨款、政府性基金预算拨款、国有资本经营预算拨款、财政专户管理资金和单位资金安排的政府采购支出，故本表无数据。</w:t>
      </w:r>
    </w:p>
    <w:p>
      <w:pPr>
        <w:keepNext w:val="0"/>
        <w:keepLines w:val="0"/>
        <w:pageBreakBefore w:val="0"/>
        <w:kinsoku/>
        <w:overflowPunct/>
        <w:topLinePunct w:val="0"/>
        <w:autoSpaceDE/>
        <w:autoSpaceDN/>
        <w:bidi w:val="0"/>
        <w:spacing w:line="560" w:lineRule="exact"/>
        <w:rPr>
          <w:rFonts w:hint="default" w:ascii="TimesNewRoman" w:hAnsi="TimesNewRoman" w:cs="TimesNewRoman"/>
        </w:rPr>
      </w:pPr>
    </w:p>
    <w:p>
      <w:pPr>
        <w:keepNext w:val="0"/>
        <w:keepLines w:val="0"/>
        <w:pageBreakBefore w:val="0"/>
        <w:kinsoku/>
        <w:overflowPunct/>
        <w:topLinePunct w:val="0"/>
        <w:autoSpaceDE/>
        <w:autoSpaceDN/>
        <w:bidi w:val="0"/>
        <w:spacing w:line="560" w:lineRule="exact"/>
        <w:rPr>
          <w:rFonts w:hint="default" w:ascii="TimesNewRoman" w:hAnsi="TimesNewRoman" w:cs="TimesNewRoman"/>
        </w:rPr>
      </w:pPr>
    </w:p>
    <w:p>
      <w:pPr>
        <w:keepNext w:val="0"/>
        <w:keepLines w:val="0"/>
        <w:pageBreakBefore w:val="0"/>
        <w:kinsoku/>
        <w:overflowPunct/>
        <w:topLinePunct w:val="0"/>
        <w:autoSpaceDE/>
        <w:autoSpaceDN/>
        <w:bidi w:val="0"/>
        <w:spacing w:line="560" w:lineRule="exact"/>
        <w:rPr>
          <w:rFonts w:hint="default" w:ascii="TimesNewRoman" w:hAnsi="TimesNewRoman" w:cs="TimesNewRoman"/>
        </w:rPr>
      </w:pPr>
    </w:p>
    <w:p>
      <w:pPr>
        <w:keepNext w:val="0"/>
        <w:keepLines w:val="0"/>
        <w:pageBreakBefore w:val="0"/>
        <w:kinsoku/>
        <w:overflowPunct/>
        <w:topLinePunct w:val="0"/>
        <w:autoSpaceDE/>
        <w:autoSpaceDN/>
        <w:bidi w:val="0"/>
        <w:spacing w:line="560" w:lineRule="exact"/>
        <w:rPr>
          <w:rFonts w:hint="default" w:ascii="TimesNewRoman" w:hAnsi="TimesNewRoman" w:cs="TimesNewRoman"/>
        </w:rPr>
      </w:pPr>
    </w:p>
    <w:p>
      <w:pPr>
        <w:keepNext w:val="0"/>
        <w:keepLines w:val="0"/>
        <w:pageBreakBefore w:val="0"/>
        <w:kinsoku/>
        <w:overflowPunct/>
        <w:topLinePunct w:val="0"/>
        <w:autoSpaceDE/>
        <w:autoSpaceDN/>
        <w:bidi w:val="0"/>
        <w:spacing w:line="560" w:lineRule="exact"/>
        <w:rPr>
          <w:rFonts w:hint="default" w:ascii="TimesNewRoman" w:hAnsi="TimesNewRoman" w:cs="TimesNewRoman"/>
        </w:rPr>
      </w:pPr>
    </w:p>
    <w:p>
      <w:pPr>
        <w:keepNext w:val="0"/>
        <w:keepLines w:val="0"/>
        <w:pageBreakBefore w:val="0"/>
        <w:kinsoku/>
        <w:overflowPunct/>
        <w:topLinePunct w:val="0"/>
        <w:autoSpaceDE/>
        <w:autoSpaceDN/>
        <w:bidi w:val="0"/>
        <w:spacing w:line="560" w:lineRule="exact"/>
        <w:rPr>
          <w:rFonts w:hint="default" w:ascii="TimesNewRoman" w:hAnsi="TimesNewRoman" w:cs="TimesNewRoman"/>
        </w:rPr>
      </w:pPr>
    </w:p>
    <w:p>
      <w:pPr>
        <w:pStyle w:val="9"/>
        <w:keepNext w:val="0"/>
        <w:keepLines w:val="0"/>
        <w:pageBreakBefore w:val="0"/>
        <w:kinsoku/>
        <w:wordWrap w:val="0"/>
        <w:overflowPunct/>
        <w:topLinePunct w:val="0"/>
        <w:autoSpaceDE/>
        <w:autoSpaceDN/>
        <w:bidi w:val="0"/>
        <w:adjustRightInd w:val="0"/>
        <w:snapToGrid w:val="0"/>
        <w:spacing w:line="560" w:lineRule="exact"/>
        <w:jc w:val="right"/>
        <w:rPr>
          <w:rFonts w:hint="default" w:ascii="TimesNewRoman" w:hAnsi="TimesNewRoman" w:cs="TimesNewRoman"/>
          <w:sz w:val="20"/>
          <w:szCs w:val="20"/>
        </w:rPr>
        <w:sectPr>
          <w:pgSz w:w="11906" w:h="16838"/>
          <w:pgMar w:top="1440" w:right="1797" w:bottom="1440" w:left="1797" w:header="850" w:footer="992" w:gutter="0"/>
          <w:paperSrc/>
          <w:pgBorders>
            <w:top w:val="none" w:sz="0" w:space="0"/>
            <w:left w:val="none" w:sz="0" w:space="0"/>
            <w:bottom w:val="none" w:sz="0" w:space="0"/>
            <w:right w:val="none" w:sz="0" w:space="0"/>
          </w:pgBorders>
          <w:pgNumType w:fmt="numberInDash"/>
          <w:cols w:space="720" w:num="1"/>
          <w:rtlGutter w:val="0"/>
          <w:docGrid w:type="linesAndChars" w:linePitch="437" w:charSpace="2555"/>
        </w:sectPr>
      </w:pPr>
    </w:p>
    <w:p>
      <w:pPr>
        <w:pStyle w:val="9"/>
        <w:keepNext w:val="0"/>
        <w:keepLines w:val="0"/>
        <w:pageBreakBefore w:val="0"/>
        <w:kinsoku/>
        <w:wordWrap w:val="0"/>
        <w:overflowPunct/>
        <w:topLinePunct w:val="0"/>
        <w:autoSpaceDE/>
        <w:autoSpaceDN/>
        <w:bidi w:val="0"/>
        <w:adjustRightInd w:val="0"/>
        <w:snapToGrid w:val="0"/>
        <w:spacing w:line="560" w:lineRule="exact"/>
        <w:jc w:val="center"/>
        <w:rPr>
          <w:rFonts w:hint="default" w:ascii="TimesNewRoman" w:hAnsi="TimesNewRoman" w:cs="TimesNewRoman"/>
          <w:sz w:val="20"/>
          <w:szCs w:val="20"/>
        </w:rPr>
      </w:pPr>
      <w:r>
        <w:rPr>
          <w:rFonts w:hint="eastAsia" w:ascii="TimesNewRoman" w:hAnsi="TimesNewRoman" w:cs="TimesNewRoman"/>
          <w:sz w:val="20"/>
          <w:szCs w:val="20"/>
          <w:lang w:val="en-US" w:eastAsia="zh-CN"/>
        </w:rPr>
        <w:t xml:space="preserve">                                                                                                          </w:t>
      </w:r>
      <w:r>
        <w:rPr>
          <w:rFonts w:hint="default" w:ascii="TimesNewRoman" w:hAnsi="TimesNewRoman" w:cs="TimesNewRoman"/>
          <w:sz w:val="20"/>
          <w:szCs w:val="20"/>
        </w:rPr>
        <w:t>部门</w:t>
      </w:r>
      <w:r>
        <w:rPr>
          <w:rFonts w:hint="default" w:ascii="TimesNewRoman" w:hAnsi="TimesNewRoman" w:cs="TimesNewRoman"/>
          <w:sz w:val="20"/>
          <w:szCs w:val="20"/>
          <w:u w:val="single"/>
        </w:rPr>
        <w:t>（单位）</w:t>
      </w:r>
      <w:r>
        <w:rPr>
          <w:rFonts w:hint="default" w:ascii="TimesNewRoman" w:hAnsi="TimesNewRoman" w:cs="TimesNewRoman"/>
          <w:sz w:val="20"/>
          <w:szCs w:val="20"/>
        </w:rPr>
        <w:t>公开表11</w:t>
      </w:r>
    </w:p>
    <w:tbl>
      <w:tblPr>
        <w:tblStyle w:val="10"/>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073"/>
        <w:gridCol w:w="1953"/>
        <w:gridCol w:w="1784"/>
        <w:gridCol w:w="1933"/>
        <w:gridCol w:w="2483"/>
        <w:gridCol w:w="1684"/>
        <w:gridCol w:w="1816"/>
        <w:gridCol w:w="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7" w:type="dxa"/>
          <w:trHeight w:val="525" w:hRule="atLeast"/>
          <w:jc w:val="center"/>
        </w:trPr>
        <w:tc>
          <w:tcPr>
            <w:tcW w:w="13726" w:type="dxa"/>
            <w:gridSpan w:val="7"/>
            <w:tcBorders>
              <w:top w:val="nil"/>
              <w:left w:val="nil"/>
              <w:bottom w:val="nil"/>
              <w:right w:val="nil"/>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eastAsia="华文中宋" w:cs="TimesNewRoman"/>
                <w:b/>
                <w:bCs/>
                <w:kern w:val="0"/>
                <w:szCs w:val="32"/>
              </w:rPr>
            </w:pPr>
            <w:r>
              <w:rPr>
                <w:rFonts w:hint="eastAsia" w:ascii="TimesNewRoman" w:hAnsi="TimesNewRoman" w:eastAsia="华文中宋" w:cs="TimesNewRoman"/>
                <w:b/>
                <w:bCs/>
                <w:kern w:val="0"/>
                <w:szCs w:val="32"/>
                <w:lang w:eastAsia="zh-CN"/>
              </w:rPr>
              <w:t>谢家集区</w:t>
            </w:r>
            <w:r>
              <w:rPr>
                <w:rFonts w:hint="eastAsia" w:ascii="TimesNewRoman" w:hAnsi="TimesNewRoman" w:eastAsia="华文中宋" w:cs="TimesNewRoman"/>
                <w:b/>
                <w:bCs/>
                <w:kern w:val="0"/>
                <w:szCs w:val="32"/>
                <w:lang w:val="en-US" w:eastAsia="zh-CN"/>
              </w:rPr>
              <w:t>科技局</w:t>
            </w:r>
            <w:r>
              <w:rPr>
                <w:rFonts w:hint="default" w:ascii="TimesNewRoman" w:hAnsi="TimesNewRoman" w:eastAsia="华文中宋" w:cs="TimesNewRoman"/>
                <w:b/>
                <w:bCs/>
                <w:kern w:val="0"/>
                <w:szCs w:val="32"/>
              </w:rPr>
              <w:t>202</w:t>
            </w:r>
            <w:r>
              <w:rPr>
                <w:rFonts w:hint="eastAsia" w:ascii="TimesNewRoman" w:hAnsi="TimesNewRoman" w:eastAsia="华文中宋" w:cs="TimesNewRoman"/>
                <w:b/>
                <w:bCs/>
                <w:kern w:val="0"/>
                <w:szCs w:val="32"/>
                <w:lang w:val="en-US" w:eastAsia="zh-CN"/>
              </w:rPr>
              <w:t>4</w:t>
            </w:r>
            <w:r>
              <w:rPr>
                <w:rFonts w:hint="default" w:ascii="TimesNewRoman" w:hAnsi="TimesNewRoman" w:eastAsia="华文中宋" w:cs="TimesNewRoman"/>
                <w:b/>
                <w:bCs/>
                <w:kern w:val="0"/>
                <w:szCs w:val="32"/>
              </w:rPr>
              <w:t>年政府购买服务支出表</w:t>
            </w:r>
          </w:p>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0"/>
              </w:rPr>
            </w:pPr>
            <w:r>
              <w:rPr>
                <w:rFonts w:hint="default" w:ascii="TimesNewRoman" w:hAnsi="TimesNewRoman" w:cs="TimesNewRoman"/>
                <w:kern w:val="0"/>
                <w:sz w:val="20"/>
              </w:rPr>
              <w:t xml:space="preserve">                                                                                                                    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20" w:hRule="atLeast"/>
          <w:jc w:val="center"/>
        </w:trPr>
        <w:tc>
          <w:tcPr>
            <w:tcW w:w="20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autoSpaceDE/>
              <w:autoSpaceDN/>
              <w:bidi w:val="0"/>
              <w:spacing w:line="560" w:lineRule="exact"/>
              <w:jc w:val="center"/>
              <w:textAlignment w:val="center"/>
              <w:rPr>
                <w:rFonts w:hint="default" w:ascii="TimesNewRoman" w:hAnsi="TimesNewRoman" w:cs="TimesNewRoman"/>
                <w:b/>
                <w:sz w:val="20"/>
              </w:rPr>
            </w:pPr>
            <w:r>
              <w:rPr>
                <w:rFonts w:hint="default" w:ascii="TimesNewRoman" w:hAnsi="TimesNewRoman" w:cs="TimesNewRoman"/>
                <w:b/>
                <w:kern w:val="0"/>
                <w:sz w:val="20"/>
                <w:lang w:bidi="ar"/>
              </w:rPr>
              <w:t>项目名称</w:t>
            </w:r>
          </w:p>
        </w:tc>
        <w:tc>
          <w:tcPr>
            <w:tcW w:w="19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autoSpaceDE/>
              <w:autoSpaceDN/>
              <w:bidi w:val="0"/>
              <w:spacing w:line="560" w:lineRule="exact"/>
              <w:jc w:val="center"/>
              <w:textAlignment w:val="center"/>
              <w:rPr>
                <w:rFonts w:hint="default" w:ascii="TimesNewRoman" w:hAnsi="TimesNewRoman" w:cs="TimesNewRoman"/>
                <w:b/>
                <w:sz w:val="20"/>
              </w:rPr>
            </w:pPr>
            <w:r>
              <w:rPr>
                <w:rFonts w:hint="default" w:ascii="TimesNewRoman" w:hAnsi="TimesNewRoman" w:cs="TimesNewRoman"/>
                <w:b/>
                <w:kern w:val="0"/>
                <w:sz w:val="20"/>
                <w:lang w:bidi="ar"/>
              </w:rPr>
              <w:t>一级目录名称</w:t>
            </w:r>
          </w:p>
        </w:tc>
        <w:tc>
          <w:tcPr>
            <w:tcW w:w="17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autoSpaceDE/>
              <w:autoSpaceDN/>
              <w:bidi w:val="0"/>
              <w:spacing w:line="560" w:lineRule="exact"/>
              <w:jc w:val="center"/>
              <w:textAlignment w:val="center"/>
              <w:rPr>
                <w:rFonts w:hint="default" w:ascii="TimesNewRoman" w:hAnsi="TimesNewRoman" w:cs="TimesNewRoman"/>
                <w:b/>
                <w:sz w:val="20"/>
              </w:rPr>
            </w:pPr>
            <w:r>
              <w:rPr>
                <w:rFonts w:hint="default" w:ascii="TimesNewRoman" w:hAnsi="TimesNewRoman" w:cs="TimesNewRoman"/>
                <w:b/>
                <w:kern w:val="0"/>
                <w:sz w:val="20"/>
                <w:lang w:bidi="ar"/>
              </w:rPr>
              <w:t>二级目录名称</w:t>
            </w:r>
          </w:p>
        </w:tc>
        <w:tc>
          <w:tcPr>
            <w:tcW w:w="19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autoSpaceDE/>
              <w:autoSpaceDN/>
              <w:bidi w:val="0"/>
              <w:spacing w:line="560" w:lineRule="exact"/>
              <w:jc w:val="center"/>
              <w:textAlignment w:val="center"/>
              <w:rPr>
                <w:rFonts w:hint="default" w:ascii="TimesNewRoman" w:hAnsi="TimesNewRoman" w:cs="TimesNewRoman"/>
                <w:b/>
                <w:sz w:val="20"/>
              </w:rPr>
            </w:pPr>
            <w:r>
              <w:rPr>
                <w:rFonts w:hint="default" w:ascii="TimesNewRoman" w:hAnsi="TimesNewRoman" w:cs="TimesNewRoman"/>
                <w:b/>
                <w:kern w:val="0"/>
                <w:sz w:val="20"/>
                <w:lang w:bidi="ar"/>
              </w:rPr>
              <w:t>三级目录名称</w:t>
            </w:r>
          </w:p>
        </w:tc>
        <w:tc>
          <w:tcPr>
            <w:tcW w:w="248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autoSpaceDE/>
              <w:autoSpaceDN/>
              <w:bidi w:val="0"/>
              <w:spacing w:line="560" w:lineRule="exact"/>
              <w:jc w:val="center"/>
              <w:textAlignment w:val="center"/>
              <w:rPr>
                <w:rFonts w:hint="default" w:ascii="TimesNewRoman" w:hAnsi="TimesNewRoman" w:cs="TimesNewRoman"/>
                <w:b/>
                <w:sz w:val="20"/>
              </w:rPr>
            </w:pPr>
            <w:r>
              <w:rPr>
                <w:rFonts w:hint="default" w:ascii="TimesNewRoman" w:hAnsi="TimesNewRoman" w:cs="TimesNewRoman"/>
                <w:b/>
                <w:kern w:val="0"/>
                <w:sz w:val="20"/>
                <w:lang w:bidi="ar"/>
              </w:rPr>
              <w:t>政府购买服务内容</w:t>
            </w:r>
          </w:p>
        </w:tc>
        <w:tc>
          <w:tcPr>
            <w:tcW w:w="16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autoSpaceDE/>
              <w:autoSpaceDN/>
              <w:bidi w:val="0"/>
              <w:spacing w:line="560" w:lineRule="exact"/>
              <w:jc w:val="center"/>
              <w:textAlignment w:val="center"/>
              <w:rPr>
                <w:rFonts w:hint="default" w:ascii="TimesNewRoman" w:hAnsi="TimesNewRoman" w:cs="TimesNewRoman"/>
                <w:b/>
                <w:sz w:val="20"/>
              </w:rPr>
            </w:pPr>
            <w:r>
              <w:rPr>
                <w:rFonts w:hint="default" w:ascii="TimesNewRoman" w:hAnsi="TimesNewRoman" w:cs="TimesNewRoman"/>
                <w:b/>
                <w:kern w:val="0"/>
                <w:sz w:val="20"/>
                <w:lang w:bidi="ar"/>
              </w:rPr>
              <w:t>购买数量</w:t>
            </w:r>
          </w:p>
        </w:tc>
        <w:tc>
          <w:tcPr>
            <w:tcW w:w="183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autoSpaceDE/>
              <w:autoSpaceDN/>
              <w:bidi w:val="0"/>
              <w:spacing w:line="560" w:lineRule="exact"/>
              <w:jc w:val="center"/>
              <w:textAlignment w:val="center"/>
              <w:rPr>
                <w:rFonts w:hint="default" w:ascii="TimesNewRoman" w:hAnsi="TimesNewRoman" w:cs="TimesNewRoman"/>
                <w:b/>
                <w:sz w:val="20"/>
              </w:rPr>
            </w:pPr>
            <w:r>
              <w:rPr>
                <w:rFonts w:hint="default" w:ascii="TimesNewRoman" w:hAnsi="TimesNewRoman" w:cs="TimesNewRoman"/>
                <w:b/>
                <w:kern w:val="0"/>
                <w:sz w:val="20"/>
                <w:lang w:bidi="ar"/>
              </w:rPr>
              <w:t>购买金额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55" w:hRule="atLeast"/>
          <w:jc w:val="center"/>
        </w:trPr>
        <w:tc>
          <w:tcPr>
            <w:tcW w:w="20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autoSpaceDE/>
              <w:autoSpaceDN/>
              <w:bidi w:val="0"/>
              <w:spacing w:line="560" w:lineRule="exact"/>
              <w:jc w:val="center"/>
              <w:rPr>
                <w:rFonts w:hint="default" w:ascii="TimesNewRoman" w:hAnsi="TimesNewRoman" w:cs="TimesNewRoman"/>
                <w:b/>
                <w:sz w:val="20"/>
              </w:rPr>
            </w:pPr>
          </w:p>
        </w:tc>
        <w:tc>
          <w:tcPr>
            <w:tcW w:w="19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autoSpaceDE/>
              <w:autoSpaceDN/>
              <w:bidi w:val="0"/>
              <w:spacing w:line="560" w:lineRule="exact"/>
              <w:jc w:val="left"/>
              <w:rPr>
                <w:rFonts w:hint="default" w:ascii="TimesNewRoman" w:hAnsi="TimesNewRoman" w:cs="TimesNewRoman"/>
                <w:sz w:val="20"/>
              </w:rPr>
            </w:pPr>
          </w:p>
        </w:tc>
        <w:tc>
          <w:tcPr>
            <w:tcW w:w="17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autoSpaceDE/>
              <w:autoSpaceDN/>
              <w:bidi w:val="0"/>
              <w:spacing w:line="560" w:lineRule="exact"/>
              <w:jc w:val="left"/>
              <w:rPr>
                <w:rFonts w:hint="default" w:ascii="TimesNewRoman" w:hAnsi="TimesNewRoman" w:cs="TimesNewRoman"/>
                <w:sz w:val="20"/>
              </w:rPr>
            </w:pPr>
          </w:p>
        </w:tc>
        <w:tc>
          <w:tcPr>
            <w:tcW w:w="19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autoSpaceDE/>
              <w:autoSpaceDN/>
              <w:bidi w:val="0"/>
              <w:spacing w:line="560" w:lineRule="exact"/>
              <w:jc w:val="left"/>
              <w:rPr>
                <w:rFonts w:hint="default" w:ascii="TimesNewRoman" w:hAnsi="TimesNewRoman" w:cs="TimesNewRoman"/>
                <w:sz w:val="20"/>
              </w:rPr>
            </w:pPr>
          </w:p>
        </w:tc>
        <w:tc>
          <w:tcPr>
            <w:tcW w:w="248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autoSpaceDE/>
              <w:autoSpaceDN/>
              <w:bidi w:val="0"/>
              <w:spacing w:line="560" w:lineRule="exact"/>
              <w:jc w:val="left"/>
              <w:rPr>
                <w:rFonts w:hint="default" w:ascii="TimesNewRoman" w:hAnsi="TimesNewRoman" w:cs="TimesNewRoman"/>
                <w:sz w:val="20"/>
              </w:rPr>
            </w:pPr>
          </w:p>
        </w:tc>
        <w:tc>
          <w:tcPr>
            <w:tcW w:w="16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autoSpaceDE/>
              <w:autoSpaceDN/>
              <w:bidi w:val="0"/>
              <w:spacing w:line="560" w:lineRule="exact"/>
              <w:jc w:val="right"/>
              <w:rPr>
                <w:rFonts w:hint="default" w:ascii="TimesNewRoman" w:hAnsi="TimesNewRoman" w:cs="TimesNewRoman"/>
                <w:sz w:val="20"/>
              </w:rPr>
            </w:pPr>
          </w:p>
        </w:tc>
        <w:tc>
          <w:tcPr>
            <w:tcW w:w="183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autoSpaceDE/>
              <w:autoSpaceDN/>
              <w:bidi w:val="0"/>
              <w:spacing w:line="560" w:lineRule="exact"/>
              <w:jc w:val="right"/>
              <w:rPr>
                <w:rFonts w:hint="default" w:ascii="TimesNewRoman" w:hAnsi="TimesNewRoman" w:cs="TimesNewRoman"/>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55" w:hRule="atLeast"/>
          <w:jc w:val="center"/>
        </w:trPr>
        <w:tc>
          <w:tcPr>
            <w:tcW w:w="20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autoSpaceDE/>
              <w:autoSpaceDN/>
              <w:bidi w:val="0"/>
              <w:spacing w:line="560" w:lineRule="exact"/>
              <w:jc w:val="center"/>
              <w:rPr>
                <w:rFonts w:hint="default" w:ascii="TimesNewRoman" w:hAnsi="TimesNewRoman" w:cs="TimesNewRoman"/>
                <w:b/>
                <w:sz w:val="20"/>
              </w:rPr>
            </w:pPr>
          </w:p>
        </w:tc>
        <w:tc>
          <w:tcPr>
            <w:tcW w:w="1953" w:type="dxa"/>
            <w:tcBorders>
              <w:top w:val="single" w:color="000000" w:sz="4" w:space="0"/>
              <w:left w:val="single" w:color="000000" w:sz="4" w:space="0"/>
              <w:bottom w:val="single" w:color="000000" w:sz="4" w:space="0"/>
              <w:right w:val="single" w:color="000000" w:sz="4" w:space="0"/>
            </w:tcBorders>
            <w:noWrap w:val="0"/>
            <w:vAlign w:val="bottom"/>
          </w:tcPr>
          <w:p>
            <w:pPr>
              <w:keepNext w:val="0"/>
              <w:keepLines w:val="0"/>
              <w:pageBreakBefore w:val="0"/>
              <w:kinsoku/>
              <w:overflowPunct/>
              <w:topLinePunct w:val="0"/>
              <w:autoSpaceDE/>
              <w:autoSpaceDN/>
              <w:bidi w:val="0"/>
              <w:spacing w:line="560" w:lineRule="exact"/>
              <w:rPr>
                <w:rFonts w:hint="default" w:ascii="TimesNewRoman" w:hAnsi="TimesNewRoman" w:cs="TimesNewRoman"/>
                <w:sz w:val="18"/>
                <w:szCs w:val="18"/>
              </w:rPr>
            </w:pPr>
          </w:p>
        </w:tc>
        <w:tc>
          <w:tcPr>
            <w:tcW w:w="1784" w:type="dxa"/>
            <w:tcBorders>
              <w:top w:val="single" w:color="000000" w:sz="4" w:space="0"/>
              <w:left w:val="single" w:color="000000" w:sz="4" w:space="0"/>
              <w:bottom w:val="single" w:color="000000" w:sz="4" w:space="0"/>
              <w:right w:val="single" w:color="000000" w:sz="4" w:space="0"/>
            </w:tcBorders>
            <w:noWrap w:val="0"/>
            <w:vAlign w:val="bottom"/>
          </w:tcPr>
          <w:p>
            <w:pPr>
              <w:keepNext w:val="0"/>
              <w:keepLines w:val="0"/>
              <w:pageBreakBefore w:val="0"/>
              <w:kinsoku/>
              <w:overflowPunct/>
              <w:topLinePunct w:val="0"/>
              <w:autoSpaceDE/>
              <w:autoSpaceDN/>
              <w:bidi w:val="0"/>
              <w:spacing w:line="560" w:lineRule="exact"/>
              <w:rPr>
                <w:rFonts w:hint="default" w:ascii="TimesNewRoman" w:hAnsi="TimesNewRoman" w:cs="TimesNewRoman"/>
                <w:sz w:val="18"/>
                <w:szCs w:val="18"/>
              </w:rPr>
            </w:pPr>
          </w:p>
        </w:tc>
        <w:tc>
          <w:tcPr>
            <w:tcW w:w="1933" w:type="dxa"/>
            <w:tcBorders>
              <w:top w:val="single" w:color="000000" w:sz="4" w:space="0"/>
              <w:left w:val="single" w:color="000000" w:sz="4" w:space="0"/>
              <w:bottom w:val="single" w:color="000000" w:sz="4" w:space="0"/>
              <w:right w:val="single" w:color="000000" w:sz="4" w:space="0"/>
            </w:tcBorders>
            <w:noWrap w:val="0"/>
            <w:vAlign w:val="bottom"/>
          </w:tcPr>
          <w:p>
            <w:pPr>
              <w:keepNext w:val="0"/>
              <w:keepLines w:val="0"/>
              <w:pageBreakBefore w:val="0"/>
              <w:kinsoku/>
              <w:overflowPunct/>
              <w:topLinePunct w:val="0"/>
              <w:autoSpaceDE/>
              <w:autoSpaceDN/>
              <w:bidi w:val="0"/>
              <w:spacing w:line="560" w:lineRule="exact"/>
              <w:rPr>
                <w:rFonts w:hint="default" w:ascii="TimesNewRoman" w:hAnsi="TimesNewRoman" w:cs="TimesNewRoman"/>
                <w:sz w:val="18"/>
                <w:szCs w:val="18"/>
              </w:rPr>
            </w:pPr>
          </w:p>
        </w:tc>
        <w:tc>
          <w:tcPr>
            <w:tcW w:w="2483" w:type="dxa"/>
            <w:tcBorders>
              <w:top w:val="single" w:color="000000" w:sz="4" w:space="0"/>
              <w:left w:val="single" w:color="000000" w:sz="4" w:space="0"/>
              <w:bottom w:val="single" w:color="000000" w:sz="4" w:space="0"/>
              <w:right w:val="single" w:color="000000" w:sz="4" w:space="0"/>
            </w:tcBorders>
            <w:noWrap w:val="0"/>
            <w:vAlign w:val="bottom"/>
          </w:tcPr>
          <w:p>
            <w:pPr>
              <w:keepNext w:val="0"/>
              <w:keepLines w:val="0"/>
              <w:pageBreakBefore w:val="0"/>
              <w:kinsoku/>
              <w:overflowPunct/>
              <w:topLinePunct w:val="0"/>
              <w:autoSpaceDE/>
              <w:autoSpaceDN/>
              <w:bidi w:val="0"/>
              <w:spacing w:line="560" w:lineRule="exact"/>
              <w:rPr>
                <w:rFonts w:hint="default" w:ascii="TimesNewRoman" w:hAnsi="TimesNewRoman" w:cs="TimesNewRoman"/>
                <w:sz w:val="18"/>
                <w:szCs w:val="18"/>
              </w:rPr>
            </w:pPr>
          </w:p>
        </w:tc>
        <w:tc>
          <w:tcPr>
            <w:tcW w:w="1684" w:type="dxa"/>
            <w:tcBorders>
              <w:top w:val="single" w:color="000000" w:sz="4" w:space="0"/>
              <w:left w:val="single" w:color="000000" w:sz="4" w:space="0"/>
              <w:bottom w:val="single" w:color="000000" w:sz="4" w:space="0"/>
              <w:right w:val="single" w:color="000000" w:sz="4" w:space="0"/>
            </w:tcBorders>
            <w:noWrap w:val="0"/>
            <w:vAlign w:val="bottom"/>
          </w:tcPr>
          <w:p>
            <w:pPr>
              <w:keepNext w:val="0"/>
              <w:keepLines w:val="0"/>
              <w:pageBreakBefore w:val="0"/>
              <w:kinsoku/>
              <w:overflowPunct/>
              <w:topLinePunct w:val="0"/>
              <w:autoSpaceDE/>
              <w:autoSpaceDN/>
              <w:bidi w:val="0"/>
              <w:spacing w:line="560" w:lineRule="exact"/>
              <w:rPr>
                <w:rFonts w:hint="default" w:ascii="TimesNewRoman" w:hAnsi="TimesNewRoman" w:cs="TimesNewRoman"/>
                <w:sz w:val="18"/>
                <w:szCs w:val="18"/>
              </w:rPr>
            </w:pPr>
          </w:p>
        </w:tc>
        <w:tc>
          <w:tcPr>
            <w:tcW w:w="1833" w:type="dxa"/>
            <w:gridSpan w:val="2"/>
            <w:tcBorders>
              <w:top w:val="single" w:color="000000" w:sz="4" w:space="0"/>
              <w:left w:val="single" w:color="000000" w:sz="4" w:space="0"/>
              <w:bottom w:val="single" w:color="000000" w:sz="4" w:space="0"/>
              <w:right w:val="single" w:color="000000" w:sz="4" w:space="0"/>
            </w:tcBorders>
            <w:noWrap w:val="0"/>
            <w:vAlign w:val="bottom"/>
          </w:tcPr>
          <w:p>
            <w:pPr>
              <w:keepNext w:val="0"/>
              <w:keepLines w:val="0"/>
              <w:pageBreakBefore w:val="0"/>
              <w:kinsoku/>
              <w:overflowPunct/>
              <w:topLinePunct w:val="0"/>
              <w:autoSpaceDE/>
              <w:autoSpaceDN/>
              <w:bidi w:val="0"/>
              <w:spacing w:line="560" w:lineRule="exact"/>
              <w:rPr>
                <w:rFonts w:hint="default" w:ascii="TimesNewRoman" w:hAnsi="TimesNewRoman" w:cs="TimesNewRoman"/>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55" w:hRule="atLeast"/>
          <w:jc w:val="center"/>
        </w:trPr>
        <w:tc>
          <w:tcPr>
            <w:tcW w:w="20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autoSpaceDE/>
              <w:autoSpaceDN/>
              <w:bidi w:val="0"/>
              <w:spacing w:line="560" w:lineRule="exact"/>
              <w:jc w:val="center"/>
              <w:rPr>
                <w:rFonts w:hint="default" w:ascii="TimesNewRoman" w:hAnsi="TimesNewRoman" w:cs="TimesNewRoman"/>
                <w:b/>
                <w:sz w:val="20"/>
              </w:rPr>
            </w:pPr>
          </w:p>
        </w:tc>
        <w:tc>
          <w:tcPr>
            <w:tcW w:w="1953" w:type="dxa"/>
            <w:tcBorders>
              <w:top w:val="single" w:color="000000" w:sz="4" w:space="0"/>
              <w:left w:val="single" w:color="000000" w:sz="4" w:space="0"/>
              <w:bottom w:val="single" w:color="000000" w:sz="4" w:space="0"/>
              <w:right w:val="single" w:color="000000" w:sz="4" w:space="0"/>
            </w:tcBorders>
            <w:noWrap w:val="0"/>
            <w:vAlign w:val="bottom"/>
          </w:tcPr>
          <w:p>
            <w:pPr>
              <w:keepNext w:val="0"/>
              <w:keepLines w:val="0"/>
              <w:pageBreakBefore w:val="0"/>
              <w:kinsoku/>
              <w:overflowPunct/>
              <w:topLinePunct w:val="0"/>
              <w:autoSpaceDE/>
              <w:autoSpaceDN/>
              <w:bidi w:val="0"/>
              <w:spacing w:line="560" w:lineRule="exact"/>
              <w:rPr>
                <w:rFonts w:hint="default" w:ascii="TimesNewRoman" w:hAnsi="TimesNewRoman" w:cs="TimesNewRoman"/>
                <w:sz w:val="18"/>
                <w:szCs w:val="18"/>
              </w:rPr>
            </w:pPr>
          </w:p>
        </w:tc>
        <w:tc>
          <w:tcPr>
            <w:tcW w:w="1784" w:type="dxa"/>
            <w:tcBorders>
              <w:top w:val="single" w:color="000000" w:sz="4" w:space="0"/>
              <w:left w:val="single" w:color="000000" w:sz="4" w:space="0"/>
              <w:bottom w:val="single" w:color="000000" w:sz="4" w:space="0"/>
              <w:right w:val="single" w:color="000000" w:sz="4" w:space="0"/>
            </w:tcBorders>
            <w:noWrap w:val="0"/>
            <w:vAlign w:val="bottom"/>
          </w:tcPr>
          <w:p>
            <w:pPr>
              <w:keepNext w:val="0"/>
              <w:keepLines w:val="0"/>
              <w:pageBreakBefore w:val="0"/>
              <w:kinsoku/>
              <w:overflowPunct/>
              <w:topLinePunct w:val="0"/>
              <w:autoSpaceDE/>
              <w:autoSpaceDN/>
              <w:bidi w:val="0"/>
              <w:spacing w:line="560" w:lineRule="exact"/>
              <w:rPr>
                <w:rFonts w:hint="default" w:ascii="TimesNewRoman" w:hAnsi="TimesNewRoman" w:cs="TimesNewRoman"/>
                <w:sz w:val="18"/>
                <w:szCs w:val="18"/>
              </w:rPr>
            </w:pPr>
          </w:p>
        </w:tc>
        <w:tc>
          <w:tcPr>
            <w:tcW w:w="1933" w:type="dxa"/>
            <w:tcBorders>
              <w:top w:val="single" w:color="000000" w:sz="4" w:space="0"/>
              <w:left w:val="single" w:color="000000" w:sz="4" w:space="0"/>
              <w:bottom w:val="single" w:color="000000" w:sz="4" w:space="0"/>
              <w:right w:val="single" w:color="000000" w:sz="4" w:space="0"/>
            </w:tcBorders>
            <w:noWrap w:val="0"/>
            <w:vAlign w:val="bottom"/>
          </w:tcPr>
          <w:p>
            <w:pPr>
              <w:keepNext w:val="0"/>
              <w:keepLines w:val="0"/>
              <w:pageBreakBefore w:val="0"/>
              <w:kinsoku/>
              <w:overflowPunct/>
              <w:topLinePunct w:val="0"/>
              <w:autoSpaceDE/>
              <w:autoSpaceDN/>
              <w:bidi w:val="0"/>
              <w:spacing w:line="560" w:lineRule="exact"/>
              <w:rPr>
                <w:rFonts w:hint="default" w:ascii="TimesNewRoman" w:hAnsi="TimesNewRoman" w:cs="TimesNewRoman"/>
                <w:sz w:val="18"/>
                <w:szCs w:val="18"/>
              </w:rPr>
            </w:pPr>
          </w:p>
        </w:tc>
        <w:tc>
          <w:tcPr>
            <w:tcW w:w="2483" w:type="dxa"/>
            <w:tcBorders>
              <w:top w:val="single" w:color="000000" w:sz="4" w:space="0"/>
              <w:left w:val="single" w:color="000000" w:sz="4" w:space="0"/>
              <w:bottom w:val="single" w:color="000000" w:sz="4" w:space="0"/>
              <w:right w:val="single" w:color="000000" w:sz="4" w:space="0"/>
            </w:tcBorders>
            <w:noWrap w:val="0"/>
            <w:vAlign w:val="bottom"/>
          </w:tcPr>
          <w:p>
            <w:pPr>
              <w:keepNext w:val="0"/>
              <w:keepLines w:val="0"/>
              <w:pageBreakBefore w:val="0"/>
              <w:kinsoku/>
              <w:overflowPunct/>
              <w:topLinePunct w:val="0"/>
              <w:autoSpaceDE/>
              <w:autoSpaceDN/>
              <w:bidi w:val="0"/>
              <w:spacing w:line="560" w:lineRule="exact"/>
              <w:rPr>
                <w:rFonts w:hint="default" w:ascii="TimesNewRoman" w:hAnsi="TimesNewRoman" w:cs="TimesNewRoman"/>
                <w:sz w:val="18"/>
                <w:szCs w:val="18"/>
              </w:rPr>
            </w:pPr>
          </w:p>
        </w:tc>
        <w:tc>
          <w:tcPr>
            <w:tcW w:w="1684" w:type="dxa"/>
            <w:tcBorders>
              <w:top w:val="single" w:color="000000" w:sz="4" w:space="0"/>
              <w:left w:val="single" w:color="000000" w:sz="4" w:space="0"/>
              <w:bottom w:val="single" w:color="000000" w:sz="4" w:space="0"/>
              <w:right w:val="single" w:color="000000" w:sz="4" w:space="0"/>
            </w:tcBorders>
            <w:noWrap w:val="0"/>
            <w:vAlign w:val="bottom"/>
          </w:tcPr>
          <w:p>
            <w:pPr>
              <w:keepNext w:val="0"/>
              <w:keepLines w:val="0"/>
              <w:pageBreakBefore w:val="0"/>
              <w:kinsoku/>
              <w:overflowPunct/>
              <w:topLinePunct w:val="0"/>
              <w:autoSpaceDE/>
              <w:autoSpaceDN/>
              <w:bidi w:val="0"/>
              <w:spacing w:line="560" w:lineRule="exact"/>
              <w:rPr>
                <w:rFonts w:hint="default" w:ascii="TimesNewRoman" w:hAnsi="TimesNewRoman" w:cs="TimesNewRoman"/>
                <w:sz w:val="18"/>
                <w:szCs w:val="18"/>
              </w:rPr>
            </w:pPr>
          </w:p>
        </w:tc>
        <w:tc>
          <w:tcPr>
            <w:tcW w:w="1833" w:type="dxa"/>
            <w:gridSpan w:val="2"/>
            <w:tcBorders>
              <w:top w:val="single" w:color="000000" w:sz="4" w:space="0"/>
              <w:left w:val="single" w:color="000000" w:sz="4" w:space="0"/>
              <w:bottom w:val="single" w:color="000000" w:sz="4" w:space="0"/>
              <w:right w:val="single" w:color="000000" w:sz="4" w:space="0"/>
            </w:tcBorders>
            <w:noWrap w:val="0"/>
            <w:vAlign w:val="bottom"/>
          </w:tcPr>
          <w:p>
            <w:pPr>
              <w:keepNext w:val="0"/>
              <w:keepLines w:val="0"/>
              <w:pageBreakBefore w:val="0"/>
              <w:kinsoku/>
              <w:overflowPunct/>
              <w:topLinePunct w:val="0"/>
              <w:autoSpaceDE/>
              <w:autoSpaceDN/>
              <w:bidi w:val="0"/>
              <w:spacing w:line="560" w:lineRule="exact"/>
              <w:rPr>
                <w:rFonts w:hint="default" w:ascii="TimesNewRoman" w:hAnsi="TimesNewRoman" w:cs="TimesNewRoman"/>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55" w:hRule="atLeast"/>
          <w:jc w:val="center"/>
        </w:trPr>
        <w:tc>
          <w:tcPr>
            <w:tcW w:w="20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autoSpaceDE/>
              <w:autoSpaceDN/>
              <w:bidi w:val="0"/>
              <w:spacing w:line="560" w:lineRule="exact"/>
              <w:jc w:val="center"/>
              <w:rPr>
                <w:rFonts w:hint="default" w:ascii="TimesNewRoman" w:hAnsi="TimesNewRoman" w:cs="TimesNewRoman"/>
                <w:b/>
                <w:sz w:val="20"/>
              </w:rPr>
            </w:pPr>
            <w:r>
              <w:rPr>
                <w:rFonts w:hint="default" w:ascii="TimesNewRoman" w:hAnsi="TimesNewRoman" w:cs="TimesNewRoman"/>
                <w:b/>
                <w:sz w:val="20"/>
              </w:rPr>
              <w:t>合</w:t>
            </w:r>
            <w:r>
              <w:rPr>
                <w:rFonts w:hint="eastAsia" w:ascii="TimesNewRoman" w:hAnsi="TimesNewRoman" w:cs="TimesNewRoman"/>
                <w:b/>
                <w:sz w:val="20"/>
                <w:lang w:val="en-US" w:eastAsia="zh-CN"/>
              </w:rPr>
              <w:t xml:space="preserve"> </w:t>
            </w:r>
            <w:r>
              <w:rPr>
                <w:rFonts w:hint="default" w:ascii="TimesNewRoman" w:hAnsi="TimesNewRoman" w:cs="TimesNewRoman"/>
                <w:b/>
                <w:sz w:val="20"/>
              </w:rPr>
              <w:t>计</w:t>
            </w:r>
          </w:p>
        </w:tc>
        <w:tc>
          <w:tcPr>
            <w:tcW w:w="1953" w:type="dxa"/>
            <w:tcBorders>
              <w:top w:val="single" w:color="000000" w:sz="4" w:space="0"/>
              <w:left w:val="single" w:color="000000" w:sz="4" w:space="0"/>
              <w:bottom w:val="single" w:color="000000" w:sz="4" w:space="0"/>
              <w:right w:val="single" w:color="000000" w:sz="4" w:space="0"/>
            </w:tcBorders>
            <w:noWrap w:val="0"/>
            <w:vAlign w:val="bottom"/>
          </w:tcPr>
          <w:p>
            <w:pPr>
              <w:keepNext w:val="0"/>
              <w:keepLines w:val="0"/>
              <w:pageBreakBefore w:val="0"/>
              <w:kinsoku/>
              <w:overflowPunct/>
              <w:topLinePunct w:val="0"/>
              <w:autoSpaceDE/>
              <w:autoSpaceDN/>
              <w:bidi w:val="0"/>
              <w:spacing w:line="560" w:lineRule="exact"/>
              <w:rPr>
                <w:rFonts w:hint="default" w:ascii="TimesNewRoman" w:hAnsi="TimesNewRoman" w:cs="TimesNewRoman"/>
                <w:sz w:val="18"/>
                <w:szCs w:val="18"/>
              </w:rPr>
            </w:pPr>
          </w:p>
        </w:tc>
        <w:tc>
          <w:tcPr>
            <w:tcW w:w="1784" w:type="dxa"/>
            <w:tcBorders>
              <w:top w:val="single" w:color="000000" w:sz="4" w:space="0"/>
              <w:left w:val="single" w:color="000000" w:sz="4" w:space="0"/>
              <w:bottom w:val="single" w:color="000000" w:sz="4" w:space="0"/>
              <w:right w:val="single" w:color="000000" w:sz="4" w:space="0"/>
            </w:tcBorders>
            <w:noWrap w:val="0"/>
            <w:vAlign w:val="bottom"/>
          </w:tcPr>
          <w:p>
            <w:pPr>
              <w:keepNext w:val="0"/>
              <w:keepLines w:val="0"/>
              <w:pageBreakBefore w:val="0"/>
              <w:kinsoku/>
              <w:overflowPunct/>
              <w:topLinePunct w:val="0"/>
              <w:autoSpaceDE/>
              <w:autoSpaceDN/>
              <w:bidi w:val="0"/>
              <w:spacing w:line="560" w:lineRule="exact"/>
              <w:rPr>
                <w:rFonts w:hint="default" w:ascii="TimesNewRoman" w:hAnsi="TimesNewRoman" w:cs="TimesNewRoman"/>
                <w:sz w:val="18"/>
                <w:szCs w:val="18"/>
              </w:rPr>
            </w:pPr>
          </w:p>
        </w:tc>
        <w:tc>
          <w:tcPr>
            <w:tcW w:w="1933" w:type="dxa"/>
            <w:tcBorders>
              <w:top w:val="single" w:color="000000" w:sz="4" w:space="0"/>
              <w:left w:val="single" w:color="000000" w:sz="4" w:space="0"/>
              <w:bottom w:val="single" w:color="000000" w:sz="4" w:space="0"/>
              <w:right w:val="single" w:color="000000" w:sz="4" w:space="0"/>
            </w:tcBorders>
            <w:noWrap w:val="0"/>
            <w:vAlign w:val="bottom"/>
          </w:tcPr>
          <w:p>
            <w:pPr>
              <w:keepNext w:val="0"/>
              <w:keepLines w:val="0"/>
              <w:pageBreakBefore w:val="0"/>
              <w:kinsoku/>
              <w:overflowPunct/>
              <w:topLinePunct w:val="0"/>
              <w:autoSpaceDE/>
              <w:autoSpaceDN/>
              <w:bidi w:val="0"/>
              <w:spacing w:line="560" w:lineRule="exact"/>
              <w:rPr>
                <w:rFonts w:hint="default" w:ascii="TimesNewRoman" w:hAnsi="TimesNewRoman" w:cs="TimesNewRoman"/>
                <w:sz w:val="18"/>
                <w:szCs w:val="18"/>
              </w:rPr>
            </w:pPr>
          </w:p>
        </w:tc>
        <w:tc>
          <w:tcPr>
            <w:tcW w:w="2483" w:type="dxa"/>
            <w:tcBorders>
              <w:top w:val="single" w:color="000000" w:sz="4" w:space="0"/>
              <w:left w:val="single" w:color="000000" w:sz="4" w:space="0"/>
              <w:bottom w:val="single" w:color="000000" w:sz="4" w:space="0"/>
              <w:right w:val="single" w:color="000000" w:sz="4" w:space="0"/>
            </w:tcBorders>
            <w:noWrap w:val="0"/>
            <w:vAlign w:val="bottom"/>
          </w:tcPr>
          <w:p>
            <w:pPr>
              <w:keepNext w:val="0"/>
              <w:keepLines w:val="0"/>
              <w:pageBreakBefore w:val="0"/>
              <w:kinsoku/>
              <w:overflowPunct/>
              <w:topLinePunct w:val="0"/>
              <w:autoSpaceDE/>
              <w:autoSpaceDN/>
              <w:bidi w:val="0"/>
              <w:spacing w:line="560" w:lineRule="exact"/>
              <w:rPr>
                <w:rFonts w:hint="default" w:ascii="TimesNewRoman" w:hAnsi="TimesNewRoman" w:cs="TimesNewRoman"/>
                <w:sz w:val="18"/>
                <w:szCs w:val="18"/>
              </w:rPr>
            </w:pPr>
          </w:p>
        </w:tc>
        <w:tc>
          <w:tcPr>
            <w:tcW w:w="1684" w:type="dxa"/>
            <w:tcBorders>
              <w:top w:val="single" w:color="000000" w:sz="4" w:space="0"/>
              <w:left w:val="single" w:color="000000" w:sz="4" w:space="0"/>
              <w:bottom w:val="single" w:color="000000" w:sz="4" w:space="0"/>
              <w:right w:val="single" w:color="000000" w:sz="4" w:space="0"/>
            </w:tcBorders>
            <w:noWrap w:val="0"/>
            <w:vAlign w:val="bottom"/>
          </w:tcPr>
          <w:p>
            <w:pPr>
              <w:keepNext w:val="0"/>
              <w:keepLines w:val="0"/>
              <w:pageBreakBefore w:val="0"/>
              <w:kinsoku/>
              <w:overflowPunct/>
              <w:topLinePunct w:val="0"/>
              <w:autoSpaceDE/>
              <w:autoSpaceDN/>
              <w:bidi w:val="0"/>
              <w:spacing w:line="560" w:lineRule="exact"/>
              <w:rPr>
                <w:rFonts w:hint="default" w:ascii="TimesNewRoman" w:hAnsi="TimesNewRoman" w:cs="TimesNewRoman"/>
                <w:sz w:val="18"/>
                <w:szCs w:val="18"/>
              </w:rPr>
            </w:pPr>
          </w:p>
        </w:tc>
        <w:tc>
          <w:tcPr>
            <w:tcW w:w="1833" w:type="dxa"/>
            <w:gridSpan w:val="2"/>
            <w:tcBorders>
              <w:top w:val="single" w:color="000000" w:sz="4" w:space="0"/>
              <w:left w:val="single" w:color="000000" w:sz="4" w:space="0"/>
              <w:bottom w:val="single" w:color="000000" w:sz="4" w:space="0"/>
              <w:right w:val="single" w:color="000000" w:sz="4" w:space="0"/>
            </w:tcBorders>
            <w:noWrap w:val="0"/>
            <w:vAlign w:val="bottom"/>
          </w:tcPr>
          <w:p>
            <w:pPr>
              <w:keepNext w:val="0"/>
              <w:keepLines w:val="0"/>
              <w:pageBreakBefore w:val="0"/>
              <w:kinsoku/>
              <w:overflowPunct/>
              <w:topLinePunct w:val="0"/>
              <w:autoSpaceDE/>
              <w:autoSpaceDN/>
              <w:bidi w:val="0"/>
              <w:spacing w:line="560" w:lineRule="exact"/>
              <w:rPr>
                <w:rFonts w:hint="default" w:ascii="TimesNewRoman" w:hAnsi="TimesNewRoman" w:cs="TimesNewRoman"/>
                <w:sz w:val="18"/>
                <w:szCs w:val="18"/>
              </w:rPr>
            </w:pPr>
          </w:p>
        </w:tc>
      </w:tr>
    </w:tbl>
    <w:p>
      <w:pPr>
        <w:keepNext w:val="0"/>
        <w:keepLines w:val="0"/>
        <w:pageBreakBefore w:val="0"/>
        <w:kinsoku/>
        <w:overflowPunct/>
        <w:topLinePunct w:val="0"/>
        <w:autoSpaceDE/>
        <w:autoSpaceDN/>
        <w:bidi w:val="0"/>
        <w:spacing w:line="560" w:lineRule="exact"/>
        <w:rPr>
          <w:rFonts w:hint="default" w:ascii="TimesNewRoman" w:hAnsi="TimesNewRoman" w:cs="TimesNewRoman"/>
          <w:kern w:val="0"/>
          <w:sz w:val="22"/>
        </w:rPr>
      </w:pPr>
      <w:r>
        <w:rPr>
          <w:rFonts w:hint="eastAsia" w:ascii="TimesNewRoman" w:hAnsi="TimesNewRoman" w:cs="TimesNewRoman"/>
          <w:kern w:val="0"/>
          <w:sz w:val="22"/>
          <w:lang w:eastAsia="zh-CN"/>
        </w:rPr>
        <w:t>谢家集区</w:t>
      </w:r>
      <w:r>
        <w:rPr>
          <w:rFonts w:hint="eastAsia" w:ascii="TimesNewRoman" w:hAnsi="TimesNewRoman" w:cs="TimesNewRoman"/>
          <w:kern w:val="0"/>
          <w:sz w:val="22"/>
          <w:lang w:val="en-US" w:eastAsia="zh-CN"/>
        </w:rPr>
        <w:t>科技局</w:t>
      </w:r>
      <w:r>
        <w:rPr>
          <w:rFonts w:hint="default" w:ascii="TimesNewRoman" w:hAnsi="TimesNewRoman" w:cs="TimesNewRoman"/>
          <w:kern w:val="0"/>
          <w:sz w:val="22"/>
        </w:rPr>
        <w:t>没有安排政府购买服务支出，故本表无数据。</w:t>
      </w:r>
    </w:p>
    <w:p>
      <w:pPr>
        <w:pStyle w:val="9"/>
        <w:keepNext w:val="0"/>
        <w:keepLines w:val="0"/>
        <w:pageBreakBefore w:val="0"/>
        <w:kinsoku/>
        <w:overflowPunct/>
        <w:topLinePunct w:val="0"/>
        <w:autoSpaceDE/>
        <w:autoSpaceDN/>
        <w:bidi w:val="0"/>
        <w:adjustRightInd w:val="0"/>
        <w:snapToGrid w:val="0"/>
        <w:spacing w:line="560" w:lineRule="exact"/>
        <w:rPr>
          <w:rFonts w:hint="default" w:ascii="TimesNewRoman" w:hAnsi="TimesNewRoman" w:cs="TimesNewRoman"/>
        </w:rPr>
      </w:pPr>
    </w:p>
    <w:p>
      <w:pPr>
        <w:pStyle w:val="9"/>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NewRoman" w:hAnsi="TimesNewRoman" w:eastAsia="楷体_GB2312" w:cs="TimesNewRoman"/>
          <w:bCs/>
          <w:sz w:val="32"/>
          <w:szCs w:val="32"/>
        </w:rPr>
      </w:pPr>
      <w:r>
        <w:rPr>
          <w:rFonts w:hint="eastAsia" w:ascii="TimesNewRoman" w:hAnsi="TimesNewRoman" w:eastAsia="楷体_GB2312" w:cs="TimesNewRoman"/>
          <w:bCs/>
          <w:sz w:val="32"/>
          <w:szCs w:val="32"/>
          <w:lang w:eastAsia="zh-CN"/>
        </w:rPr>
        <w:t>（</w:t>
      </w:r>
      <w:r>
        <w:rPr>
          <w:rFonts w:hint="default" w:ascii="TimesNewRoman" w:hAnsi="TimesNewRoman" w:eastAsia="楷体_GB2312" w:cs="TimesNewRoman"/>
          <w:bCs/>
          <w:sz w:val="32"/>
          <w:szCs w:val="32"/>
        </w:rPr>
        <w:t>上述公开表1、表4收入、支出项目保留样表各项内容，如相关收支预算未安排，请显示空白格，无需显示0值。公开表2、表3、表5、表6、表7、表8、表9、表10、表11公开的支出功能科目、经济科目、项目信息只显示本部门（单位）安排预算的相应内容</w:t>
      </w:r>
      <w:r>
        <w:rPr>
          <w:rFonts w:hint="eastAsia" w:ascii="TimesNewRoman" w:hAnsi="TimesNewRoman" w:eastAsia="楷体_GB2312" w:cs="TimesNewRoman"/>
          <w:bCs/>
          <w:sz w:val="32"/>
          <w:szCs w:val="32"/>
          <w:lang w:eastAsia="zh-CN"/>
        </w:rPr>
        <w:t>）</w:t>
      </w:r>
    </w:p>
    <w:p>
      <w:pPr>
        <w:pStyle w:val="9"/>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sectPr>
          <w:pgSz w:w="16838" w:h="11906" w:orient="landscape"/>
          <w:pgMar w:top="1797" w:right="1440" w:bottom="1797" w:left="1440" w:header="850" w:footer="992" w:gutter="0"/>
          <w:paperSrc/>
          <w:pgBorders>
            <w:top w:val="none" w:sz="0" w:space="0"/>
            <w:left w:val="none" w:sz="0" w:space="0"/>
            <w:bottom w:val="none" w:sz="0" w:space="0"/>
            <w:right w:val="none" w:sz="0" w:space="0"/>
          </w:pgBorders>
          <w:pgNumType w:fmt="numberInDash"/>
          <w:cols w:space="720" w:num="1"/>
          <w:rtlGutter w:val="0"/>
          <w:docGrid w:type="linesAndChars" w:linePitch="437" w:charSpace="2555"/>
        </w:sectPr>
      </w:pPr>
    </w:p>
    <w:p>
      <w:pPr>
        <w:keepNext w:val="0"/>
        <w:keepLines w:val="0"/>
        <w:pageBreakBefore w:val="0"/>
        <w:kinsoku/>
        <w:overflowPunct/>
        <w:topLinePunct w:val="0"/>
        <w:autoSpaceDE/>
        <w:autoSpaceDN/>
        <w:bidi w:val="0"/>
        <w:spacing w:line="560" w:lineRule="exact"/>
        <w:ind w:left="0" w:leftChars="0" w:right="0" w:rightChars="0" w:firstLine="0" w:firstLineChars="0"/>
        <w:jc w:val="center"/>
        <w:rPr>
          <w:rFonts w:hint="default" w:ascii="TimesNewRoman" w:hAnsi="TimesNewRoman" w:cs="TimesNewRoman"/>
          <w:kern w:val="0"/>
          <w:sz w:val="20"/>
        </w:rPr>
      </w:pPr>
    </w:p>
    <w:p>
      <w:pPr>
        <w:keepNext w:val="0"/>
        <w:keepLines w:val="0"/>
        <w:pageBreakBefore w:val="0"/>
        <w:kinsoku/>
        <w:overflowPunct/>
        <w:topLinePunct w:val="0"/>
        <w:autoSpaceDE/>
        <w:autoSpaceDN/>
        <w:bidi w:val="0"/>
        <w:spacing w:line="560" w:lineRule="exact"/>
        <w:ind w:left="0" w:leftChars="0" w:right="0" w:rightChars="0" w:firstLine="0" w:firstLineChars="0"/>
        <w:jc w:val="center"/>
        <w:rPr>
          <w:rFonts w:hint="default" w:ascii="TimesNewRoman" w:hAnsi="TimesNewRoman" w:eastAsia="黑体" w:cs="TimesNewRoman"/>
          <w:bCs/>
          <w:sz w:val="36"/>
          <w:szCs w:val="36"/>
        </w:rPr>
      </w:pPr>
      <w:r>
        <w:rPr>
          <w:rFonts w:hint="default" w:ascii="TimesNewRoman" w:hAnsi="TimesNewRoman" w:cs="TimesNewRoman"/>
          <w:kern w:val="0"/>
          <w:sz w:val="20"/>
        </w:rPr>
        <w:t xml:space="preserve"> </w:t>
      </w:r>
      <w:r>
        <w:rPr>
          <w:rFonts w:hint="default" w:ascii="TimesNewRoman" w:hAnsi="TimesNewRoman" w:eastAsia="黑体" w:cs="TimesNewRoman"/>
          <w:bCs/>
          <w:sz w:val="36"/>
          <w:szCs w:val="36"/>
        </w:rPr>
        <w:t>第三部分 202</w:t>
      </w:r>
      <w:r>
        <w:rPr>
          <w:rFonts w:hint="eastAsia" w:ascii="TimesNewRoman" w:hAnsi="TimesNewRoman" w:eastAsia="黑体" w:cs="TimesNewRoman"/>
          <w:bCs/>
          <w:sz w:val="36"/>
          <w:szCs w:val="36"/>
          <w:lang w:val="en-US" w:eastAsia="zh-CN"/>
        </w:rPr>
        <w:t>4</w:t>
      </w:r>
      <w:r>
        <w:rPr>
          <w:rFonts w:hint="default" w:ascii="TimesNewRoman" w:hAnsi="TimesNewRoman" w:eastAsia="黑体" w:cs="TimesNewRoman"/>
          <w:bCs/>
          <w:sz w:val="36"/>
          <w:szCs w:val="36"/>
        </w:rPr>
        <w:t>年</w:t>
      </w:r>
      <w:r>
        <w:rPr>
          <w:rFonts w:hint="eastAsia" w:ascii="TimesNewRoman" w:hAnsi="TimesNewRoman" w:eastAsia="黑体" w:cs="TimesNewRoman"/>
          <w:bCs/>
          <w:sz w:val="36"/>
          <w:szCs w:val="36"/>
          <w:lang w:val="en-US" w:eastAsia="zh-CN"/>
        </w:rPr>
        <w:t>科技局</w:t>
      </w:r>
      <w:r>
        <w:rPr>
          <w:rFonts w:hint="default" w:ascii="TimesNewRoman" w:hAnsi="TimesNewRoman" w:eastAsia="黑体" w:cs="TimesNewRoman"/>
          <w:bCs/>
          <w:sz w:val="36"/>
          <w:szCs w:val="36"/>
        </w:rPr>
        <w:t>预算情况说明</w:t>
      </w:r>
    </w:p>
    <w:p>
      <w:pPr>
        <w:pStyle w:val="9"/>
        <w:keepNext w:val="0"/>
        <w:keepLines w:val="0"/>
        <w:pageBreakBefore w:val="0"/>
        <w:kinsoku/>
        <w:overflowPunct/>
        <w:topLinePunct w:val="0"/>
        <w:autoSpaceDE/>
        <w:autoSpaceDN/>
        <w:bidi w:val="0"/>
        <w:adjustRightInd w:val="0"/>
        <w:snapToGrid w:val="0"/>
        <w:spacing w:line="560" w:lineRule="exact"/>
        <w:rPr>
          <w:rFonts w:hint="default" w:ascii="TimesNewRoman" w:hAnsi="TimesNewRoman" w:eastAsia="黑体" w:cs="TimesNewRoman"/>
          <w:bCs/>
          <w:sz w:val="32"/>
          <w:szCs w:val="32"/>
        </w:rPr>
      </w:pPr>
    </w:p>
    <w:p>
      <w:pPr>
        <w:pStyle w:val="9"/>
        <w:keepNext w:val="0"/>
        <w:keepLines w:val="0"/>
        <w:pageBreakBefore w:val="0"/>
        <w:kinsoku/>
        <w:overflowPunct/>
        <w:topLinePunct w:val="0"/>
        <w:autoSpaceDE/>
        <w:autoSpaceDN/>
        <w:bidi w:val="0"/>
        <w:adjustRightInd w:val="0"/>
        <w:snapToGrid w:val="0"/>
        <w:spacing w:line="560" w:lineRule="exact"/>
        <w:ind w:firstLine="662" w:firstLineChars="200"/>
        <w:rPr>
          <w:rFonts w:hint="default" w:ascii="TimesNewRoman" w:hAnsi="TimesNewRoman" w:eastAsia="黑体" w:cs="TimesNewRoman"/>
          <w:sz w:val="32"/>
          <w:szCs w:val="32"/>
        </w:rPr>
      </w:pPr>
      <w:r>
        <w:rPr>
          <w:rFonts w:hint="default" w:ascii="TimesNewRoman" w:hAnsi="TimesNewRoman" w:eastAsia="黑体" w:cs="TimesNewRoman"/>
          <w:sz w:val="32"/>
          <w:szCs w:val="32"/>
        </w:rPr>
        <w:t>一、关于202</w:t>
      </w:r>
      <w:r>
        <w:rPr>
          <w:rFonts w:hint="eastAsia" w:ascii="TimesNewRoman" w:hAnsi="TimesNewRoman" w:eastAsia="黑体" w:cs="TimesNewRoman"/>
          <w:sz w:val="32"/>
          <w:szCs w:val="32"/>
          <w:lang w:val="en-US" w:eastAsia="zh-CN"/>
        </w:rPr>
        <w:t>4</w:t>
      </w:r>
      <w:r>
        <w:rPr>
          <w:rFonts w:hint="default" w:ascii="TimesNewRoman" w:hAnsi="TimesNewRoman" w:eastAsia="黑体" w:cs="TimesNewRoman"/>
          <w:sz w:val="32"/>
          <w:szCs w:val="32"/>
        </w:rPr>
        <w:t>年收支总表的说明</w:t>
      </w:r>
    </w:p>
    <w:p>
      <w:pPr>
        <w:pStyle w:val="9"/>
        <w:keepNext w:val="0"/>
        <w:keepLines w:val="0"/>
        <w:pageBreakBefore w:val="0"/>
        <w:kinsoku/>
        <w:overflowPunct/>
        <w:topLinePunct w:val="0"/>
        <w:autoSpaceDE/>
        <w:autoSpaceDN/>
        <w:bidi w:val="0"/>
        <w:adjustRightInd w:val="0"/>
        <w:snapToGrid w:val="0"/>
        <w:spacing w:line="560" w:lineRule="exact"/>
        <w:ind w:firstLine="648" w:firstLineChars="196"/>
        <w:rPr>
          <w:rFonts w:hint="default" w:ascii="TimesNewRoman" w:hAnsi="TimesNewRoman" w:eastAsia="仿宋_GB2312" w:cs="TimesNewRoman"/>
          <w:sz w:val="32"/>
          <w:szCs w:val="32"/>
        </w:rPr>
      </w:pPr>
      <w:r>
        <w:rPr>
          <w:rFonts w:hint="default" w:ascii="TimesNewRoman" w:hAnsi="TimesNewRoman" w:eastAsia="仿宋_GB2312" w:cs="TimesNewRoman"/>
          <w:sz w:val="32"/>
          <w:szCs w:val="32"/>
        </w:rPr>
        <w:t>按照综合预算的原则，</w:t>
      </w:r>
      <w:r>
        <w:rPr>
          <w:rFonts w:hint="eastAsia" w:ascii="TimesNewRoman" w:hAnsi="TimesNewRoman" w:eastAsia="仿宋_GB2312" w:cs="TimesNewRoman"/>
          <w:sz w:val="32"/>
          <w:szCs w:val="32"/>
          <w:lang w:eastAsia="zh-CN"/>
        </w:rPr>
        <w:t>谢家集区</w:t>
      </w:r>
      <w:r>
        <w:rPr>
          <w:rFonts w:hint="eastAsia" w:ascii="TimesNewRoman" w:hAnsi="TimesNewRoman" w:eastAsia="仿宋_GB2312" w:cs="TimesNewRoman"/>
          <w:sz w:val="32"/>
          <w:szCs w:val="32"/>
          <w:lang w:val="en-US" w:eastAsia="zh-CN"/>
        </w:rPr>
        <w:t>科技局</w:t>
      </w:r>
      <w:r>
        <w:rPr>
          <w:rFonts w:hint="default" w:ascii="TimesNewRoman" w:hAnsi="TimesNewRoman" w:eastAsia="仿宋_GB2312" w:cs="TimesNewRoman"/>
          <w:sz w:val="32"/>
          <w:szCs w:val="32"/>
        </w:rPr>
        <w:t>所有收入和支出均纳入部门预算管理。</w:t>
      </w:r>
      <w:r>
        <w:rPr>
          <w:rFonts w:hint="eastAsia" w:ascii="TimesNewRoman" w:hAnsi="TimesNewRoman" w:eastAsia="仿宋_GB2312" w:cs="TimesNewRoman"/>
          <w:sz w:val="32"/>
          <w:szCs w:val="32"/>
          <w:lang w:eastAsia="zh-CN"/>
        </w:rPr>
        <w:t>谢家集区</w:t>
      </w:r>
      <w:r>
        <w:rPr>
          <w:rFonts w:hint="eastAsia" w:ascii="TimesNewRoman" w:hAnsi="TimesNewRoman" w:eastAsia="仿宋_GB2312" w:cs="TimesNewRoman"/>
          <w:sz w:val="32"/>
          <w:szCs w:val="32"/>
          <w:lang w:val="en-US" w:eastAsia="zh-CN"/>
        </w:rPr>
        <w:t>科技局</w:t>
      </w:r>
      <w:r>
        <w:rPr>
          <w:rFonts w:hint="default" w:ascii="TimesNewRoman" w:hAnsi="TimesNewRoman" w:eastAsia="仿宋_GB2312" w:cs="TimesNewRoman"/>
          <w:sz w:val="32"/>
          <w:szCs w:val="32"/>
        </w:rPr>
        <w:t>202</w:t>
      </w:r>
      <w:r>
        <w:rPr>
          <w:rFonts w:hint="eastAsia" w:ascii="TimesNewRoman" w:hAnsi="TimesNewRoman" w:eastAsia="仿宋_GB2312" w:cs="TimesNewRoman"/>
          <w:sz w:val="32"/>
          <w:szCs w:val="32"/>
          <w:lang w:val="en-US" w:eastAsia="zh-CN"/>
        </w:rPr>
        <w:t>4</w:t>
      </w:r>
      <w:r>
        <w:rPr>
          <w:rFonts w:hint="default" w:ascii="TimesNewRoman" w:hAnsi="TimesNewRoman" w:eastAsia="仿宋_GB2312" w:cs="TimesNewRoman"/>
          <w:sz w:val="32"/>
          <w:szCs w:val="32"/>
        </w:rPr>
        <w:t>年收支总预算</w:t>
      </w:r>
      <w:r>
        <w:rPr>
          <w:rFonts w:hint="eastAsia" w:ascii="仿宋_GB2312" w:hAnsi="仿宋" w:eastAsia="仿宋_GB2312"/>
          <w:sz w:val="32"/>
          <w:szCs w:val="32"/>
          <w:lang w:val="en-US" w:eastAsia="zh-CN"/>
        </w:rPr>
        <w:t>89.5</w:t>
      </w:r>
      <w:r>
        <w:rPr>
          <w:rFonts w:hint="default" w:ascii="TimesNewRoman" w:hAnsi="TimesNewRoman" w:eastAsia="仿宋_GB2312" w:cs="TimesNewRoman"/>
          <w:sz w:val="32"/>
          <w:szCs w:val="32"/>
        </w:rPr>
        <w:t>万元，收入包括</w:t>
      </w:r>
      <w:r>
        <w:rPr>
          <w:rFonts w:hint="default" w:ascii="TimesNewRoman" w:hAnsi="TimesNewRoman" w:eastAsia="黑体" w:cs="TimesNewRoman"/>
          <w:sz w:val="32"/>
          <w:szCs w:val="32"/>
        </w:rPr>
        <w:tab/>
      </w:r>
      <w:r>
        <w:rPr>
          <w:rFonts w:hint="default" w:ascii="TimesNewRoman" w:hAnsi="TimesNewRoman" w:eastAsia="仿宋_GB2312" w:cs="TimesNewRoman"/>
          <w:sz w:val="32"/>
          <w:szCs w:val="32"/>
        </w:rPr>
        <w:t>一般公共预算拨款收入，支出包括：一般公共服务支出、社会保障和就业支出、卫生健康支出、住房保障支出、……。</w:t>
      </w:r>
    </w:p>
    <w:p>
      <w:pPr>
        <w:pStyle w:val="9"/>
        <w:keepNext w:val="0"/>
        <w:keepLines w:val="0"/>
        <w:pageBreakBefore w:val="0"/>
        <w:kinsoku/>
        <w:overflowPunct/>
        <w:topLinePunct w:val="0"/>
        <w:autoSpaceDE/>
        <w:autoSpaceDN/>
        <w:bidi w:val="0"/>
        <w:adjustRightInd w:val="0"/>
        <w:snapToGrid w:val="0"/>
        <w:spacing w:line="560" w:lineRule="exact"/>
        <w:ind w:firstLine="648" w:firstLineChars="196"/>
        <w:rPr>
          <w:rFonts w:hint="default" w:ascii="TimesNewRoman" w:hAnsi="TimesNewRoman" w:eastAsia="黑体" w:cs="TimesNewRoman"/>
          <w:sz w:val="32"/>
          <w:szCs w:val="32"/>
        </w:rPr>
      </w:pPr>
      <w:r>
        <w:rPr>
          <w:rFonts w:hint="default" w:ascii="TimesNewRoman" w:hAnsi="TimesNewRoman" w:eastAsia="黑体" w:cs="TimesNewRoman"/>
          <w:sz w:val="32"/>
          <w:szCs w:val="32"/>
        </w:rPr>
        <w:t>二、关于202</w:t>
      </w:r>
      <w:r>
        <w:rPr>
          <w:rFonts w:hint="eastAsia" w:ascii="TimesNewRoman" w:hAnsi="TimesNewRoman" w:eastAsia="黑体" w:cs="TimesNewRoman"/>
          <w:sz w:val="32"/>
          <w:szCs w:val="32"/>
          <w:lang w:val="en-US" w:eastAsia="zh-CN"/>
        </w:rPr>
        <w:t>4</w:t>
      </w:r>
      <w:r>
        <w:rPr>
          <w:rFonts w:hint="default" w:ascii="TimesNewRoman" w:hAnsi="TimesNewRoman" w:eastAsia="黑体" w:cs="TimesNewRoman"/>
          <w:sz w:val="32"/>
          <w:szCs w:val="32"/>
        </w:rPr>
        <w:t>年收入总表的说明</w:t>
      </w:r>
    </w:p>
    <w:p>
      <w:pPr>
        <w:keepNext w:val="0"/>
        <w:keepLines w:val="0"/>
        <w:pageBreakBefore w:val="0"/>
        <w:kinsoku/>
        <w:overflowPunct/>
        <w:topLinePunct w:val="0"/>
        <w:autoSpaceDE/>
        <w:autoSpaceDN/>
        <w:bidi w:val="0"/>
        <w:adjustRightInd w:val="0"/>
        <w:snapToGrid w:val="0"/>
        <w:spacing w:line="560" w:lineRule="exact"/>
        <w:ind w:firstLine="662" w:firstLineChars="200"/>
        <w:rPr>
          <w:rFonts w:ascii="仿宋_GB2312" w:hAnsi="仿宋" w:eastAsia="仿宋_GB2312"/>
          <w:sz w:val="32"/>
          <w:szCs w:val="32"/>
        </w:rPr>
      </w:pPr>
      <w:r>
        <w:rPr>
          <w:rFonts w:hint="eastAsia" w:ascii="TimesNewRoman" w:hAnsi="TimesNewRoman" w:eastAsia="仿宋_GB2312" w:cs="TimesNewRoman"/>
          <w:sz w:val="32"/>
          <w:szCs w:val="32"/>
          <w:lang w:eastAsia="zh-CN"/>
        </w:rPr>
        <w:t>谢家集区</w:t>
      </w:r>
      <w:r>
        <w:rPr>
          <w:rFonts w:hint="eastAsia" w:ascii="TimesNewRoman" w:hAnsi="TimesNewRoman" w:cs="TimesNewRoman"/>
          <w:sz w:val="32"/>
          <w:szCs w:val="32"/>
          <w:lang w:val="en-US" w:eastAsia="zh-CN"/>
        </w:rPr>
        <w:t>科技局</w:t>
      </w:r>
      <w:r>
        <w:rPr>
          <w:rFonts w:hint="eastAsia" w:ascii="仿宋_GB2312" w:hAnsi="仿宋" w:eastAsia="仿宋_GB2312"/>
          <w:sz w:val="32"/>
          <w:szCs w:val="32"/>
        </w:rPr>
        <w:t>收入预算</w:t>
      </w:r>
      <w:r>
        <w:rPr>
          <w:rFonts w:hint="eastAsia" w:ascii="仿宋_GB2312" w:hAnsi="仿宋"/>
          <w:sz w:val="32"/>
          <w:szCs w:val="32"/>
          <w:lang w:val="en-US" w:eastAsia="zh-CN"/>
        </w:rPr>
        <w:t>100.3</w:t>
      </w:r>
      <w:r>
        <w:rPr>
          <w:rFonts w:hint="eastAsia" w:ascii="仿宋_GB2312" w:hAnsi="仿宋" w:eastAsia="仿宋_GB2312"/>
          <w:sz w:val="32"/>
          <w:szCs w:val="32"/>
        </w:rPr>
        <w:t>万元，其中，本年收入</w:t>
      </w:r>
      <w:r>
        <w:rPr>
          <w:rFonts w:hint="eastAsia" w:ascii="仿宋_GB2312" w:hAnsi="仿宋" w:eastAsia="仿宋_GB2312"/>
          <w:sz w:val="32"/>
          <w:szCs w:val="32"/>
          <w:lang w:val="en-US" w:eastAsia="zh-CN"/>
        </w:rPr>
        <w:t>89.5</w:t>
      </w:r>
      <w:r>
        <w:rPr>
          <w:rFonts w:hint="eastAsia" w:ascii="仿宋_GB2312" w:hAnsi="仿宋" w:eastAsia="仿宋_GB2312"/>
          <w:sz w:val="32"/>
          <w:szCs w:val="32"/>
        </w:rPr>
        <w:t>万元，上年结转结余</w:t>
      </w:r>
      <w:r>
        <w:rPr>
          <w:rFonts w:hint="eastAsia" w:ascii="仿宋_GB2312" w:hAnsi="仿宋"/>
          <w:sz w:val="32"/>
          <w:szCs w:val="32"/>
          <w:lang w:val="en-US" w:eastAsia="zh-CN"/>
        </w:rPr>
        <w:t>10.8</w:t>
      </w:r>
      <w:r>
        <w:rPr>
          <w:rFonts w:hint="eastAsia" w:ascii="仿宋_GB2312" w:hAnsi="仿宋" w:eastAsia="仿宋_GB2312"/>
          <w:sz w:val="32"/>
          <w:szCs w:val="32"/>
        </w:rPr>
        <w:t>万元。</w:t>
      </w:r>
    </w:p>
    <w:p>
      <w:pPr>
        <w:adjustRightInd w:val="0"/>
        <w:snapToGrid w:val="0"/>
        <w:spacing w:line="600" w:lineRule="exact"/>
        <w:ind w:firstLine="662" w:firstLineChars="200"/>
        <w:rPr>
          <w:rFonts w:ascii="仿宋_GB2312" w:hAnsi="仿宋" w:eastAsia="仿宋_GB2312"/>
          <w:sz w:val="32"/>
          <w:szCs w:val="32"/>
        </w:rPr>
      </w:pPr>
      <w:r>
        <w:rPr>
          <w:rFonts w:hint="eastAsia" w:ascii="仿宋_GB2312" w:hAnsi="仿宋" w:eastAsia="仿宋_GB2312"/>
          <w:sz w:val="32"/>
          <w:szCs w:val="32"/>
        </w:rPr>
        <w:t>（一）本年收入</w:t>
      </w:r>
      <w:r>
        <w:rPr>
          <w:rFonts w:hint="eastAsia" w:ascii="仿宋_GB2312" w:hAnsi="仿宋"/>
          <w:sz w:val="32"/>
          <w:szCs w:val="32"/>
          <w:lang w:val="en-US" w:eastAsia="zh-CN"/>
        </w:rPr>
        <w:t>100.3</w:t>
      </w:r>
      <w:r>
        <w:rPr>
          <w:rFonts w:hint="eastAsia" w:ascii="仿宋_GB2312" w:hAnsi="仿宋" w:eastAsia="仿宋_GB2312"/>
          <w:sz w:val="32"/>
          <w:szCs w:val="32"/>
        </w:rPr>
        <w:t>万元，主要包括：一般公共预算拨款收入</w:t>
      </w:r>
      <w:r>
        <w:rPr>
          <w:rFonts w:hint="eastAsia" w:ascii="仿宋_GB2312" w:hAnsi="仿宋" w:eastAsia="仿宋_GB2312"/>
          <w:sz w:val="32"/>
          <w:szCs w:val="32"/>
          <w:lang w:val="en-US" w:eastAsia="zh-CN"/>
        </w:rPr>
        <w:t>89.5</w:t>
      </w:r>
      <w:r>
        <w:rPr>
          <w:rFonts w:hint="eastAsia" w:ascii="仿宋_GB2312" w:hAnsi="仿宋" w:eastAsia="仿宋_GB2312"/>
          <w:sz w:val="32"/>
          <w:szCs w:val="32"/>
        </w:rPr>
        <w:t>万元，占</w:t>
      </w:r>
      <w:r>
        <w:rPr>
          <w:rFonts w:hint="eastAsia" w:ascii="仿宋_GB2312" w:hAnsi="仿宋"/>
          <w:sz w:val="32"/>
          <w:szCs w:val="32"/>
          <w:lang w:val="en-US" w:eastAsia="zh-CN"/>
        </w:rPr>
        <w:t>100</w:t>
      </w:r>
      <w:r>
        <w:rPr>
          <w:rFonts w:ascii="仿宋_GB2312" w:hAnsi="仿宋" w:eastAsia="仿宋_GB2312"/>
          <w:sz w:val="32"/>
          <w:szCs w:val="32"/>
        </w:rPr>
        <w:t>%</w:t>
      </w:r>
      <w:r>
        <w:rPr>
          <w:rFonts w:hint="eastAsia" w:ascii="仿宋_GB2312" w:hAnsi="仿宋" w:eastAsia="仿宋_GB2312"/>
          <w:sz w:val="32"/>
          <w:szCs w:val="32"/>
        </w:rPr>
        <w:t>，比</w:t>
      </w:r>
      <w:r>
        <w:rPr>
          <w:rFonts w:ascii="仿宋_GB2312" w:hAnsi="仿宋" w:eastAsia="仿宋_GB2312"/>
          <w:sz w:val="32"/>
          <w:szCs w:val="32"/>
        </w:rPr>
        <w:t>202</w:t>
      </w:r>
      <w:r>
        <w:rPr>
          <w:rFonts w:hint="eastAsia" w:ascii="仿宋_GB2312" w:hAnsi="仿宋"/>
          <w:sz w:val="32"/>
          <w:szCs w:val="32"/>
          <w:lang w:val="en-US" w:eastAsia="zh-CN"/>
        </w:rPr>
        <w:t>3</w:t>
      </w:r>
      <w:r>
        <w:rPr>
          <w:rFonts w:hint="eastAsia" w:ascii="仿宋_GB2312" w:hAnsi="仿宋" w:eastAsia="仿宋_GB2312"/>
          <w:sz w:val="32"/>
          <w:szCs w:val="32"/>
        </w:rPr>
        <w:t>年预算</w:t>
      </w:r>
      <w:r>
        <w:rPr>
          <w:rFonts w:hint="eastAsia" w:ascii="仿宋_GB2312" w:hAnsi="仿宋"/>
          <w:sz w:val="32"/>
          <w:szCs w:val="32"/>
          <w:lang w:eastAsia="zh-CN"/>
        </w:rPr>
        <w:t>减少</w:t>
      </w:r>
      <w:r>
        <w:rPr>
          <w:rFonts w:hint="eastAsia" w:ascii="仿宋_GB2312" w:hAnsi="仿宋"/>
          <w:sz w:val="32"/>
          <w:szCs w:val="32"/>
          <w:lang w:val="en-US" w:eastAsia="zh-CN"/>
        </w:rPr>
        <w:t>67.5</w:t>
      </w:r>
      <w:r>
        <w:rPr>
          <w:rFonts w:hint="eastAsia" w:ascii="仿宋_GB2312" w:hAnsi="仿宋" w:eastAsia="仿宋_GB2312"/>
          <w:sz w:val="32"/>
          <w:szCs w:val="32"/>
        </w:rPr>
        <w:t>万元，</w:t>
      </w:r>
      <w:r>
        <w:rPr>
          <w:rFonts w:hint="eastAsia" w:ascii="仿宋_GB2312" w:hAnsi="仿宋"/>
          <w:sz w:val="32"/>
          <w:szCs w:val="32"/>
          <w:lang w:eastAsia="zh-CN"/>
        </w:rPr>
        <w:t>减少</w:t>
      </w:r>
      <w:r>
        <w:rPr>
          <w:rFonts w:hint="eastAsia" w:ascii="仿宋_GB2312" w:hAnsi="仿宋"/>
          <w:sz w:val="32"/>
          <w:szCs w:val="32"/>
          <w:lang w:val="en-US" w:eastAsia="zh-CN"/>
        </w:rPr>
        <w:t>42</w:t>
      </w:r>
      <w:r>
        <w:rPr>
          <w:rFonts w:ascii="仿宋_GB2312" w:hAnsi="仿宋" w:eastAsia="仿宋_GB2312"/>
          <w:sz w:val="32"/>
          <w:szCs w:val="32"/>
        </w:rPr>
        <w:t>%</w:t>
      </w:r>
      <w:r>
        <w:rPr>
          <w:rFonts w:hint="eastAsia" w:ascii="仿宋_GB2312" w:hAnsi="仿宋" w:eastAsia="仿宋_GB2312"/>
          <w:sz w:val="32"/>
          <w:szCs w:val="32"/>
        </w:rPr>
        <w:t>，增长原因主要是</w:t>
      </w:r>
      <w:r>
        <w:rPr>
          <w:rFonts w:hint="eastAsia" w:ascii="仿宋_GB2312" w:hAnsi="仿宋"/>
          <w:sz w:val="32"/>
          <w:szCs w:val="32"/>
          <w:lang w:eastAsia="zh-CN"/>
        </w:rPr>
        <w:t>没有续聘大学生</w:t>
      </w:r>
      <w:r>
        <w:rPr>
          <w:rFonts w:hint="eastAsia" w:ascii="仿宋_GB2312" w:hAnsi="仿宋"/>
          <w:sz w:val="32"/>
          <w:szCs w:val="32"/>
          <w:lang w:val="en-US" w:eastAsia="zh-CN"/>
        </w:rPr>
        <w:t>科技特派员，减少大学生科技特派员全部工资</w:t>
      </w:r>
      <w:r>
        <w:rPr>
          <w:rFonts w:hint="eastAsia" w:ascii="仿宋_GB2312" w:hAnsi="仿宋" w:eastAsia="仿宋_GB2312"/>
          <w:sz w:val="32"/>
          <w:szCs w:val="32"/>
        </w:rPr>
        <w:t>；政府性基金预算拨款收入</w:t>
      </w:r>
      <w:r>
        <w:rPr>
          <w:rFonts w:hint="eastAsia" w:ascii="仿宋_GB2312" w:hAnsi="仿宋"/>
          <w:sz w:val="32"/>
          <w:szCs w:val="32"/>
          <w:lang w:val="en-US" w:eastAsia="zh-CN"/>
        </w:rPr>
        <w:t>0</w:t>
      </w:r>
      <w:r>
        <w:rPr>
          <w:rFonts w:hint="eastAsia" w:ascii="仿宋_GB2312" w:hAnsi="仿宋" w:eastAsia="仿宋_GB2312"/>
          <w:sz w:val="32"/>
          <w:szCs w:val="32"/>
        </w:rPr>
        <w:t>万元，占</w:t>
      </w:r>
      <w:r>
        <w:rPr>
          <w:rFonts w:hint="eastAsia" w:ascii="仿宋_GB2312" w:hAnsi="仿宋"/>
          <w:sz w:val="32"/>
          <w:szCs w:val="32"/>
          <w:lang w:val="en-US" w:eastAsia="zh-CN"/>
        </w:rPr>
        <w:t>0</w:t>
      </w:r>
      <w:r>
        <w:rPr>
          <w:rFonts w:ascii="仿宋_GB2312" w:hAnsi="仿宋" w:eastAsia="仿宋_GB2312"/>
          <w:sz w:val="32"/>
          <w:szCs w:val="32"/>
        </w:rPr>
        <w:t>%</w:t>
      </w:r>
      <w:r>
        <w:rPr>
          <w:rFonts w:hint="eastAsia" w:ascii="仿宋_GB2312" w:hAnsi="仿宋" w:eastAsia="仿宋_GB2312"/>
          <w:sz w:val="32"/>
          <w:szCs w:val="32"/>
        </w:rPr>
        <w:t>，比</w:t>
      </w:r>
      <w:r>
        <w:rPr>
          <w:rFonts w:ascii="仿宋_GB2312" w:hAnsi="仿宋" w:eastAsia="仿宋_GB2312"/>
          <w:sz w:val="32"/>
          <w:szCs w:val="32"/>
        </w:rPr>
        <w:t>202</w:t>
      </w:r>
      <w:r>
        <w:rPr>
          <w:rFonts w:hint="eastAsia" w:ascii="仿宋_GB2312" w:hAnsi="仿宋"/>
          <w:sz w:val="32"/>
          <w:szCs w:val="32"/>
          <w:lang w:val="en-US" w:eastAsia="zh-CN"/>
        </w:rPr>
        <w:t>3</w:t>
      </w:r>
      <w:r>
        <w:rPr>
          <w:rFonts w:hint="eastAsia" w:ascii="仿宋_GB2312" w:hAnsi="仿宋" w:eastAsia="仿宋_GB2312"/>
          <w:sz w:val="32"/>
          <w:szCs w:val="32"/>
        </w:rPr>
        <w:t>年预算增加</w:t>
      </w:r>
      <w:r>
        <w:rPr>
          <w:rFonts w:hint="eastAsia" w:ascii="仿宋_GB2312" w:hAnsi="仿宋"/>
          <w:sz w:val="32"/>
          <w:szCs w:val="32"/>
          <w:lang w:val="en-US" w:eastAsia="zh-CN"/>
        </w:rPr>
        <w:t>0</w:t>
      </w:r>
      <w:r>
        <w:rPr>
          <w:rFonts w:hint="eastAsia" w:ascii="仿宋_GB2312" w:hAnsi="仿宋" w:eastAsia="仿宋_GB2312"/>
          <w:sz w:val="32"/>
          <w:szCs w:val="32"/>
        </w:rPr>
        <w:t>万元，增长</w:t>
      </w:r>
      <w:r>
        <w:rPr>
          <w:rFonts w:hint="eastAsia" w:ascii="仿宋_GB2312" w:hAnsi="仿宋"/>
          <w:sz w:val="32"/>
          <w:szCs w:val="32"/>
          <w:lang w:val="en-US" w:eastAsia="zh-CN"/>
        </w:rPr>
        <w:t>0</w:t>
      </w:r>
      <w:r>
        <w:rPr>
          <w:rFonts w:ascii="仿宋_GB2312" w:hAnsi="仿宋" w:eastAsia="仿宋_GB2312"/>
          <w:sz w:val="32"/>
          <w:szCs w:val="32"/>
        </w:rPr>
        <w:t>%</w:t>
      </w:r>
      <w:r>
        <w:rPr>
          <w:rFonts w:hint="eastAsia" w:ascii="仿宋_GB2312" w:hAnsi="仿宋" w:eastAsia="仿宋_GB2312"/>
          <w:sz w:val="32"/>
          <w:szCs w:val="32"/>
        </w:rPr>
        <w:t>；国有资本经营预算拨款收入</w:t>
      </w:r>
      <w:r>
        <w:rPr>
          <w:rFonts w:hint="eastAsia" w:ascii="仿宋_GB2312" w:hAnsi="仿宋"/>
          <w:sz w:val="32"/>
          <w:szCs w:val="32"/>
          <w:lang w:val="en-US" w:eastAsia="zh-CN"/>
        </w:rPr>
        <w:t>0</w:t>
      </w:r>
      <w:r>
        <w:rPr>
          <w:rFonts w:hint="eastAsia" w:ascii="仿宋_GB2312" w:hAnsi="仿宋" w:eastAsia="仿宋_GB2312"/>
          <w:sz w:val="32"/>
          <w:szCs w:val="32"/>
        </w:rPr>
        <w:t>万元，占</w:t>
      </w:r>
      <w:r>
        <w:rPr>
          <w:rFonts w:hint="eastAsia" w:ascii="仿宋_GB2312" w:hAnsi="仿宋"/>
          <w:sz w:val="32"/>
          <w:szCs w:val="32"/>
          <w:lang w:val="en-US" w:eastAsia="zh-CN"/>
        </w:rPr>
        <w:t>0</w:t>
      </w:r>
      <w:r>
        <w:rPr>
          <w:rFonts w:ascii="仿宋_GB2312" w:hAnsi="仿宋" w:eastAsia="仿宋_GB2312"/>
          <w:sz w:val="32"/>
          <w:szCs w:val="32"/>
        </w:rPr>
        <w:t>%</w:t>
      </w:r>
      <w:r>
        <w:rPr>
          <w:rFonts w:hint="eastAsia" w:ascii="仿宋_GB2312" w:hAnsi="仿宋" w:eastAsia="仿宋_GB2312"/>
          <w:sz w:val="32"/>
          <w:szCs w:val="32"/>
        </w:rPr>
        <w:t>，比</w:t>
      </w:r>
      <w:r>
        <w:rPr>
          <w:rFonts w:ascii="仿宋_GB2312" w:hAnsi="仿宋" w:eastAsia="仿宋_GB2312"/>
          <w:sz w:val="32"/>
          <w:szCs w:val="32"/>
        </w:rPr>
        <w:t>202</w:t>
      </w:r>
      <w:r>
        <w:rPr>
          <w:rFonts w:hint="eastAsia" w:ascii="仿宋_GB2312" w:hAnsi="仿宋"/>
          <w:sz w:val="32"/>
          <w:szCs w:val="32"/>
          <w:lang w:val="en-US" w:eastAsia="zh-CN"/>
        </w:rPr>
        <w:t>3</w:t>
      </w:r>
      <w:r>
        <w:rPr>
          <w:rFonts w:hint="eastAsia" w:ascii="仿宋_GB2312" w:hAnsi="仿宋" w:eastAsia="仿宋_GB2312"/>
          <w:sz w:val="32"/>
          <w:szCs w:val="32"/>
        </w:rPr>
        <w:t>年预算增加</w:t>
      </w:r>
      <w:r>
        <w:rPr>
          <w:rFonts w:hint="eastAsia" w:ascii="仿宋_GB2312" w:hAnsi="仿宋"/>
          <w:sz w:val="32"/>
          <w:szCs w:val="32"/>
          <w:lang w:val="en-US" w:eastAsia="zh-CN"/>
        </w:rPr>
        <w:t>0</w:t>
      </w:r>
      <w:r>
        <w:rPr>
          <w:rFonts w:hint="eastAsia" w:ascii="仿宋_GB2312" w:hAnsi="仿宋" w:eastAsia="仿宋_GB2312"/>
          <w:sz w:val="32"/>
          <w:szCs w:val="32"/>
        </w:rPr>
        <w:t>万元，增长</w:t>
      </w:r>
      <w:r>
        <w:rPr>
          <w:rFonts w:hint="eastAsia" w:ascii="仿宋_GB2312" w:hAnsi="仿宋"/>
          <w:sz w:val="32"/>
          <w:szCs w:val="32"/>
          <w:lang w:val="en-US" w:eastAsia="zh-CN"/>
        </w:rPr>
        <w:t>0</w:t>
      </w:r>
      <w:r>
        <w:rPr>
          <w:rFonts w:ascii="仿宋_GB2312" w:hAnsi="仿宋" w:eastAsia="仿宋_GB2312"/>
          <w:sz w:val="32"/>
          <w:szCs w:val="32"/>
        </w:rPr>
        <w:t>%</w:t>
      </w:r>
      <w:r>
        <w:rPr>
          <w:rFonts w:hint="eastAsia" w:ascii="仿宋_GB2312" w:hAnsi="仿宋" w:eastAsia="仿宋_GB2312"/>
          <w:sz w:val="32"/>
          <w:szCs w:val="32"/>
        </w:rPr>
        <w:t>，；财政专户管理资金收入</w:t>
      </w:r>
      <w:r>
        <w:rPr>
          <w:rFonts w:hint="eastAsia" w:ascii="仿宋_GB2312" w:hAnsi="仿宋"/>
          <w:sz w:val="32"/>
          <w:szCs w:val="32"/>
          <w:lang w:val="en-US" w:eastAsia="zh-CN"/>
        </w:rPr>
        <w:t>0</w:t>
      </w:r>
      <w:r>
        <w:rPr>
          <w:rFonts w:hint="eastAsia" w:ascii="仿宋_GB2312" w:hAnsi="仿宋" w:eastAsia="仿宋_GB2312"/>
          <w:sz w:val="32"/>
          <w:szCs w:val="32"/>
        </w:rPr>
        <w:t>万元，占</w:t>
      </w:r>
      <w:r>
        <w:rPr>
          <w:rFonts w:hint="eastAsia" w:ascii="仿宋_GB2312" w:hAnsi="仿宋"/>
          <w:sz w:val="32"/>
          <w:szCs w:val="32"/>
          <w:lang w:val="en-US" w:eastAsia="zh-CN"/>
        </w:rPr>
        <w:t>0</w:t>
      </w:r>
      <w:r>
        <w:rPr>
          <w:rFonts w:ascii="仿宋_GB2312" w:hAnsi="仿宋" w:eastAsia="仿宋_GB2312"/>
          <w:sz w:val="32"/>
          <w:szCs w:val="32"/>
        </w:rPr>
        <w:t>*%</w:t>
      </w:r>
      <w:r>
        <w:rPr>
          <w:rFonts w:hint="eastAsia" w:ascii="仿宋_GB2312" w:hAnsi="仿宋" w:eastAsia="仿宋_GB2312"/>
          <w:sz w:val="32"/>
          <w:szCs w:val="32"/>
        </w:rPr>
        <w:t>，比</w:t>
      </w:r>
      <w:r>
        <w:rPr>
          <w:rFonts w:ascii="仿宋_GB2312" w:hAnsi="仿宋" w:eastAsia="仿宋_GB2312"/>
          <w:sz w:val="32"/>
          <w:szCs w:val="32"/>
        </w:rPr>
        <w:t>202</w:t>
      </w:r>
      <w:r>
        <w:rPr>
          <w:rFonts w:hint="eastAsia" w:ascii="仿宋_GB2312" w:hAnsi="仿宋"/>
          <w:sz w:val="32"/>
          <w:szCs w:val="32"/>
          <w:lang w:val="en-US" w:eastAsia="zh-CN"/>
        </w:rPr>
        <w:t>3</w:t>
      </w:r>
      <w:r>
        <w:rPr>
          <w:rFonts w:hint="eastAsia" w:ascii="仿宋_GB2312" w:hAnsi="仿宋" w:eastAsia="仿宋_GB2312"/>
          <w:sz w:val="32"/>
          <w:szCs w:val="32"/>
        </w:rPr>
        <w:t>年预算增加</w:t>
      </w:r>
      <w:r>
        <w:rPr>
          <w:rFonts w:hint="eastAsia" w:ascii="仿宋_GB2312" w:hAnsi="仿宋"/>
          <w:sz w:val="32"/>
          <w:szCs w:val="32"/>
          <w:lang w:val="en-US" w:eastAsia="zh-CN"/>
        </w:rPr>
        <w:t>0</w:t>
      </w:r>
      <w:r>
        <w:rPr>
          <w:rFonts w:hint="eastAsia" w:ascii="仿宋_GB2312" w:hAnsi="仿宋" w:eastAsia="仿宋_GB2312"/>
          <w:sz w:val="32"/>
          <w:szCs w:val="32"/>
        </w:rPr>
        <w:t>万元，增长</w:t>
      </w:r>
      <w:r>
        <w:rPr>
          <w:rFonts w:hint="eastAsia" w:ascii="仿宋_GB2312" w:hAnsi="仿宋"/>
          <w:sz w:val="32"/>
          <w:szCs w:val="32"/>
          <w:lang w:val="en-US" w:eastAsia="zh-CN"/>
        </w:rPr>
        <w:t>0</w:t>
      </w:r>
      <w:r>
        <w:rPr>
          <w:rFonts w:ascii="仿宋_GB2312" w:hAnsi="仿宋" w:eastAsia="仿宋_GB2312"/>
          <w:sz w:val="32"/>
          <w:szCs w:val="32"/>
        </w:rPr>
        <w:t>%</w:t>
      </w:r>
      <w:r>
        <w:rPr>
          <w:rFonts w:hint="eastAsia" w:ascii="仿宋_GB2312" w:hAnsi="仿宋" w:eastAsia="仿宋_GB2312"/>
          <w:sz w:val="32"/>
          <w:szCs w:val="32"/>
        </w:rPr>
        <w:t>；单位资金收入</w:t>
      </w:r>
      <w:r>
        <w:rPr>
          <w:rFonts w:hint="eastAsia" w:ascii="仿宋_GB2312" w:hAnsi="仿宋"/>
          <w:sz w:val="32"/>
          <w:szCs w:val="32"/>
          <w:lang w:val="en-US" w:eastAsia="zh-CN"/>
        </w:rPr>
        <w:t>0</w:t>
      </w:r>
      <w:r>
        <w:rPr>
          <w:rFonts w:hint="eastAsia" w:ascii="仿宋_GB2312" w:hAnsi="仿宋" w:eastAsia="仿宋_GB2312"/>
          <w:sz w:val="32"/>
          <w:szCs w:val="32"/>
        </w:rPr>
        <w:t>万元，占</w:t>
      </w:r>
      <w:r>
        <w:rPr>
          <w:rFonts w:hint="eastAsia" w:ascii="仿宋_GB2312" w:hAnsi="仿宋"/>
          <w:sz w:val="32"/>
          <w:szCs w:val="32"/>
          <w:lang w:val="en-US" w:eastAsia="zh-CN"/>
        </w:rPr>
        <w:t>0</w:t>
      </w:r>
      <w:r>
        <w:rPr>
          <w:rFonts w:ascii="仿宋_GB2312" w:hAnsi="仿宋" w:eastAsia="仿宋_GB2312"/>
          <w:sz w:val="32"/>
          <w:szCs w:val="32"/>
        </w:rPr>
        <w:t>%</w:t>
      </w:r>
      <w:r>
        <w:rPr>
          <w:rFonts w:hint="eastAsia" w:ascii="仿宋_GB2312" w:hAnsi="仿宋" w:eastAsia="仿宋_GB2312"/>
          <w:sz w:val="32"/>
          <w:szCs w:val="32"/>
        </w:rPr>
        <w:t>，比</w:t>
      </w:r>
      <w:r>
        <w:rPr>
          <w:rFonts w:ascii="仿宋_GB2312" w:hAnsi="仿宋" w:eastAsia="仿宋_GB2312"/>
          <w:sz w:val="32"/>
          <w:szCs w:val="32"/>
        </w:rPr>
        <w:t>202</w:t>
      </w:r>
      <w:r>
        <w:rPr>
          <w:rFonts w:hint="eastAsia" w:ascii="仿宋_GB2312" w:hAnsi="仿宋"/>
          <w:sz w:val="32"/>
          <w:szCs w:val="32"/>
          <w:lang w:val="en-US" w:eastAsia="zh-CN"/>
        </w:rPr>
        <w:t>3</w:t>
      </w:r>
      <w:r>
        <w:rPr>
          <w:rFonts w:hint="eastAsia" w:ascii="仿宋_GB2312" w:hAnsi="仿宋" w:eastAsia="仿宋_GB2312"/>
          <w:sz w:val="32"/>
          <w:szCs w:val="32"/>
        </w:rPr>
        <w:t>年预算增加</w:t>
      </w:r>
      <w:r>
        <w:rPr>
          <w:rFonts w:hint="eastAsia" w:ascii="仿宋_GB2312" w:hAnsi="仿宋"/>
          <w:sz w:val="32"/>
          <w:szCs w:val="32"/>
          <w:lang w:val="en-US" w:eastAsia="zh-CN"/>
        </w:rPr>
        <w:t>0</w:t>
      </w:r>
      <w:r>
        <w:rPr>
          <w:rFonts w:hint="eastAsia" w:ascii="仿宋_GB2312" w:hAnsi="仿宋" w:eastAsia="仿宋_GB2312"/>
          <w:sz w:val="32"/>
          <w:szCs w:val="32"/>
        </w:rPr>
        <w:t>万元，增长</w:t>
      </w:r>
      <w:r>
        <w:rPr>
          <w:rFonts w:hint="eastAsia" w:ascii="仿宋_GB2312" w:hAnsi="仿宋"/>
          <w:sz w:val="32"/>
          <w:szCs w:val="32"/>
          <w:lang w:val="en-US" w:eastAsia="zh-CN"/>
        </w:rPr>
        <w:t>0</w:t>
      </w:r>
      <w:r>
        <w:rPr>
          <w:rFonts w:ascii="仿宋_GB2312" w:hAnsi="仿宋" w:eastAsia="仿宋_GB2312"/>
          <w:sz w:val="32"/>
          <w:szCs w:val="32"/>
        </w:rPr>
        <w:t>%</w:t>
      </w:r>
      <w:r>
        <w:rPr>
          <w:rFonts w:hint="eastAsia" w:ascii="仿宋_GB2312" w:hAnsi="仿宋" w:eastAsia="仿宋_GB2312"/>
          <w:sz w:val="32"/>
          <w:szCs w:val="32"/>
        </w:rPr>
        <w:t>。</w:t>
      </w:r>
    </w:p>
    <w:p>
      <w:pPr>
        <w:adjustRightInd w:val="0"/>
        <w:snapToGrid w:val="0"/>
        <w:spacing w:line="600" w:lineRule="exact"/>
        <w:ind w:firstLine="662" w:firstLineChars="200"/>
        <w:rPr>
          <w:rFonts w:ascii="仿宋_GB2312" w:hAnsi="仿宋" w:eastAsia="仿宋_GB2312"/>
          <w:sz w:val="32"/>
          <w:szCs w:val="32"/>
        </w:rPr>
      </w:pPr>
      <w:r>
        <w:rPr>
          <w:rFonts w:hint="eastAsia" w:ascii="仿宋_GB2312" w:hAnsi="仿宋" w:eastAsia="仿宋_GB2312"/>
          <w:sz w:val="32"/>
          <w:szCs w:val="32"/>
        </w:rPr>
        <w:t>（二）上年结转结余</w:t>
      </w:r>
      <w:r>
        <w:rPr>
          <w:rFonts w:hint="eastAsia" w:ascii="仿宋_GB2312" w:hAnsi="仿宋"/>
          <w:sz w:val="32"/>
          <w:szCs w:val="32"/>
          <w:lang w:val="en-US" w:eastAsia="zh-CN"/>
        </w:rPr>
        <w:t>10.8</w:t>
      </w:r>
      <w:r>
        <w:rPr>
          <w:rFonts w:hint="eastAsia" w:ascii="仿宋_GB2312" w:hAnsi="仿宋" w:eastAsia="仿宋_GB2312"/>
          <w:sz w:val="32"/>
          <w:szCs w:val="32"/>
        </w:rPr>
        <w:t>万元，主要包括：一般公共预算拨款收入</w:t>
      </w:r>
      <w:r>
        <w:rPr>
          <w:rFonts w:hint="eastAsia" w:ascii="仿宋_GB2312" w:hAnsi="仿宋"/>
          <w:sz w:val="32"/>
          <w:szCs w:val="32"/>
          <w:lang w:val="en-US" w:eastAsia="zh-CN"/>
        </w:rPr>
        <w:t>10.8</w:t>
      </w:r>
      <w:r>
        <w:rPr>
          <w:rFonts w:hint="eastAsia" w:ascii="仿宋_GB2312" w:hAnsi="仿宋" w:eastAsia="仿宋_GB2312"/>
          <w:sz w:val="32"/>
          <w:szCs w:val="32"/>
        </w:rPr>
        <w:t>万元，占</w:t>
      </w:r>
      <w:r>
        <w:rPr>
          <w:rFonts w:hint="eastAsia" w:ascii="仿宋_GB2312" w:hAnsi="仿宋"/>
          <w:sz w:val="32"/>
          <w:szCs w:val="32"/>
          <w:lang w:val="en-US" w:eastAsia="zh-CN"/>
        </w:rPr>
        <w:t>100</w:t>
      </w:r>
      <w:r>
        <w:rPr>
          <w:rFonts w:ascii="仿宋_GB2312" w:hAnsi="仿宋" w:eastAsia="仿宋_GB2312"/>
          <w:sz w:val="32"/>
          <w:szCs w:val="32"/>
        </w:rPr>
        <w:t>%</w:t>
      </w:r>
      <w:r>
        <w:rPr>
          <w:rFonts w:hint="eastAsia" w:ascii="仿宋_GB2312" w:hAnsi="仿宋" w:eastAsia="仿宋_GB2312"/>
          <w:sz w:val="32"/>
          <w:szCs w:val="32"/>
        </w:rPr>
        <w:t>，比</w:t>
      </w:r>
      <w:r>
        <w:rPr>
          <w:rFonts w:ascii="仿宋_GB2312" w:hAnsi="仿宋" w:eastAsia="仿宋_GB2312"/>
          <w:sz w:val="32"/>
          <w:szCs w:val="32"/>
        </w:rPr>
        <w:t>202</w:t>
      </w:r>
      <w:r>
        <w:rPr>
          <w:rFonts w:hint="eastAsia" w:ascii="仿宋_GB2312" w:hAnsi="仿宋"/>
          <w:sz w:val="32"/>
          <w:szCs w:val="32"/>
          <w:lang w:val="en-US" w:eastAsia="zh-CN"/>
        </w:rPr>
        <w:t>3</w:t>
      </w:r>
      <w:r>
        <w:rPr>
          <w:rFonts w:hint="eastAsia" w:ascii="仿宋_GB2312" w:hAnsi="仿宋" w:eastAsia="仿宋_GB2312"/>
          <w:sz w:val="32"/>
          <w:szCs w:val="32"/>
        </w:rPr>
        <w:t>年预算减少</w:t>
      </w:r>
      <w:r>
        <w:rPr>
          <w:rFonts w:hint="eastAsia" w:ascii="仿宋_GB2312" w:hAnsi="仿宋"/>
          <w:sz w:val="32"/>
          <w:szCs w:val="32"/>
          <w:lang w:val="en-US" w:eastAsia="zh-CN"/>
        </w:rPr>
        <w:t>21</w:t>
      </w:r>
      <w:r>
        <w:rPr>
          <w:rFonts w:hint="eastAsia" w:ascii="仿宋_GB2312" w:hAnsi="仿宋" w:eastAsia="仿宋_GB2312"/>
          <w:sz w:val="32"/>
          <w:szCs w:val="32"/>
        </w:rPr>
        <w:t>万元，下降</w:t>
      </w:r>
      <w:r>
        <w:rPr>
          <w:rFonts w:hint="eastAsia" w:ascii="仿宋_GB2312" w:hAnsi="仿宋"/>
          <w:sz w:val="32"/>
          <w:szCs w:val="32"/>
          <w:lang w:val="en-US" w:eastAsia="zh-CN"/>
        </w:rPr>
        <w:t>66</w:t>
      </w:r>
      <w:r>
        <w:rPr>
          <w:rFonts w:ascii="仿宋_GB2312" w:hAnsi="仿宋" w:eastAsia="仿宋_GB2312"/>
          <w:sz w:val="32"/>
          <w:szCs w:val="32"/>
        </w:rPr>
        <w:t>%</w:t>
      </w:r>
      <w:r>
        <w:rPr>
          <w:rFonts w:hint="eastAsia" w:ascii="仿宋_GB2312" w:hAnsi="仿宋" w:eastAsia="仿宋_GB2312"/>
          <w:sz w:val="32"/>
          <w:szCs w:val="32"/>
        </w:rPr>
        <w:t>，下降原因主要是</w:t>
      </w:r>
      <w:r>
        <w:rPr>
          <w:rFonts w:hint="eastAsia" w:ascii="仿宋_GB2312" w:hAnsi="仿宋"/>
          <w:sz w:val="32"/>
          <w:szCs w:val="32"/>
          <w:lang w:val="en-US" w:eastAsia="zh-CN"/>
        </w:rPr>
        <w:t>没有大学生科技特派员工资项目</w:t>
      </w:r>
      <w:r>
        <w:rPr>
          <w:rFonts w:hint="eastAsia" w:ascii="仿宋_GB2312" w:hAnsi="仿宋" w:eastAsia="仿宋_GB2312"/>
          <w:sz w:val="32"/>
          <w:szCs w:val="32"/>
        </w:rPr>
        <w:t>；政府性基金预算拨款收入</w:t>
      </w:r>
      <w:r>
        <w:rPr>
          <w:rFonts w:hint="eastAsia" w:ascii="仿宋_GB2312" w:hAnsi="仿宋"/>
          <w:sz w:val="32"/>
          <w:szCs w:val="32"/>
          <w:lang w:val="en-US" w:eastAsia="zh-CN"/>
        </w:rPr>
        <w:t>0</w:t>
      </w:r>
      <w:r>
        <w:rPr>
          <w:rFonts w:hint="eastAsia" w:ascii="仿宋_GB2312" w:hAnsi="仿宋" w:eastAsia="仿宋_GB2312"/>
          <w:sz w:val="32"/>
          <w:szCs w:val="32"/>
        </w:rPr>
        <w:t>万元，占</w:t>
      </w:r>
      <w:r>
        <w:rPr>
          <w:rFonts w:hint="eastAsia" w:ascii="仿宋_GB2312" w:hAnsi="仿宋"/>
          <w:sz w:val="32"/>
          <w:szCs w:val="32"/>
          <w:lang w:val="en-US" w:eastAsia="zh-CN"/>
        </w:rPr>
        <w:t>0</w:t>
      </w:r>
      <w:r>
        <w:rPr>
          <w:rFonts w:ascii="仿宋_GB2312" w:hAnsi="仿宋" w:eastAsia="仿宋_GB2312"/>
          <w:sz w:val="32"/>
          <w:szCs w:val="32"/>
        </w:rPr>
        <w:t>%</w:t>
      </w:r>
      <w:r>
        <w:rPr>
          <w:rFonts w:hint="eastAsia" w:ascii="仿宋_GB2312" w:hAnsi="仿宋" w:eastAsia="仿宋_GB2312"/>
          <w:sz w:val="32"/>
          <w:szCs w:val="32"/>
        </w:rPr>
        <w:t>，比</w:t>
      </w:r>
      <w:r>
        <w:rPr>
          <w:rFonts w:ascii="仿宋_GB2312" w:hAnsi="仿宋" w:eastAsia="仿宋_GB2312"/>
          <w:sz w:val="32"/>
          <w:szCs w:val="32"/>
        </w:rPr>
        <w:t>202</w:t>
      </w:r>
      <w:r>
        <w:rPr>
          <w:rFonts w:hint="eastAsia" w:ascii="仿宋_GB2312" w:hAnsi="仿宋"/>
          <w:sz w:val="32"/>
          <w:szCs w:val="32"/>
          <w:lang w:val="en-US" w:eastAsia="zh-CN"/>
        </w:rPr>
        <w:t>3</w:t>
      </w:r>
      <w:r>
        <w:rPr>
          <w:rFonts w:hint="eastAsia" w:ascii="仿宋_GB2312" w:hAnsi="仿宋" w:eastAsia="仿宋_GB2312"/>
          <w:sz w:val="32"/>
          <w:szCs w:val="32"/>
        </w:rPr>
        <w:t>年预算增加</w:t>
      </w:r>
      <w:r>
        <w:rPr>
          <w:rFonts w:hint="eastAsia" w:ascii="仿宋_GB2312" w:hAnsi="仿宋"/>
          <w:sz w:val="32"/>
          <w:szCs w:val="32"/>
          <w:lang w:val="en-US" w:eastAsia="zh-CN"/>
        </w:rPr>
        <w:t>0</w:t>
      </w:r>
      <w:r>
        <w:rPr>
          <w:rFonts w:hint="eastAsia" w:ascii="仿宋_GB2312" w:hAnsi="仿宋" w:eastAsia="仿宋_GB2312"/>
          <w:sz w:val="32"/>
          <w:szCs w:val="32"/>
        </w:rPr>
        <w:t>万元，增长</w:t>
      </w:r>
      <w:r>
        <w:rPr>
          <w:rFonts w:hint="eastAsia" w:ascii="仿宋_GB2312" w:hAnsi="仿宋"/>
          <w:sz w:val="32"/>
          <w:szCs w:val="32"/>
          <w:lang w:val="en-US" w:eastAsia="zh-CN"/>
        </w:rPr>
        <w:t>0</w:t>
      </w:r>
      <w:r>
        <w:rPr>
          <w:rFonts w:ascii="仿宋_GB2312" w:hAnsi="仿宋" w:eastAsia="仿宋_GB2312"/>
          <w:sz w:val="32"/>
          <w:szCs w:val="32"/>
        </w:rPr>
        <w:t>%</w:t>
      </w:r>
      <w:r>
        <w:rPr>
          <w:rFonts w:hint="eastAsia" w:ascii="仿宋_GB2312" w:hAnsi="仿宋" w:eastAsia="仿宋_GB2312"/>
          <w:sz w:val="32"/>
          <w:szCs w:val="32"/>
        </w:rPr>
        <w:t>；国有资本经营预算拨款收入</w:t>
      </w:r>
      <w:r>
        <w:rPr>
          <w:rFonts w:hint="eastAsia" w:ascii="仿宋_GB2312" w:hAnsi="仿宋"/>
          <w:sz w:val="32"/>
          <w:szCs w:val="32"/>
          <w:lang w:val="en-US" w:eastAsia="zh-CN"/>
        </w:rPr>
        <w:t>0</w:t>
      </w:r>
      <w:r>
        <w:rPr>
          <w:rFonts w:hint="eastAsia" w:ascii="仿宋_GB2312" w:hAnsi="仿宋" w:eastAsia="仿宋_GB2312"/>
          <w:sz w:val="32"/>
          <w:szCs w:val="32"/>
        </w:rPr>
        <w:t>万元，占</w:t>
      </w:r>
      <w:r>
        <w:rPr>
          <w:rFonts w:hint="eastAsia" w:ascii="仿宋_GB2312" w:hAnsi="仿宋"/>
          <w:sz w:val="32"/>
          <w:szCs w:val="32"/>
          <w:lang w:val="en-US" w:eastAsia="zh-CN"/>
        </w:rPr>
        <w:t>0</w:t>
      </w:r>
      <w:r>
        <w:rPr>
          <w:rFonts w:ascii="仿宋_GB2312" w:hAnsi="仿宋" w:eastAsia="仿宋_GB2312"/>
          <w:sz w:val="32"/>
          <w:szCs w:val="32"/>
        </w:rPr>
        <w:t>%</w:t>
      </w:r>
      <w:r>
        <w:rPr>
          <w:rFonts w:hint="eastAsia" w:ascii="仿宋_GB2312" w:hAnsi="仿宋" w:eastAsia="仿宋_GB2312"/>
          <w:sz w:val="32"/>
          <w:szCs w:val="32"/>
        </w:rPr>
        <w:t>，比</w:t>
      </w:r>
      <w:r>
        <w:rPr>
          <w:rFonts w:ascii="仿宋_GB2312" w:hAnsi="仿宋" w:eastAsia="仿宋_GB2312"/>
          <w:sz w:val="32"/>
          <w:szCs w:val="32"/>
        </w:rPr>
        <w:t>202</w:t>
      </w:r>
      <w:r>
        <w:rPr>
          <w:rFonts w:hint="eastAsia" w:ascii="仿宋_GB2312" w:hAnsi="仿宋"/>
          <w:sz w:val="32"/>
          <w:szCs w:val="32"/>
          <w:lang w:val="en-US" w:eastAsia="zh-CN"/>
        </w:rPr>
        <w:t>3</w:t>
      </w:r>
      <w:r>
        <w:rPr>
          <w:rFonts w:hint="eastAsia" w:ascii="仿宋_GB2312" w:hAnsi="仿宋" w:eastAsia="仿宋_GB2312"/>
          <w:sz w:val="32"/>
          <w:szCs w:val="32"/>
        </w:rPr>
        <w:t>年预算增加</w:t>
      </w:r>
      <w:r>
        <w:rPr>
          <w:rFonts w:hint="eastAsia" w:ascii="仿宋_GB2312" w:hAnsi="仿宋"/>
          <w:sz w:val="32"/>
          <w:szCs w:val="32"/>
          <w:lang w:val="en-US" w:eastAsia="zh-CN"/>
        </w:rPr>
        <w:t>0</w:t>
      </w:r>
      <w:r>
        <w:rPr>
          <w:rFonts w:hint="eastAsia" w:ascii="仿宋_GB2312" w:hAnsi="仿宋" w:eastAsia="仿宋_GB2312"/>
          <w:sz w:val="32"/>
          <w:szCs w:val="32"/>
        </w:rPr>
        <w:t>万元，增长</w:t>
      </w:r>
      <w:r>
        <w:rPr>
          <w:rFonts w:hint="eastAsia" w:ascii="仿宋_GB2312" w:hAnsi="仿宋"/>
          <w:sz w:val="32"/>
          <w:szCs w:val="32"/>
          <w:lang w:val="en-US" w:eastAsia="zh-CN"/>
        </w:rPr>
        <w:t>0</w:t>
      </w:r>
      <w:r>
        <w:rPr>
          <w:rFonts w:ascii="仿宋_GB2312" w:hAnsi="仿宋" w:eastAsia="仿宋_GB2312"/>
          <w:sz w:val="32"/>
          <w:szCs w:val="32"/>
        </w:rPr>
        <w:t>%</w:t>
      </w:r>
      <w:r>
        <w:rPr>
          <w:rFonts w:hint="eastAsia" w:ascii="仿宋_GB2312" w:hAnsi="仿宋" w:eastAsia="仿宋_GB2312"/>
          <w:sz w:val="32"/>
          <w:szCs w:val="32"/>
        </w:rPr>
        <w:t>；财政专户管理资金收入</w:t>
      </w:r>
      <w:r>
        <w:rPr>
          <w:rFonts w:hint="eastAsia" w:ascii="仿宋_GB2312" w:hAnsi="仿宋"/>
          <w:sz w:val="32"/>
          <w:szCs w:val="32"/>
          <w:lang w:val="en-US" w:eastAsia="zh-CN"/>
        </w:rPr>
        <w:t>0</w:t>
      </w:r>
      <w:r>
        <w:rPr>
          <w:rFonts w:hint="eastAsia" w:ascii="仿宋_GB2312" w:hAnsi="仿宋" w:eastAsia="仿宋_GB2312"/>
          <w:sz w:val="32"/>
          <w:szCs w:val="32"/>
        </w:rPr>
        <w:t>万元，占</w:t>
      </w:r>
      <w:r>
        <w:rPr>
          <w:rFonts w:hint="eastAsia" w:ascii="仿宋_GB2312" w:hAnsi="仿宋"/>
          <w:sz w:val="32"/>
          <w:szCs w:val="32"/>
          <w:lang w:val="en-US" w:eastAsia="zh-CN"/>
        </w:rPr>
        <w:t>0</w:t>
      </w:r>
      <w:r>
        <w:rPr>
          <w:rFonts w:ascii="仿宋_GB2312" w:hAnsi="仿宋" w:eastAsia="仿宋_GB2312"/>
          <w:sz w:val="32"/>
          <w:szCs w:val="32"/>
        </w:rPr>
        <w:t>%</w:t>
      </w:r>
      <w:r>
        <w:rPr>
          <w:rFonts w:hint="eastAsia" w:ascii="仿宋_GB2312" w:hAnsi="仿宋" w:eastAsia="仿宋_GB2312"/>
          <w:sz w:val="32"/>
          <w:szCs w:val="32"/>
        </w:rPr>
        <w:t>，比</w:t>
      </w:r>
      <w:r>
        <w:rPr>
          <w:rFonts w:ascii="仿宋_GB2312" w:hAnsi="仿宋" w:eastAsia="仿宋_GB2312"/>
          <w:sz w:val="32"/>
          <w:szCs w:val="32"/>
        </w:rPr>
        <w:t>202</w:t>
      </w:r>
      <w:r>
        <w:rPr>
          <w:rFonts w:hint="eastAsia" w:ascii="仿宋_GB2312" w:hAnsi="仿宋"/>
          <w:sz w:val="32"/>
          <w:szCs w:val="32"/>
          <w:lang w:val="en-US" w:eastAsia="zh-CN"/>
        </w:rPr>
        <w:t>3</w:t>
      </w:r>
      <w:r>
        <w:rPr>
          <w:rFonts w:hint="eastAsia" w:ascii="仿宋_GB2312" w:hAnsi="仿宋" w:eastAsia="仿宋_GB2312"/>
          <w:sz w:val="32"/>
          <w:szCs w:val="32"/>
        </w:rPr>
        <w:t>年预算增加</w:t>
      </w:r>
      <w:r>
        <w:rPr>
          <w:rFonts w:hint="eastAsia" w:ascii="仿宋_GB2312" w:hAnsi="仿宋"/>
          <w:sz w:val="32"/>
          <w:szCs w:val="32"/>
          <w:lang w:val="en-US" w:eastAsia="zh-CN"/>
        </w:rPr>
        <w:t>0</w:t>
      </w:r>
      <w:r>
        <w:rPr>
          <w:rFonts w:hint="eastAsia" w:ascii="仿宋_GB2312" w:hAnsi="仿宋" w:eastAsia="仿宋_GB2312"/>
          <w:sz w:val="32"/>
          <w:szCs w:val="32"/>
        </w:rPr>
        <w:t>万元，增长</w:t>
      </w:r>
      <w:r>
        <w:rPr>
          <w:rFonts w:hint="eastAsia" w:ascii="仿宋_GB2312" w:hAnsi="仿宋"/>
          <w:sz w:val="32"/>
          <w:szCs w:val="32"/>
          <w:lang w:val="en-US" w:eastAsia="zh-CN"/>
        </w:rPr>
        <w:t>0</w:t>
      </w:r>
      <w:r>
        <w:rPr>
          <w:rFonts w:ascii="仿宋_GB2312" w:hAnsi="仿宋" w:eastAsia="仿宋_GB2312"/>
          <w:sz w:val="32"/>
          <w:szCs w:val="32"/>
        </w:rPr>
        <w:t>%</w:t>
      </w:r>
      <w:r>
        <w:rPr>
          <w:rFonts w:hint="eastAsia" w:ascii="仿宋_GB2312" w:hAnsi="仿宋" w:eastAsia="仿宋_GB2312"/>
          <w:sz w:val="32"/>
          <w:szCs w:val="32"/>
        </w:rPr>
        <w:t>；单位资金收入</w:t>
      </w:r>
      <w:r>
        <w:rPr>
          <w:rFonts w:hint="eastAsia" w:ascii="仿宋_GB2312" w:hAnsi="仿宋"/>
          <w:sz w:val="32"/>
          <w:szCs w:val="32"/>
          <w:lang w:val="en-US" w:eastAsia="zh-CN"/>
        </w:rPr>
        <w:t>0</w:t>
      </w:r>
      <w:r>
        <w:rPr>
          <w:rFonts w:hint="eastAsia" w:ascii="仿宋_GB2312" w:hAnsi="仿宋" w:eastAsia="仿宋_GB2312"/>
          <w:sz w:val="32"/>
          <w:szCs w:val="32"/>
        </w:rPr>
        <w:t>万元，占</w:t>
      </w:r>
      <w:r>
        <w:rPr>
          <w:rFonts w:hint="eastAsia" w:ascii="仿宋_GB2312" w:hAnsi="仿宋"/>
          <w:sz w:val="32"/>
          <w:szCs w:val="32"/>
          <w:lang w:val="en-US" w:eastAsia="zh-CN"/>
        </w:rPr>
        <w:t>0</w:t>
      </w:r>
      <w:r>
        <w:rPr>
          <w:rFonts w:ascii="仿宋_GB2312" w:hAnsi="仿宋" w:eastAsia="仿宋_GB2312"/>
          <w:sz w:val="32"/>
          <w:szCs w:val="32"/>
        </w:rPr>
        <w:t>%</w:t>
      </w:r>
      <w:r>
        <w:rPr>
          <w:rFonts w:hint="eastAsia" w:ascii="仿宋_GB2312" w:hAnsi="仿宋" w:eastAsia="仿宋_GB2312"/>
          <w:sz w:val="32"/>
          <w:szCs w:val="32"/>
        </w:rPr>
        <w:t>，比</w:t>
      </w:r>
      <w:r>
        <w:rPr>
          <w:rFonts w:ascii="仿宋_GB2312" w:hAnsi="仿宋" w:eastAsia="仿宋_GB2312"/>
          <w:sz w:val="32"/>
          <w:szCs w:val="32"/>
        </w:rPr>
        <w:t>202</w:t>
      </w:r>
      <w:r>
        <w:rPr>
          <w:rFonts w:hint="eastAsia" w:ascii="仿宋_GB2312" w:hAnsi="仿宋"/>
          <w:sz w:val="32"/>
          <w:szCs w:val="32"/>
          <w:lang w:val="en-US" w:eastAsia="zh-CN"/>
        </w:rPr>
        <w:t>3</w:t>
      </w:r>
      <w:r>
        <w:rPr>
          <w:rFonts w:hint="eastAsia" w:ascii="仿宋_GB2312" w:hAnsi="仿宋" w:eastAsia="仿宋_GB2312"/>
          <w:sz w:val="32"/>
          <w:szCs w:val="32"/>
        </w:rPr>
        <w:t>年预算增加</w:t>
      </w:r>
      <w:r>
        <w:rPr>
          <w:rFonts w:hint="eastAsia" w:ascii="仿宋_GB2312" w:hAnsi="仿宋"/>
          <w:sz w:val="32"/>
          <w:szCs w:val="32"/>
          <w:lang w:val="en-US" w:eastAsia="zh-CN"/>
        </w:rPr>
        <w:t>0</w:t>
      </w:r>
      <w:r>
        <w:rPr>
          <w:rFonts w:hint="eastAsia" w:ascii="仿宋_GB2312" w:hAnsi="仿宋" w:eastAsia="仿宋_GB2312"/>
          <w:sz w:val="32"/>
          <w:szCs w:val="32"/>
        </w:rPr>
        <w:t>万元，增长</w:t>
      </w:r>
      <w:r>
        <w:rPr>
          <w:rFonts w:hint="eastAsia" w:ascii="仿宋_GB2312" w:hAnsi="仿宋"/>
          <w:sz w:val="32"/>
          <w:szCs w:val="32"/>
          <w:lang w:val="en-US" w:eastAsia="zh-CN"/>
        </w:rPr>
        <w:t>0</w:t>
      </w:r>
      <w:r>
        <w:rPr>
          <w:rFonts w:ascii="仿宋_GB2312" w:hAnsi="仿宋" w:eastAsia="仿宋_GB2312"/>
          <w:sz w:val="32"/>
          <w:szCs w:val="32"/>
        </w:rPr>
        <w:t>%</w:t>
      </w:r>
      <w:r>
        <w:rPr>
          <w:rFonts w:hint="eastAsia" w:ascii="仿宋_GB2312" w:hAnsi="仿宋" w:eastAsia="仿宋_GB2312"/>
          <w:sz w:val="32"/>
          <w:szCs w:val="32"/>
        </w:rPr>
        <w:t>。</w:t>
      </w:r>
    </w:p>
    <w:p>
      <w:pPr>
        <w:adjustRightInd w:val="0"/>
        <w:snapToGrid w:val="0"/>
        <w:spacing w:line="600" w:lineRule="exact"/>
        <w:ind w:firstLine="662" w:firstLineChars="200"/>
        <w:rPr>
          <w:rFonts w:ascii="黑体" w:hAnsi="仿宋" w:eastAsia="黑体" w:cs="宋体"/>
          <w:color w:val="000000"/>
          <w:kern w:val="0"/>
          <w:sz w:val="32"/>
          <w:szCs w:val="32"/>
        </w:rPr>
      </w:pPr>
      <w:r>
        <w:rPr>
          <w:rFonts w:hint="eastAsia" w:ascii="黑体" w:hAnsi="仿宋" w:eastAsia="黑体" w:cs="宋体"/>
          <w:color w:val="000000"/>
          <w:kern w:val="0"/>
          <w:sz w:val="32"/>
          <w:szCs w:val="32"/>
        </w:rPr>
        <w:t>三、关于</w:t>
      </w:r>
      <w:r>
        <w:rPr>
          <w:rFonts w:ascii="黑体" w:hAnsi="仿宋" w:eastAsia="黑体" w:cs="宋体"/>
          <w:color w:val="000000"/>
          <w:kern w:val="0"/>
          <w:sz w:val="32"/>
          <w:szCs w:val="32"/>
        </w:rPr>
        <w:t>202</w:t>
      </w:r>
      <w:r>
        <w:rPr>
          <w:rFonts w:hint="eastAsia" w:ascii="黑体" w:hAnsi="仿宋" w:eastAsia="黑体" w:cs="宋体"/>
          <w:color w:val="000000"/>
          <w:kern w:val="0"/>
          <w:sz w:val="32"/>
          <w:szCs w:val="32"/>
          <w:lang w:val="en-US" w:eastAsia="zh-CN"/>
        </w:rPr>
        <w:t>4</w:t>
      </w:r>
      <w:r>
        <w:rPr>
          <w:rFonts w:hint="eastAsia" w:ascii="黑体" w:hAnsi="仿宋" w:eastAsia="黑体" w:cs="宋体"/>
          <w:color w:val="000000"/>
          <w:kern w:val="0"/>
          <w:sz w:val="32"/>
          <w:szCs w:val="32"/>
        </w:rPr>
        <w:t>年支出总表的说明</w:t>
      </w:r>
    </w:p>
    <w:p>
      <w:pPr>
        <w:adjustRightInd w:val="0"/>
        <w:snapToGrid w:val="0"/>
        <w:spacing w:line="600" w:lineRule="exact"/>
        <w:ind w:firstLine="662" w:firstLineChars="200"/>
        <w:rPr>
          <w:rFonts w:ascii="仿宋_GB2312" w:hAnsi="仿宋" w:eastAsia="仿宋_GB2312"/>
          <w:sz w:val="32"/>
          <w:szCs w:val="32"/>
        </w:rPr>
      </w:pPr>
      <w:r>
        <w:rPr>
          <w:rFonts w:hint="eastAsia" w:ascii="TimesNewRoman" w:hAnsi="TimesNewRoman" w:eastAsia="仿宋_GB2312" w:cs="TimesNewRoman"/>
          <w:sz w:val="32"/>
          <w:szCs w:val="32"/>
          <w:lang w:eastAsia="zh-CN"/>
        </w:rPr>
        <w:t>谢家集区</w:t>
      </w:r>
      <w:r>
        <w:rPr>
          <w:rFonts w:hint="eastAsia" w:ascii="TimesNewRoman" w:hAnsi="TimesNewRoman" w:cs="TimesNewRoman"/>
          <w:sz w:val="32"/>
          <w:szCs w:val="32"/>
          <w:lang w:val="en-US" w:eastAsia="zh-CN"/>
        </w:rPr>
        <w:t>科技局</w:t>
      </w:r>
      <w:r>
        <w:rPr>
          <w:rFonts w:ascii="仿宋_GB2312" w:hAnsi="仿宋" w:eastAsia="仿宋_GB2312"/>
          <w:sz w:val="32"/>
          <w:szCs w:val="32"/>
        </w:rPr>
        <w:t>202</w:t>
      </w:r>
      <w:r>
        <w:rPr>
          <w:rFonts w:hint="eastAsia" w:ascii="仿宋_GB2312" w:hAnsi="仿宋"/>
          <w:sz w:val="32"/>
          <w:szCs w:val="32"/>
          <w:lang w:val="en-US" w:eastAsia="zh-CN"/>
        </w:rPr>
        <w:t>4</w:t>
      </w:r>
      <w:r>
        <w:rPr>
          <w:rFonts w:hint="eastAsia" w:ascii="仿宋_GB2312" w:hAnsi="仿宋" w:eastAsia="仿宋_GB2312"/>
          <w:sz w:val="32"/>
          <w:szCs w:val="32"/>
        </w:rPr>
        <w:t>年支出预算</w:t>
      </w:r>
      <w:r>
        <w:rPr>
          <w:rFonts w:hint="eastAsia" w:ascii="仿宋_GB2312" w:hAnsi="仿宋"/>
          <w:sz w:val="32"/>
          <w:szCs w:val="32"/>
          <w:lang w:val="en-US" w:eastAsia="zh-CN"/>
        </w:rPr>
        <w:t>100.3</w:t>
      </w:r>
      <w:r>
        <w:rPr>
          <w:rFonts w:hint="eastAsia" w:ascii="仿宋_GB2312" w:hAnsi="仿宋" w:eastAsia="仿宋_GB2312"/>
          <w:sz w:val="32"/>
          <w:szCs w:val="32"/>
        </w:rPr>
        <w:t>万元，比</w:t>
      </w:r>
      <w:r>
        <w:rPr>
          <w:rFonts w:ascii="仿宋_GB2312" w:hAnsi="仿宋" w:eastAsia="仿宋_GB2312"/>
          <w:sz w:val="32"/>
          <w:szCs w:val="32"/>
        </w:rPr>
        <w:t>202</w:t>
      </w:r>
      <w:r>
        <w:rPr>
          <w:rFonts w:hint="eastAsia" w:ascii="仿宋_GB2312" w:hAnsi="仿宋"/>
          <w:sz w:val="32"/>
          <w:szCs w:val="32"/>
          <w:lang w:val="en-US" w:eastAsia="zh-CN"/>
        </w:rPr>
        <w:t>3</w:t>
      </w:r>
      <w:r>
        <w:rPr>
          <w:rFonts w:hint="eastAsia" w:ascii="仿宋_GB2312" w:hAnsi="仿宋" w:eastAsia="仿宋_GB2312"/>
          <w:sz w:val="32"/>
          <w:szCs w:val="32"/>
        </w:rPr>
        <w:t>年预算</w:t>
      </w:r>
      <w:r>
        <w:rPr>
          <w:rFonts w:hint="eastAsia" w:ascii="仿宋_GB2312" w:hAnsi="仿宋"/>
          <w:sz w:val="32"/>
          <w:szCs w:val="32"/>
          <w:lang w:eastAsia="zh-CN"/>
        </w:rPr>
        <w:t>减少</w:t>
      </w:r>
      <w:r>
        <w:rPr>
          <w:rFonts w:hint="eastAsia" w:ascii="仿宋_GB2312" w:hAnsi="仿宋"/>
          <w:sz w:val="32"/>
          <w:szCs w:val="32"/>
          <w:lang w:val="en-US" w:eastAsia="zh-CN"/>
        </w:rPr>
        <w:t>88</w:t>
      </w:r>
      <w:r>
        <w:rPr>
          <w:rFonts w:hint="eastAsia" w:ascii="仿宋_GB2312" w:hAnsi="仿宋" w:eastAsia="仿宋_GB2312"/>
          <w:sz w:val="32"/>
          <w:szCs w:val="32"/>
        </w:rPr>
        <w:t>万元，</w:t>
      </w:r>
      <w:r>
        <w:rPr>
          <w:rFonts w:hint="eastAsia" w:ascii="仿宋_GB2312" w:hAnsi="仿宋"/>
          <w:sz w:val="32"/>
          <w:szCs w:val="32"/>
          <w:lang w:eastAsia="zh-CN"/>
        </w:rPr>
        <w:t>减少</w:t>
      </w:r>
      <w:r>
        <w:rPr>
          <w:rFonts w:hint="eastAsia" w:ascii="仿宋_GB2312" w:hAnsi="仿宋"/>
          <w:sz w:val="32"/>
          <w:szCs w:val="32"/>
          <w:lang w:val="en-US" w:eastAsia="zh-CN"/>
        </w:rPr>
        <w:t>46.8</w:t>
      </w:r>
      <w:r>
        <w:rPr>
          <w:rFonts w:ascii="仿宋_GB2312" w:hAnsi="仿宋" w:eastAsia="仿宋_GB2312"/>
          <w:sz w:val="32"/>
          <w:szCs w:val="32"/>
        </w:rPr>
        <w:t>%</w:t>
      </w:r>
      <w:r>
        <w:rPr>
          <w:rFonts w:hint="eastAsia" w:ascii="仿宋_GB2312" w:hAnsi="仿宋" w:eastAsia="仿宋_GB2312"/>
          <w:sz w:val="32"/>
          <w:szCs w:val="32"/>
        </w:rPr>
        <w:t>，</w:t>
      </w:r>
      <w:r>
        <w:rPr>
          <w:rFonts w:hint="eastAsia" w:ascii="仿宋_GB2312" w:hAnsi="仿宋"/>
          <w:sz w:val="32"/>
          <w:szCs w:val="32"/>
          <w:lang w:eastAsia="zh-CN"/>
        </w:rPr>
        <w:t>减少</w:t>
      </w:r>
      <w:r>
        <w:rPr>
          <w:rFonts w:hint="eastAsia" w:ascii="仿宋_GB2312" w:hAnsi="仿宋" w:eastAsia="仿宋_GB2312"/>
          <w:sz w:val="32"/>
          <w:szCs w:val="32"/>
        </w:rPr>
        <w:t>原因主要是</w:t>
      </w:r>
      <w:r>
        <w:rPr>
          <w:rFonts w:hint="eastAsia" w:ascii="仿宋_GB2312" w:hAnsi="仿宋"/>
          <w:sz w:val="32"/>
          <w:szCs w:val="32"/>
          <w:lang w:eastAsia="zh-CN"/>
        </w:rPr>
        <w:t>没有续聘大学生</w:t>
      </w:r>
      <w:r>
        <w:rPr>
          <w:rFonts w:hint="eastAsia" w:ascii="仿宋_GB2312" w:hAnsi="仿宋"/>
          <w:sz w:val="32"/>
          <w:szCs w:val="32"/>
          <w:lang w:val="en-US" w:eastAsia="zh-CN"/>
        </w:rPr>
        <w:t>科技特派员，减少大学生科技特派员全部工资</w:t>
      </w:r>
      <w:r>
        <w:rPr>
          <w:rFonts w:hint="eastAsia" w:ascii="仿宋_GB2312" w:hAnsi="仿宋" w:eastAsia="仿宋_GB2312"/>
          <w:sz w:val="32"/>
          <w:szCs w:val="32"/>
        </w:rPr>
        <w:t>。其中，基本支出</w:t>
      </w:r>
      <w:r>
        <w:rPr>
          <w:rFonts w:hint="eastAsia" w:ascii="仿宋_GB2312" w:hAnsi="仿宋"/>
          <w:sz w:val="32"/>
          <w:szCs w:val="32"/>
          <w:lang w:val="en-US" w:eastAsia="zh-CN"/>
        </w:rPr>
        <w:t>77.9</w:t>
      </w:r>
      <w:r>
        <w:rPr>
          <w:rFonts w:hint="eastAsia" w:ascii="仿宋_GB2312" w:hAnsi="仿宋" w:eastAsia="仿宋_GB2312"/>
          <w:sz w:val="32"/>
          <w:szCs w:val="32"/>
        </w:rPr>
        <w:t>万元，占</w:t>
      </w:r>
      <w:r>
        <w:rPr>
          <w:rFonts w:hint="eastAsia" w:ascii="仿宋_GB2312" w:hAnsi="仿宋"/>
          <w:sz w:val="32"/>
          <w:szCs w:val="32"/>
          <w:lang w:val="en-US" w:eastAsia="zh-CN"/>
        </w:rPr>
        <w:t>87</w:t>
      </w:r>
      <w:r>
        <w:rPr>
          <w:rFonts w:ascii="仿宋_GB2312" w:hAnsi="仿宋" w:eastAsia="仿宋_GB2312"/>
          <w:sz w:val="32"/>
          <w:szCs w:val="32"/>
        </w:rPr>
        <w:t>%</w:t>
      </w:r>
      <w:r>
        <w:rPr>
          <w:rFonts w:hint="eastAsia" w:ascii="仿宋_GB2312" w:hAnsi="仿宋" w:eastAsia="仿宋_GB2312"/>
          <w:sz w:val="32"/>
          <w:szCs w:val="32"/>
        </w:rPr>
        <w:t>，主要用于保障机构日常运转、完成日常工作任务；项目支出</w:t>
      </w:r>
      <w:r>
        <w:rPr>
          <w:rFonts w:hint="eastAsia" w:ascii="仿宋_GB2312" w:hAnsi="仿宋"/>
          <w:sz w:val="32"/>
          <w:szCs w:val="32"/>
          <w:lang w:val="en-US" w:eastAsia="zh-CN"/>
        </w:rPr>
        <w:t>22.4</w:t>
      </w:r>
      <w:r>
        <w:rPr>
          <w:rFonts w:hint="eastAsia" w:ascii="仿宋_GB2312" w:hAnsi="仿宋" w:eastAsia="仿宋_GB2312"/>
          <w:sz w:val="32"/>
          <w:szCs w:val="32"/>
        </w:rPr>
        <w:t>万元，占</w:t>
      </w:r>
      <w:r>
        <w:rPr>
          <w:rFonts w:hint="eastAsia" w:ascii="仿宋_GB2312" w:hAnsi="仿宋"/>
          <w:sz w:val="32"/>
          <w:szCs w:val="32"/>
          <w:lang w:val="en-US" w:eastAsia="zh-CN"/>
        </w:rPr>
        <w:t>13</w:t>
      </w:r>
      <w:r>
        <w:rPr>
          <w:rFonts w:ascii="仿宋_GB2312" w:hAnsi="仿宋" w:eastAsia="仿宋_GB2312"/>
          <w:sz w:val="32"/>
          <w:szCs w:val="32"/>
        </w:rPr>
        <w:t>%</w:t>
      </w:r>
      <w:r>
        <w:rPr>
          <w:rFonts w:hint="eastAsia" w:ascii="仿宋_GB2312" w:hAnsi="仿宋" w:eastAsia="仿宋_GB2312"/>
          <w:sz w:val="32"/>
          <w:szCs w:val="32"/>
        </w:rPr>
        <w:t>，主要用于</w:t>
      </w:r>
      <w:r>
        <w:rPr>
          <w:rFonts w:hint="eastAsia" w:ascii="仿宋_GB2312" w:hAnsi="仿宋"/>
          <w:sz w:val="32"/>
          <w:szCs w:val="32"/>
          <w:lang w:val="en-US" w:eastAsia="zh-CN"/>
        </w:rPr>
        <w:t>科技特派员项目支出、科技特派员日常工作及科技特派员绩效发放。</w:t>
      </w:r>
    </w:p>
    <w:p>
      <w:pPr>
        <w:adjustRightInd w:val="0"/>
        <w:snapToGrid w:val="0"/>
        <w:spacing w:line="600" w:lineRule="exact"/>
        <w:ind w:firstLine="662" w:firstLineChars="200"/>
        <w:rPr>
          <w:rFonts w:ascii="黑体" w:hAnsi="仿宋" w:eastAsia="黑体" w:cs="宋体"/>
          <w:color w:val="000000"/>
          <w:kern w:val="0"/>
          <w:sz w:val="32"/>
          <w:szCs w:val="32"/>
        </w:rPr>
      </w:pPr>
      <w:r>
        <w:rPr>
          <w:rFonts w:hint="eastAsia" w:ascii="黑体" w:hAnsi="仿宋" w:eastAsia="黑体" w:cs="宋体"/>
          <w:color w:val="000000"/>
          <w:kern w:val="0"/>
          <w:sz w:val="32"/>
          <w:szCs w:val="32"/>
        </w:rPr>
        <w:t>四、关于</w:t>
      </w:r>
      <w:r>
        <w:rPr>
          <w:rFonts w:ascii="黑体" w:hAnsi="仿宋" w:eastAsia="黑体" w:cs="宋体"/>
          <w:color w:val="000000"/>
          <w:kern w:val="0"/>
          <w:sz w:val="32"/>
          <w:szCs w:val="32"/>
        </w:rPr>
        <w:t>202</w:t>
      </w:r>
      <w:r>
        <w:rPr>
          <w:rFonts w:hint="eastAsia" w:ascii="黑体" w:hAnsi="仿宋" w:eastAsia="黑体" w:cs="宋体"/>
          <w:color w:val="000000"/>
          <w:kern w:val="0"/>
          <w:sz w:val="32"/>
          <w:szCs w:val="32"/>
          <w:lang w:val="en-US" w:eastAsia="zh-CN"/>
        </w:rPr>
        <w:t>4</w:t>
      </w:r>
      <w:r>
        <w:rPr>
          <w:rFonts w:hint="eastAsia" w:ascii="黑体" w:hAnsi="仿宋" w:eastAsia="黑体" w:cs="宋体"/>
          <w:color w:val="000000"/>
          <w:kern w:val="0"/>
          <w:sz w:val="32"/>
          <w:szCs w:val="32"/>
        </w:rPr>
        <w:t>年财政拨款收支总表的说明</w:t>
      </w:r>
    </w:p>
    <w:p>
      <w:pPr>
        <w:pStyle w:val="18"/>
        <w:adjustRightInd w:val="0"/>
        <w:snapToGrid w:val="0"/>
        <w:spacing w:before="0" w:beforeLines="0" w:beforeAutospacing="0" w:after="0" w:afterLines="0" w:afterAutospacing="0" w:line="600" w:lineRule="exact"/>
        <w:ind w:firstLine="662" w:firstLineChars="200"/>
        <w:rPr>
          <w:rFonts w:ascii="仿宋_GB2312" w:hAnsi="仿宋" w:eastAsia="仿宋_GB2312" w:cs="Times New Roman"/>
          <w:kern w:val="2"/>
          <w:sz w:val="32"/>
          <w:szCs w:val="32"/>
        </w:rPr>
      </w:pPr>
      <w:r>
        <w:rPr>
          <w:rFonts w:hint="eastAsia" w:ascii="TimesNewRoman" w:hAnsi="TimesNewRoman" w:eastAsia="仿宋_GB2312" w:cs="TimesNewRoman"/>
          <w:sz w:val="32"/>
          <w:szCs w:val="32"/>
          <w:lang w:eastAsia="zh-CN"/>
        </w:rPr>
        <w:t>谢家集区</w:t>
      </w:r>
      <w:r>
        <w:rPr>
          <w:rFonts w:hint="eastAsia" w:ascii="TimesNewRoman" w:hAnsi="TimesNewRoman" w:cs="TimesNewRoman"/>
          <w:sz w:val="32"/>
          <w:szCs w:val="32"/>
          <w:lang w:val="en-US" w:eastAsia="zh-CN"/>
        </w:rPr>
        <w:t>科技局</w:t>
      </w:r>
      <w:r>
        <w:rPr>
          <w:rFonts w:ascii="仿宋_GB2312" w:hAnsi="仿宋" w:eastAsia="仿宋_GB2312" w:cs="Times New Roman"/>
          <w:kern w:val="2"/>
          <w:sz w:val="32"/>
          <w:szCs w:val="32"/>
        </w:rPr>
        <w:t>202</w:t>
      </w:r>
      <w:r>
        <w:rPr>
          <w:rFonts w:hint="eastAsia" w:ascii="仿宋_GB2312" w:hAnsi="仿宋" w:cs="Times New Roman"/>
          <w:kern w:val="2"/>
          <w:sz w:val="32"/>
          <w:szCs w:val="32"/>
          <w:lang w:val="en-US" w:eastAsia="zh-CN"/>
        </w:rPr>
        <w:t>4</w:t>
      </w:r>
      <w:r>
        <w:rPr>
          <w:rFonts w:hint="eastAsia" w:ascii="仿宋_GB2312" w:hAnsi="仿宋" w:eastAsia="仿宋_GB2312" w:cs="Times New Roman"/>
          <w:kern w:val="2"/>
          <w:sz w:val="32"/>
          <w:szCs w:val="32"/>
        </w:rPr>
        <w:t>年财政拨款收支预算</w:t>
      </w:r>
      <w:r>
        <w:rPr>
          <w:rFonts w:hint="eastAsia" w:ascii="仿宋_GB2312" w:hAnsi="仿宋"/>
          <w:sz w:val="32"/>
          <w:szCs w:val="32"/>
          <w:lang w:val="en-US" w:eastAsia="zh-CN"/>
        </w:rPr>
        <w:t>100.3</w:t>
      </w:r>
      <w:r>
        <w:rPr>
          <w:rFonts w:hint="eastAsia" w:ascii="仿宋_GB2312" w:hAnsi="仿宋" w:eastAsia="仿宋_GB2312" w:cs="Times New Roman"/>
          <w:kern w:val="2"/>
          <w:sz w:val="32"/>
          <w:szCs w:val="32"/>
        </w:rPr>
        <w:t>万元。收入按资金来源分为：一般公共预算拨款</w:t>
      </w:r>
      <w:r>
        <w:rPr>
          <w:rFonts w:hint="eastAsia" w:ascii="仿宋_GB2312" w:hAnsi="仿宋"/>
          <w:sz w:val="32"/>
          <w:szCs w:val="32"/>
          <w:lang w:val="en-US" w:eastAsia="zh-CN"/>
        </w:rPr>
        <w:t>89.5</w:t>
      </w:r>
      <w:r>
        <w:rPr>
          <w:rFonts w:hint="eastAsia" w:ascii="仿宋_GB2312" w:hAnsi="仿宋" w:eastAsia="仿宋_GB2312" w:cs="Times New Roman"/>
          <w:kern w:val="2"/>
          <w:sz w:val="32"/>
          <w:szCs w:val="32"/>
        </w:rPr>
        <w:t>万元</w:t>
      </w:r>
      <w:r>
        <w:rPr>
          <w:rFonts w:hint="eastAsia" w:ascii="仿宋_GB2312" w:hAnsi="仿宋" w:cs="Times New Roman"/>
          <w:kern w:val="2"/>
          <w:sz w:val="32"/>
          <w:szCs w:val="32"/>
          <w:lang w:eastAsia="zh-CN"/>
        </w:rPr>
        <w:t>；</w:t>
      </w:r>
      <w:r>
        <w:rPr>
          <w:rFonts w:hint="eastAsia" w:ascii="仿宋_GB2312" w:hAnsi="仿宋" w:eastAsia="仿宋_GB2312" w:cs="Times New Roman"/>
          <w:kern w:val="2"/>
          <w:sz w:val="32"/>
          <w:szCs w:val="32"/>
        </w:rPr>
        <w:t>按资金年度分为：本年财政拨款收入</w:t>
      </w:r>
      <w:r>
        <w:rPr>
          <w:rFonts w:hint="eastAsia" w:ascii="仿宋_GB2312" w:hAnsi="仿宋"/>
          <w:sz w:val="32"/>
          <w:szCs w:val="32"/>
          <w:lang w:val="en-US" w:eastAsia="zh-CN"/>
        </w:rPr>
        <w:t>89.5</w:t>
      </w:r>
      <w:r>
        <w:rPr>
          <w:rFonts w:hint="eastAsia" w:ascii="仿宋_GB2312" w:hAnsi="仿宋" w:eastAsia="仿宋_GB2312" w:cs="Times New Roman"/>
          <w:kern w:val="2"/>
          <w:sz w:val="32"/>
          <w:szCs w:val="32"/>
        </w:rPr>
        <w:t>万元，上年结转收入</w:t>
      </w:r>
      <w:r>
        <w:rPr>
          <w:rFonts w:hint="eastAsia" w:ascii="仿宋_GB2312" w:hAnsi="仿宋" w:cs="Times New Roman"/>
          <w:kern w:val="2"/>
          <w:sz w:val="32"/>
          <w:szCs w:val="32"/>
          <w:lang w:val="en-US" w:eastAsia="zh-CN"/>
        </w:rPr>
        <w:t>10.8</w:t>
      </w:r>
      <w:r>
        <w:rPr>
          <w:rFonts w:hint="eastAsia" w:ascii="仿宋_GB2312" w:hAnsi="仿宋" w:eastAsia="仿宋_GB2312" w:cs="Times New Roman"/>
          <w:kern w:val="2"/>
          <w:sz w:val="32"/>
          <w:szCs w:val="32"/>
        </w:rPr>
        <w:t>万元。支出按功能分类分为：</w:t>
      </w:r>
      <w:r>
        <w:rPr>
          <w:rFonts w:hint="eastAsia" w:ascii="仿宋_GB2312" w:hAnsi="仿宋" w:cs="Times New Roman"/>
          <w:kern w:val="2"/>
          <w:sz w:val="32"/>
          <w:szCs w:val="32"/>
          <w:lang w:val="en-US" w:eastAsia="zh-CN"/>
        </w:rPr>
        <w:t>科学技术</w:t>
      </w:r>
      <w:r>
        <w:rPr>
          <w:rFonts w:hint="eastAsia" w:ascii="仿宋_GB2312" w:hAnsi="仿宋" w:eastAsia="仿宋_GB2312" w:cs="Times New Roman"/>
          <w:kern w:val="2"/>
          <w:sz w:val="32"/>
          <w:szCs w:val="32"/>
        </w:rPr>
        <w:t>支出</w:t>
      </w:r>
      <w:r>
        <w:rPr>
          <w:rFonts w:hint="eastAsia" w:ascii="仿宋_GB2312" w:hAnsi="仿宋" w:cs="Times New Roman"/>
          <w:kern w:val="2"/>
          <w:sz w:val="32"/>
          <w:szCs w:val="32"/>
          <w:lang w:val="en-US" w:eastAsia="zh-CN"/>
        </w:rPr>
        <w:t>66.1</w:t>
      </w:r>
      <w:r>
        <w:rPr>
          <w:rFonts w:hint="eastAsia" w:ascii="仿宋_GB2312" w:hAnsi="仿宋" w:eastAsia="仿宋_GB2312" w:cs="Times New Roman"/>
          <w:kern w:val="2"/>
          <w:sz w:val="32"/>
          <w:szCs w:val="32"/>
        </w:rPr>
        <w:t>万元，占</w:t>
      </w:r>
      <w:r>
        <w:rPr>
          <w:rFonts w:hint="eastAsia" w:ascii="仿宋_GB2312" w:hAnsi="仿宋" w:cs="Times New Roman"/>
          <w:kern w:val="2"/>
          <w:sz w:val="32"/>
          <w:szCs w:val="32"/>
          <w:lang w:val="en-US" w:eastAsia="zh-CN"/>
        </w:rPr>
        <w:t>73.8</w:t>
      </w:r>
      <w:r>
        <w:rPr>
          <w:rFonts w:ascii="仿宋_GB2312" w:hAnsi="仿宋" w:eastAsia="仿宋_GB2312" w:cs="Times New Roman"/>
          <w:kern w:val="2"/>
          <w:sz w:val="32"/>
          <w:szCs w:val="32"/>
        </w:rPr>
        <w:t>%</w:t>
      </w:r>
      <w:r>
        <w:rPr>
          <w:rFonts w:hint="eastAsia" w:ascii="仿宋_GB2312" w:hAnsi="仿宋" w:eastAsia="仿宋_GB2312" w:cs="Times New Roman"/>
          <w:kern w:val="2"/>
          <w:sz w:val="32"/>
          <w:szCs w:val="32"/>
        </w:rPr>
        <w:t>；社会保障和就业支出</w:t>
      </w:r>
      <w:r>
        <w:rPr>
          <w:rFonts w:hint="eastAsia" w:ascii="仿宋_GB2312" w:hAnsi="仿宋" w:cs="Times New Roman"/>
          <w:kern w:val="2"/>
          <w:sz w:val="32"/>
          <w:szCs w:val="32"/>
          <w:lang w:val="en-US" w:eastAsia="zh-CN"/>
        </w:rPr>
        <w:t>9.6</w:t>
      </w:r>
      <w:r>
        <w:rPr>
          <w:rFonts w:hint="eastAsia" w:ascii="仿宋_GB2312" w:hAnsi="仿宋" w:eastAsia="仿宋_GB2312" w:cs="Times New Roman"/>
          <w:kern w:val="2"/>
          <w:sz w:val="32"/>
          <w:szCs w:val="32"/>
        </w:rPr>
        <w:t>万元，占</w:t>
      </w:r>
      <w:r>
        <w:rPr>
          <w:rFonts w:hint="eastAsia" w:ascii="仿宋_GB2312" w:hAnsi="仿宋" w:cs="Times New Roman"/>
          <w:kern w:val="2"/>
          <w:sz w:val="32"/>
          <w:szCs w:val="32"/>
          <w:lang w:val="en-US" w:eastAsia="zh-CN"/>
        </w:rPr>
        <w:t>10.7</w:t>
      </w:r>
      <w:r>
        <w:rPr>
          <w:rFonts w:ascii="仿宋_GB2312" w:hAnsi="仿宋" w:eastAsia="仿宋_GB2312" w:cs="Times New Roman"/>
          <w:kern w:val="2"/>
          <w:sz w:val="32"/>
          <w:szCs w:val="32"/>
        </w:rPr>
        <w:t>%</w:t>
      </w:r>
      <w:r>
        <w:rPr>
          <w:rFonts w:hint="eastAsia" w:ascii="仿宋_GB2312" w:hAnsi="仿宋" w:eastAsia="仿宋_GB2312" w:cs="Times New Roman"/>
          <w:kern w:val="2"/>
          <w:sz w:val="32"/>
          <w:szCs w:val="32"/>
        </w:rPr>
        <w:t>；卫生健康支出</w:t>
      </w:r>
      <w:r>
        <w:rPr>
          <w:rFonts w:hint="eastAsia" w:ascii="仿宋_GB2312" w:hAnsi="仿宋" w:cs="Times New Roman"/>
          <w:kern w:val="2"/>
          <w:sz w:val="32"/>
          <w:szCs w:val="32"/>
          <w:lang w:val="en-US" w:eastAsia="zh-CN"/>
        </w:rPr>
        <w:t>4.1</w:t>
      </w:r>
      <w:r>
        <w:rPr>
          <w:rFonts w:hint="eastAsia" w:ascii="仿宋_GB2312" w:hAnsi="仿宋" w:eastAsia="仿宋_GB2312" w:cs="Times New Roman"/>
          <w:kern w:val="2"/>
          <w:sz w:val="32"/>
          <w:szCs w:val="32"/>
        </w:rPr>
        <w:t>万元，占</w:t>
      </w:r>
      <w:r>
        <w:rPr>
          <w:rFonts w:hint="eastAsia" w:ascii="仿宋_GB2312" w:hAnsi="仿宋" w:cs="Times New Roman"/>
          <w:kern w:val="2"/>
          <w:sz w:val="32"/>
          <w:szCs w:val="32"/>
          <w:lang w:val="en-US" w:eastAsia="zh-CN"/>
        </w:rPr>
        <w:t>4.5</w:t>
      </w:r>
      <w:r>
        <w:rPr>
          <w:rFonts w:ascii="仿宋_GB2312" w:hAnsi="仿宋" w:eastAsia="仿宋_GB2312" w:cs="Times New Roman"/>
          <w:kern w:val="2"/>
          <w:sz w:val="32"/>
          <w:szCs w:val="32"/>
        </w:rPr>
        <w:t>%</w:t>
      </w:r>
      <w:r>
        <w:rPr>
          <w:rFonts w:hint="eastAsia" w:ascii="仿宋_GB2312" w:hAnsi="仿宋" w:eastAsia="仿宋_GB2312" w:cs="Times New Roman"/>
          <w:kern w:val="2"/>
          <w:sz w:val="32"/>
          <w:szCs w:val="32"/>
        </w:rPr>
        <w:t>；住房保障支出</w:t>
      </w:r>
      <w:r>
        <w:rPr>
          <w:rFonts w:hint="eastAsia" w:ascii="仿宋_GB2312" w:hAnsi="仿宋" w:cs="Times New Roman"/>
          <w:kern w:val="2"/>
          <w:sz w:val="32"/>
          <w:szCs w:val="32"/>
          <w:lang w:val="en-US" w:eastAsia="zh-CN"/>
        </w:rPr>
        <w:t>11.8</w:t>
      </w:r>
      <w:r>
        <w:rPr>
          <w:rFonts w:hint="eastAsia" w:ascii="仿宋_GB2312" w:hAnsi="仿宋" w:eastAsia="仿宋_GB2312" w:cs="Times New Roman"/>
          <w:kern w:val="2"/>
          <w:sz w:val="32"/>
          <w:szCs w:val="32"/>
        </w:rPr>
        <w:t>万元，占</w:t>
      </w:r>
      <w:r>
        <w:rPr>
          <w:rFonts w:hint="eastAsia" w:ascii="仿宋_GB2312" w:hAnsi="仿宋" w:cs="Times New Roman"/>
          <w:kern w:val="2"/>
          <w:sz w:val="32"/>
          <w:szCs w:val="32"/>
          <w:lang w:val="en-US" w:eastAsia="zh-CN"/>
        </w:rPr>
        <w:t>0.9</w:t>
      </w:r>
      <w:r>
        <w:rPr>
          <w:rFonts w:ascii="仿宋_GB2312" w:hAnsi="仿宋" w:eastAsia="仿宋_GB2312" w:cs="Times New Roman"/>
          <w:kern w:val="2"/>
          <w:sz w:val="32"/>
          <w:szCs w:val="32"/>
        </w:rPr>
        <w:t>%</w:t>
      </w:r>
      <w:r>
        <w:rPr>
          <w:rFonts w:hint="eastAsia" w:ascii="仿宋_GB2312" w:hAnsi="仿宋" w:eastAsia="仿宋_GB2312" w:cs="Times New Roman"/>
          <w:kern w:val="2"/>
          <w:sz w:val="32"/>
          <w:szCs w:val="32"/>
        </w:rPr>
        <w:t>。</w:t>
      </w:r>
    </w:p>
    <w:p>
      <w:pPr>
        <w:pStyle w:val="18"/>
        <w:adjustRightInd w:val="0"/>
        <w:snapToGrid w:val="0"/>
        <w:spacing w:before="0" w:beforeLines="0" w:beforeAutospacing="0" w:after="0" w:afterLines="0" w:afterAutospacing="0" w:line="600" w:lineRule="exact"/>
        <w:ind w:firstLine="662" w:firstLineChars="200"/>
        <w:rPr>
          <w:rFonts w:ascii="黑体" w:hAnsi="仿宋" w:eastAsia="黑体"/>
          <w:color w:val="000000"/>
          <w:sz w:val="32"/>
          <w:szCs w:val="32"/>
        </w:rPr>
      </w:pPr>
      <w:r>
        <w:rPr>
          <w:rFonts w:hint="eastAsia" w:ascii="黑体" w:hAnsi="仿宋" w:eastAsia="黑体"/>
          <w:color w:val="000000"/>
          <w:sz w:val="32"/>
          <w:szCs w:val="32"/>
        </w:rPr>
        <w:t>五、关于</w:t>
      </w:r>
      <w:r>
        <w:rPr>
          <w:rFonts w:ascii="黑体" w:hAnsi="仿宋" w:eastAsia="黑体"/>
          <w:color w:val="000000"/>
          <w:sz w:val="32"/>
          <w:szCs w:val="32"/>
        </w:rPr>
        <w:t>202</w:t>
      </w:r>
      <w:r>
        <w:rPr>
          <w:rFonts w:hint="eastAsia" w:ascii="黑体" w:hAnsi="仿宋" w:eastAsia="黑体"/>
          <w:color w:val="000000"/>
          <w:sz w:val="32"/>
          <w:szCs w:val="32"/>
          <w:lang w:val="en-US" w:eastAsia="zh-CN"/>
        </w:rPr>
        <w:t>4</w:t>
      </w:r>
      <w:r>
        <w:rPr>
          <w:rFonts w:hint="eastAsia" w:ascii="黑体" w:hAnsi="仿宋" w:eastAsia="黑体"/>
          <w:color w:val="000000"/>
          <w:sz w:val="32"/>
          <w:szCs w:val="32"/>
        </w:rPr>
        <w:t>年一般公共预算支出表的说明</w:t>
      </w:r>
    </w:p>
    <w:p>
      <w:pPr>
        <w:pStyle w:val="18"/>
        <w:adjustRightInd w:val="0"/>
        <w:snapToGrid w:val="0"/>
        <w:spacing w:before="0" w:beforeLines="0" w:beforeAutospacing="0" w:after="0" w:afterLines="0" w:afterAutospacing="0" w:line="600" w:lineRule="exact"/>
        <w:ind w:firstLine="648" w:firstLineChars="196"/>
        <w:rPr>
          <w:rFonts w:ascii="楷体_GB2312" w:hAnsi="仿宋" w:eastAsia="楷体_GB2312" w:cs="Times New Roman"/>
          <w:b/>
          <w:kern w:val="2"/>
          <w:sz w:val="32"/>
          <w:szCs w:val="32"/>
        </w:rPr>
      </w:pPr>
      <w:r>
        <w:rPr>
          <w:rFonts w:hint="eastAsia" w:ascii="楷体_GB2312" w:hAnsi="仿宋" w:eastAsia="楷体_GB2312" w:cs="Times New Roman"/>
          <w:b/>
          <w:kern w:val="2"/>
          <w:sz w:val="32"/>
          <w:szCs w:val="32"/>
        </w:rPr>
        <w:t>（一）一般公共预算支出规模变化情况。</w:t>
      </w:r>
    </w:p>
    <w:p>
      <w:pPr>
        <w:pStyle w:val="18"/>
        <w:adjustRightInd w:val="0"/>
        <w:snapToGrid w:val="0"/>
        <w:spacing w:before="0" w:beforeLines="0" w:beforeAutospacing="0" w:after="0" w:afterLines="0" w:afterAutospacing="0" w:line="600" w:lineRule="exact"/>
        <w:ind w:firstLine="648" w:firstLineChars="196"/>
        <w:rPr>
          <w:rFonts w:hint="eastAsia" w:ascii="仿宋_GB2312" w:hAnsi="仿宋"/>
          <w:sz w:val="32"/>
          <w:szCs w:val="32"/>
          <w:lang w:val="en-US" w:eastAsia="zh-CN"/>
        </w:rPr>
      </w:pPr>
      <w:r>
        <w:rPr>
          <w:rFonts w:hint="eastAsia" w:ascii="TimesNewRoman" w:hAnsi="TimesNewRoman" w:eastAsia="仿宋_GB2312" w:cs="TimesNewRoman"/>
          <w:sz w:val="32"/>
          <w:szCs w:val="32"/>
          <w:lang w:eastAsia="zh-CN"/>
        </w:rPr>
        <w:t>谢家集区</w:t>
      </w:r>
      <w:r>
        <w:rPr>
          <w:rFonts w:hint="eastAsia" w:ascii="TimesNewRoman" w:hAnsi="TimesNewRoman" w:cs="TimesNewRoman"/>
          <w:sz w:val="32"/>
          <w:szCs w:val="32"/>
          <w:lang w:val="en-US" w:eastAsia="zh-CN"/>
        </w:rPr>
        <w:t>科技局</w:t>
      </w:r>
      <w:r>
        <w:rPr>
          <w:rFonts w:ascii="仿宋_GB2312" w:hAnsi="仿宋" w:eastAsia="仿宋_GB2312" w:cs="Times New Roman"/>
          <w:kern w:val="2"/>
          <w:sz w:val="32"/>
          <w:szCs w:val="32"/>
        </w:rPr>
        <w:t>202</w:t>
      </w:r>
      <w:r>
        <w:rPr>
          <w:rFonts w:hint="eastAsia" w:ascii="仿宋_GB2312" w:hAnsi="仿宋" w:cs="Times New Roman"/>
          <w:kern w:val="2"/>
          <w:sz w:val="32"/>
          <w:szCs w:val="32"/>
          <w:lang w:val="en-US" w:eastAsia="zh-CN"/>
        </w:rPr>
        <w:t>4</w:t>
      </w:r>
      <w:r>
        <w:rPr>
          <w:rFonts w:hint="eastAsia" w:ascii="仿宋_GB2312" w:hAnsi="仿宋" w:eastAsia="仿宋_GB2312" w:cs="Times New Roman"/>
          <w:kern w:val="2"/>
          <w:sz w:val="32"/>
          <w:szCs w:val="32"/>
        </w:rPr>
        <w:t>年一般公共预算支出</w:t>
      </w:r>
      <w:r>
        <w:rPr>
          <w:rFonts w:hint="eastAsia" w:ascii="仿宋_GB2312" w:hAnsi="仿宋" w:cs="Times New Roman"/>
          <w:kern w:val="2"/>
          <w:sz w:val="32"/>
          <w:szCs w:val="32"/>
          <w:lang w:val="en-US" w:eastAsia="zh-CN"/>
        </w:rPr>
        <w:t>100.3</w:t>
      </w:r>
      <w:r>
        <w:rPr>
          <w:rFonts w:hint="eastAsia" w:ascii="仿宋_GB2312" w:hAnsi="仿宋" w:eastAsia="仿宋_GB2312" w:cs="Times New Roman"/>
          <w:kern w:val="2"/>
          <w:sz w:val="32"/>
          <w:szCs w:val="32"/>
        </w:rPr>
        <w:t>万元，比</w:t>
      </w:r>
      <w:r>
        <w:rPr>
          <w:rFonts w:ascii="仿宋_GB2312" w:hAnsi="仿宋" w:eastAsia="仿宋_GB2312" w:cs="Times New Roman"/>
          <w:kern w:val="2"/>
          <w:sz w:val="32"/>
          <w:szCs w:val="32"/>
        </w:rPr>
        <w:t>202</w:t>
      </w:r>
      <w:r>
        <w:rPr>
          <w:rFonts w:hint="eastAsia" w:ascii="仿宋_GB2312" w:hAnsi="仿宋" w:cs="Times New Roman"/>
          <w:kern w:val="2"/>
          <w:sz w:val="32"/>
          <w:szCs w:val="32"/>
          <w:lang w:val="en-US" w:eastAsia="zh-CN"/>
        </w:rPr>
        <w:t>3</w:t>
      </w:r>
      <w:r>
        <w:rPr>
          <w:rFonts w:hint="eastAsia" w:ascii="仿宋_GB2312" w:hAnsi="仿宋" w:eastAsia="仿宋_GB2312" w:cs="Times New Roman"/>
          <w:kern w:val="2"/>
          <w:sz w:val="32"/>
          <w:szCs w:val="32"/>
        </w:rPr>
        <w:t>年预算</w:t>
      </w:r>
      <w:r>
        <w:rPr>
          <w:rFonts w:hint="eastAsia" w:ascii="仿宋_GB2312" w:hAnsi="仿宋" w:cs="Times New Roman"/>
          <w:kern w:val="2"/>
          <w:sz w:val="32"/>
          <w:szCs w:val="32"/>
          <w:lang w:eastAsia="zh-CN"/>
        </w:rPr>
        <w:t>减少</w:t>
      </w:r>
      <w:r>
        <w:rPr>
          <w:rFonts w:hint="eastAsia" w:ascii="仿宋_GB2312" w:hAnsi="仿宋" w:cs="Times New Roman"/>
          <w:kern w:val="2"/>
          <w:sz w:val="32"/>
          <w:szCs w:val="32"/>
          <w:lang w:val="en-US" w:eastAsia="zh-CN"/>
        </w:rPr>
        <w:t>88.5</w:t>
      </w:r>
      <w:r>
        <w:rPr>
          <w:rFonts w:hint="eastAsia" w:ascii="仿宋_GB2312" w:hAnsi="仿宋" w:eastAsia="仿宋_GB2312" w:cs="Times New Roman"/>
          <w:kern w:val="2"/>
          <w:sz w:val="32"/>
          <w:szCs w:val="32"/>
        </w:rPr>
        <w:t>万元，</w:t>
      </w:r>
      <w:r>
        <w:rPr>
          <w:rFonts w:hint="eastAsia" w:ascii="仿宋_GB2312" w:hAnsi="仿宋" w:cs="Times New Roman"/>
          <w:kern w:val="2"/>
          <w:sz w:val="32"/>
          <w:szCs w:val="32"/>
          <w:lang w:eastAsia="zh-CN"/>
        </w:rPr>
        <w:t>减少</w:t>
      </w:r>
      <w:r>
        <w:rPr>
          <w:rFonts w:hint="eastAsia" w:ascii="仿宋_GB2312" w:hAnsi="仿宋" w:cs="Times New Roman"/>
          <w:kern w:val="2"/>
          <w:sz w:val="32"/>
          <w:szCs w:val="32"/>
          <w:lang w:val="en-US" w:eastAsia="zh-CN"/>
        </w:rPr>
        <w:t>46</w:t>
      </w:r>
      <w:r>
        <w:rPr>
          <w:rFonts w:ascii="仿宋_GB2312" w:hAnsi="仿宋" w:eastAsia="仿宋_GB2312" w:cs="Times New Roman"/>
          <w:kern w:val="2"/>
          <w:sz w:val="32"/>
          <w:szCs w:val="32"/>
        </w:rPr>
        <w:t>%</w:t>
      </w:r>
      <w:r>
        <w:rPr>
          <w:rFonts w:hint="eastAsia" w:ascii="仿宋_GB2312" w:hAnsi="仿宋" w:eastAsia="仿宋_GB2312" w:cs="Times New Roman"/>
          <w:kern w:val="2"/>
          <w:sz w:val="32"/>
          <w:szCs w:val="32"/>
        </w:rPr>
        <w:t>，主要原因：</w:t>
      </w:r>
      <w:r>
        <w:rPr>
          <w:rFonts w:hint="eastAsia" w:ascii="仿宋_GB2312" w:hAnsi="仿宋"/>
          <w:sz w:val="32"/>
          <w:szCs w:val="32"/>
          <w:lang w:val="en-US" w:eastAsia="zh-CN"/>
        </w:rPr>
        <w:t>没有大学生科技特派员工资项目。</w:t>
      </w:r>
    </w:p>
    <w:p>
      <w:pPr>
        <w:pStyle w:val="18"/>
        <w:adjustRightInd w:val="0"/>
        <w:snapToGrid w:val="0"/>
        <w:spacing w:before="0" w:beforeLines="0" w:beforeAutospacing="0" w:after="0" w:afterLines="0" w:afterAutospacing="0" w:line="600" w:lineRule="exact"/>
        <w:ind w:firstLine="648" w:firstLineChars="196"/>
        <w:rPr>
          <w:rFonts w:ascii="楷体_GB2312" w:hAnsi="仿宋" w:eastAsia="楷体_GB2312" w:cs="Times New Roman"/>
          <w:b/>
          <w:kern w:val="2"/>
          <w:sz w:val="32"/>
          <w:szCs w:val="32"/>
        </w:rPr>
      </w:pPr>
      <w:r>
        <w:rPr>
          <w:rFonts w:hint="eastAsia" w:ascii="楷体_GB2312" w:hAnsi="仿宋" w:eastAsia="楷体_GB2312" w:cs="Times New Roman"/>
          <w:b/>
          <w:kern w:val="2"/>
          <w:sz w:val="32"/>
          <w:szCs w:val="32"/>
        </w:rPr>
        <w:t>（二）一般公共预算支出结构情况。</w:t>
      </w:r>
    </w:p>
    <w:p>
      <w:pPr>
        <w:pStyle w:val="18"/>
        <w:adjustRightInd w:val="0"/>
        <w:snapToGrid w:val="0"/>
        <w:spacing w:before="0" w:beforeLines="0" w:beforeAutospacing="0" w:after="0" w:afterLines="0" w:afterAutospacing="0" w:line="600" w:lineRule="exact"/>
        <w:ind w:firstLine="662" w:firstLineChars="200"/>
        <w:rPr>
          <w:rFonts w:ascii="仿宋_GB2312" w:hAnsi="仿宋" w:eastAsia="仿宋_GB2312" w:cs="Times New Roman"/>
          <w:kern w:val="2"/>
          <w:sz w:val="32"/>
          <w:szCs w:val="32"/>
        </w:rPr>
      </w:pPr>
      <w:r>
        <w:rPr>
          <w:rFonts w:hint="eastAsia" w:ascii="仿宋_GB2312" w:hAnsi="仿宋" w:cs="Times New Roman"/>
          <w:kern w:val="2"/>
          <w:sz w:val="32"/>
          <w:szCs w:val="32"/>
          <w:lang w:val="en-US" w:eastAsia="zh-CN"/>
        </w:rPr>
        <w:t>科学技术</w:t>
      </w:r>
      <w:r>
        <w:rPr>
          <w:rFonts w:hint="eastAsia" w:ascii="仿宋_GB2312" w:hAnsi="仿宋" w:eastAsia="仿宋_GB2312" w:cs="Times New Roman"/>
          <w:kern w:val="2"/>
          <w:sz w:val="32"/>
          <w:szCs w:val="32"/>
        </w:rPr>
        <w:t>支出</w:t>
      </w:r>
      <w:r>
        <w:rPr>
          <w:rFonts w:hint="eastAsia" w:ascii="仿宋_GB2312" w:hAnsi="仿宋" w:cs="Times New Roman"/>
          <w:kern w:val="2"/>
          <w:sz w:val="32"/>
          <w:szCs w:val="32"/>
          <w:lang w:val="en-US" w:eastAsia="zh-CN"/>
        </w:rPr>
        <w:t>66.1</w:t>
      </w:r>
      <w:r>
        <w:rPr>
          <w:rFonts w:hint="eastAsia" w:ascii="仿宋_GB2312" w:hAnsi="仿宋" w:eastAsia="仿宋_GB2312" w:cs="Times New Roman"/>
          <w:kern w:val="2"/>
          <w:sz w:val="32"/>
          <w:szCs w:val="32"/>
        </w:rPr>
        <w:t>万元，占</w:t>
      </w:r>
      <w:r>
        <w:rPr>
          <w:rFonts w:hint="eastAsia" w:ascii="仿宋_GB2312" w:hAnsi="仿宋" w:cs="Times New Roman"/>
          <w:kern w:val="2"/>
          <w:sz w:val="32"/>
          <w:szCs w:val="32"/>
          <w:lang w:val="en-US" w:eastAsia="zh-CN"/>
        </w:rPr>
        <w:t>65</w:t>
      </w:r>
      <w:r>
        <w:rPr>
          <w:rFonts w:ascii="仿宋_GB2312" w:hAnsi="仿宋" w:eastAsia="仿宋_GB2312" w:cs="Times New Roman"/>
          <w:kern w:val="2"/>
          <w:sz w:val="32"/>
          <w:szCs w:val="32"/>
        </w:rPr>
        <w:t>%</w:t>
      </w:r>
      <w:r>
        <w:rPr>
          <w:rFonts w:hint="eastAsia" w:ascii="仿宋_GB2312" w:hAnsi="仿宋" w:eastAsia="仿宋_GB2312" w:cs="Times New Roman"/>
          <w:kern w:val="2"/>
          <w:sz w:val="32"/>
          <w:szCs w:val="32"/>
        </w:rPr>
        <w:t>；社会保障和就业支出</w:t>
      </w:r>
      <w:r>
        <w:rPr>
          <w:rFonts w:hint="eastAsia" w:ascii="仿宋_GB2312" w:hAnsi="仿宋" w:cs="Times New Roman"/>
          <w:kern w:val="2"/>
          <w:sz w:val="32"/>
          <w:szCs w:val="32"/>
          <w:lang w:val="en-US" w:eastAsia="zh-CN"/>
        </w:rPr>
        <w:t>9.6</w:t>
      </w:r>
      <w:r>
        <w:rPr>
          <w:rFonts w:hint="eastAsia" w:ascii="仿宋_GB2312" w:hAnsi="仿宋" w:eastAsia="仿宋_GB2312" w:cs="Times New Roman"/>
          <w:kern w:val="2"/>
          <w:sz w:val="32"/>
          <w:szCs w:val="32"/>
        </w:rPr>
        <w:t>万元，占</w:t>
      </w:r>
      <w:r>
        <w:rPr>
          <w:rFonts w:hint="eastAsia" w:ascii="仿宋_GB2312" w:hAnsi="仿宋" w:cs="Times New Roman"/>
          <w:kern w:val="2"/>
          <w:sz w:val="32"/>
          <w:szCs w:val="32"/>
          <w:lang w:val="en-US" w:eastAsia="zh-CN"/>
        </w:rPr>
        <w:t>0.9</w:t>
      </w:r>
      <w:r>
        <w:rPr>
          <w:rFonts w:ascii="仿宋_GB2312" w:hAnsi="仿宋" w:eastAsia="仿宋_GB2312" w:cs="Times New Roman"/>
          <w:kern w:val="2"/>
          <w:sz w:val="32"/>
          <w:szCs w:val="32"/>
        </w:rPr>
        <w:t>%</w:t>
      </w:r>
      <w:r>
        <w:rPr>
          <w:rFonts w:hint="eastAsia" w:ascii="仿宋_GB2312" w:hAnsi="仿宋" w:eastAsia="仿宋_GB2312" w:cs="Times New Roman"/>
          <w:kern w:val="2"/>
          <w:sz w:val="32"/>
          <w:szCs w:val="32"/>
        </w:rPr>
        <w:t>；卫生健康支出</w:t>
      </w:r>
      <w:r>
        <w:rPr>
          <w:rFonts w:hint="eastAsia" w:ascii="仿宋_GB2312" w:hAnsi="仿宋" w:cs="Times New Roman"/>
          <w:kern w:val="2"/>
          <w:sz w:val="32"/>
          <w:szCs w:val="32"/>
          <w:lang w:val="en-US" w:eastAsia="zh-CN"/>
        </w:rPr>
        <w:t>4.1</w:t>
      </w:r>
      <w:r>
        <w:rPr>
          <w:rFonts w:hint="eastAsia" w:ascii="仿宋_GB2312" w:hAnsi="仿宋" w:eastAsia="仿宋_GB2312" w:cs="Times New Roman"/>
          <w:kern w:val="2"/>
          <w:sz w:val="32"/>
          <w:szCs w:val="32"/>
        </w:rPr>
        <w:t>万元，占</w:t>
      </w:r>
      <w:r>
        <w:rPr>
          <w:rFonts w:hint="eastAsia" w:ascii="仿宋_GB2312" w:hAnsi="仿宋" w:cs="Times New Roman"/>
          <w:kern w:val="2"/>
          <w:sz w:val="32"/>
          <w:szCs w:val="32"/>
          <w:lang w:val="en-US" w:eastAsia="zh-CN"/>
        </w:rPr>
        <w:t>0.4</w:t>
      </w:r>
      <w:r>
        <w:rPr>
          <w:rFonts w:ascii="仿宋_GB2312" w:hAnsi="仿宋" w:eastAsia="仿宋_GB2312" w:cs="Times New Roman"/>
          <w:kern w:val="2"/>
          <w:sz w:val="32"/>
          <w:szCs w:val="32"/>
        </w:rPr>
        <w:t>%</w:t>
      </w:r>
      <w:r>
        <w:rPr>
          <w:rFonts w:hint="eastAsia" w:ascii="仿宋_GB2312" w:hAnsi="仿宋" w:eastAsia="仿宋_GB2312" w:cs="Times New Roman"/>
          <w:kern w:val="2"/>
          <w:sz w:val="32"/>
          <w:szCs w:val="32"/>
        </w:rPr>
        <w:t>；</w:t>
      </w:r>
      <w:r>
        <w:rPr>
          <w:rFonts w:hint="eastAsia" w:ascii="仿宋_GB2312" w:hAnsi="仿宋" w:cs="Times New Roman"/>
          <w:kern w:val="2"/>
          <w:sz w:val="32"/>
          <w:szCs w:val="32"/>
          <w:lang w:eastAsia="zh-CN"/>
        </w:rPr>
        <w:t>农林水支出</w:t>
      </w:r>
      <w:r>
        <w:rPr>
          <w:rFonts w:hint="eastAsia" w:ascii="仿宋_GB2312" w:hAnsi="仿宋" w:cs="Times New Roman"/>
          <w:kern w:val="2"/>
          <w:sz w:val="32"/>
          <w:szCs w:val="32"/>
          <w:lang w:val="en-US" w:eastAsia="zh-CN"/>
        </w:rPr>
        <w:t>10.8万元。占10%，</w:t>
      </w:r>
      <w:r>
        <w:rPr>
          <w:rFonts w:hint="eastAsia" w:ascii="仿宋_GB2312" w:hAnsi="仿宋" w:eastAsia="仿宋_GB2312" w:cs="Times New Roman"/>
          <w:kern w:val="2"/>
          <w:sz w:val="32"/>
          <w:szCs w:val="32"/>
        </w:rPr>
        <w:t>住房保障支出</w:t>
      </w:r>
      <w:r>
        <w:rPr>
          <w:rFonts w:hint="eastAsia" w:ascii="仿宋_GB2312" w:hAnsi="仿宋" w:cs="Times New Roman"/>
          <w:kern w:val="2"/>
          <w:sz w:val="32"/>
          <w:szCs w:val="32"/>
          <w:lang w:val="en-US" w:eastAsia="zh-CN"/>
        </w:rPr>
        <w:t>10.6</w:t>
      </w:r>
      <w:r>
        <w:rPr>
          <w:rFonts w:hint="eastAsia" w:ascii="仿宋_GB2312" w:hAnsi="仿宋" w:eastAsia="仿宋_GB2312" w:cs="Times New Roman"/>
          <w:kern w:val="2"/>
          <w:sz w:val="32"/>
          <w:szCs w:val="32"/>
        </w:rPr>
        <w:t>万元，占</w:t>
      </w:r>
      <w:r>
        <w:rPr>
          <w:rFonts w:hint="eastAsia" w:ascii="仿宋_GB2312" w:hAnsi="仿宋" w:cs="Times New Roman"/>
          <w:kern w:val="2"/>
          <w:sz w:val="32"/>
          <w:szCs w:val="32"/>
          <w:lang w:val="en-US" w:eastAsia="zh-CN"/>
        </w:rPr>
        <w:t>10</w:t>
      </w:r>
      <w:r>
        <w:rPr>
          <w:rFonts w:ascii="仿宋_GB2312" w:hAnsi="仿宋" w:eastAsia="仿宋_GB2312" w:cs="Times New Roman"/>
          <w:kern w:val="2"/>
          <w:sz w:val="32"/>
          <w:szCs w:val="32"/>
        </w:rPr>
        <w:t>%</w:t>
      </w:r>
      <w:r>
        <w:rPr>
          <w:rFonts w:hint="eastAsia" w:ascii="仿宋_GB2312" w:hAnsi="仿宋" w:eastAsia="仿宋_GB2312" w:cs="Times New Roman"/>
          <w:kern w:val="2"/>
          <w:sz w:val="32"/>
          <w:szCs w:val="32"/>
        </w:rPr>
        <w:t>。</w:t>
      </w:r>
    </w:p>
    <w:p>
      <w:pPr>
        <w:adjustRightInd w:val="0"/>
        <w:snapToGrid w:val="0"/>
        <w:spacing w:line="600" w:lineRule="exact"/>
        <w:ind w:firstLine="662" w:firstLineChars="200"/>
        <w:rPr>
          <w:rFonts w:ascii="楷体_GB2312" w:hAnsi="仿宋" w:eastAsia="楷体_GB2312"/>
          <w:b/>
          <w:sz w:val="32"/>
          <w:szCs w:val="32"/>
        </w:rPr>
      </w:pPr>
      <w:r>
        <w:rPr>
          <w:rFonts w:hint="eastAsia" w:ascii="楷体_GB2312" w:hAnsi="仿宋" w:eastAsia="楷体_GB2312"/>
          <w:b/>
          <w:sz w:val="32"/>
          <w:szCs w:val="32"/>
        </w:rPr>
        <w:t>（三）一般公共预算支出具体使用情况。</w:t>
      </w:r>
    </w:p>
    <w:p>
      <w:pPr>
        <w:adjustRightInd w:val="0"/>
        <w:snapToGrid w:val="0"/>
        <w:spacing w:line="600" w:lineRule="exact"/>
        <w:ind w:firstLine="662" w:firstLineChars="200"/>
        <w:rPr>
          <w:rFonts w:ascii="仿宋_GB2312" w:hAnsi="仿宋" w:eastAsia="仿宋_GB2312"/>
          <w:sz w:val="32"/>
          <w:szCs w:val="32"/>
        </w:rPr>
      </w:pPr>
      <w:r>
        <w:rPr>
          <w:rFonts w:ascii="仿宋_GB2312" w:hAnsi="仿宋" w:eastAsia="仿宋_GB2312"/>
          <w:b/>
          <w:sz w:val="32"/>
          <w:szCs w:val="32"/>
        </w:rPr>
        <w:t>1.</w:t>
      </w:r>
      <w:r>
        <w:rPr>
          <w:rFonts w:hint="eastAsia" w:ascii="仿宋_GB2312" w:hAnsi="仿宋" w:cs="Times New Roman"/>
          <w:b/>
          <w:bCs/>
          <w:kern w:val="2"/>
          <w:sz w:val="32"/>
          <w:szCs w:val="32"/>
          <w:lang w:val="en-US" w:eastAsia="zh-CN"/>
        </w:rPr>
        <w:t>科学技术</w:t>
      </w:r>
      <w:r>
        <w:rPr>
          <w:rFonts w:hint="eastAsia" w:ascii="仿宋_GB2312" w:hAnsi="仿宋" w:eastAsia="仿宋_GB2312" w:cs="Times New Roman"/>
          <w:b/>
          <w:bCs/>
          <w:kern w:val="2"/>
          <w:sz w:val="32"/>
          <w:szCs w:val="32"/>
        </w:rPr>
        <w:t>支出</w:t>
      </w:r>
      <w:r>
        <w:rPr>
          <w:rFonts w:hint="eastAsia" w:ascii="仿宋_GB2312" w:hAnsi="仿宋" w:eastAsia="仿宋_GB2312"/>
          <w:b/>
          <w:sz w:val="32"/>
          <w:szCs w:val="32"/>
        </w:rPr>
        <w:t>（类）财政事务（款）行政运行（项）</w:t>
      </w:r>
      <w:r>
        <w:rPr>
          <w:rFonts w:ascii="仿宋_GB2312" w:hAnsi="仿宋" w:eastAsia="仿宋_GB2312"/>
          <w:sz w:val="32"/>
          <w:szCs w:val="32"/>
        </w:rPr>
        <w:t>202</w:t>
      </w:r>
      <w:r>
        <w:rPr>
          <w:rFonts w:hint="eastAsia" w:ascii="仿宋_GB2312" w:hAnsi="仿宋"/>
          <w:sz w:val="32"/>
          <w:szCs w:val="32"/>
          <w:lang w:val="en-US" w:eastAsia="zh-CN"/>
        </w:rPr>
        <w:t>4</w:t>
      </w:r>
      <w:r>
        <w:rPr>
          <w:rFonts w:hint="eastAsia" w:ascii="仿宋_GB2312" w:hAnsi="仿宋" w:eastAsia="仿宋_GB2312"/>
          <w:sz w:val="32"/>
          <w:szCs w:val="32"/>
        </w:rPr>
        <w:t>年预算</w:t>
      </w:r>
      <w:r>
        <w:rPr>
          <w:rFonts w:hint="eastAsia" w:ascii="仿宋_GB2312" w:hAnsi="仿宋"/>
          <w:sz w:val="32"/>
          <w:szCs w:val="32"/>
          <w:lang w:val="en-US" w:eastAsia="zh-CN"/>
        </w:rPr>
        <w:t>66.1</w:t>
      </w:r>
      <w:r>
        <w:rPr>
          <w:rFonts w:hint="eastAsia" w:ascii="仿宋_GB2312" w:hAnsi="仿宋" w:eastAsia="仿宋_GB2312"/>
          <w:sz w:val="32"/>
          <w:szCs w:val="32"/>
        </w:rPr>
        <w:t>万元，比</w:t>
      </w:r>
      <w:r>
        <w:rPr>
          <w:rFonts w:ascii="仿宋_GB2312" w:hAnsi="仿宋" w:eastAsia="仿宋_GB2312"/>
          <w:sz w:val="32"/>
          <w:szCs w:val="32"/>
        </w:rPr>
        <w:t>202</w:t>
      </w:r>
      <w:r>
        <w:rPr>
          <w:rFonts w:hint="eastAsia" w:ascii="仿宋_GB2312" w:hAnsi="仿宋"/>
          <w:sz w:val="32"/>
          <w:szCs w:val="32"/>
          <w:lang w:val="en-US" w:eastAsia="zh-CN"/>
        </w:rPr>
        <w:t>3</w:t>
      </w:r>
      <w:r>
        <w:rPr>
          <w:rFonts w:hint="eastAsia" w:ascii="仿宋_GB2312" w:hAnsi="仿宋" w:eastAsia="仿宋_GB2312"/>
          <w:sz w:val="32"/>
          <w:szCs w:val="32"/>
        </w:rPr>
        <w:t>年预算减少</w:t>
      </w:r>
      <w:r>
        <w:rPr>
          <w:rFonts w:hint="eastAsia" w:ascii="仿宋_GB2312" w:hAnsi="仿宋"/>
          <w:sz w:val="32"/>
          <w:szCs w:val="32"/>
          <w:lang w:val="en-US" w:eastAsia="zh-CN"/>
        </w:rPr>
        <w:t>63</w:t>
      </w:r>
      <w:r>
        <w:rPr>
          <w:rFonts w:hint="eastAsia" w:ascii="仿宋_GB2312" w:hAnsi="仿宋" w:eastAsia="仿宋_GB2312"/>
          <w:sz w:val="32"/>
          <w:szCs w:val="32"/>
        </w:rPr>
        <w:t>万元，下降</w:t>
      </w:r>
      <w:r>
        <w:rPr>
          <w:rFonts w:hint="eastAsia" w:ascii="仿宋_GB2312" w:hAnsi="仿宋"/>
          <w:sz w:val="32"/>
          <w:szCs w:val="32"/>
          <w:lang w:val="en-US" w:eastAsia="zh-CN"/>
        </w:rPr>
        <w:t>12</w:t>
      </w:r>
      <w:r>
        <w:rPr>
          <w:rFonts w:ascii="仿宋_GB2312" w:hAnsi="仿宋" w:eastAsia="仿宋_GB2312"/>
          <w:sz w:val="32"/>
          <w:szCs w:val="32"/>
        </w:rPr>
        <w:t>%</w:t>
      </w:r>
      <w:r>
        <w:rPr>
          <w:rFonts w:hint="eastAsia" w:ascii="仿宋_GB2312" w:hAnsi="仿宋" w:eastAsia="仿宋_GB2312"/>
          <w:sz w:val="32"/>
          <w:szCs w:val="32"/>
        </w:rPr>
        <w:t>，下降原因主要是主要是</w:t>
      </w:r>
      <w:r>
        <w:rPr>
          <w:rFonts w:hint="eastAsia" w:ascii="仿宋_GB2312" w:hAnsi="仿宋"/>
          <w:sz w:val="32"/>
          <w:szCs w:val="32"/>
          <w:lang w:eastAsia="zh-CN"/>
        </w:rPr>
        <w:t>没有续聘大学生</w:t>
      </w:r>
      <w:r>
        <w:rPr>
          <w:rFonts w:hint="eastAsia" w:ascii="仿宋_GB2312" w:hAnsi="仿宋"/>
          <w:sz w:val="32"/>
          <w:szCs w:val="32"/>
          <w:lang w:val="en-US" w:eastAsia="zh-CN"/>
        </w:rPr>
        <w:t>科技特派员，减少大学生科技特派员全部工资</w:t>
      </w:r>
      <w:r>
        <w:rPr>
          <w:rFonts w:hint="eastAsia" w:ascii="仿宋_GB2312" w:hAnsi="仿宋" w:eastAsia="仿宋_GB2312"/>
          <w:sz w:val="32"/>
          <w:szCs w:val="32"/>
        </w:rPr>
        <w:t>。。</w:t>
      </w:r>
    </w:p>
    <w:p>
      <w:pPr>
        <w:adjustRightInd w:val="0"/>
        <w:snapToGrid w:val="0"/>
        <w:spacing w:line="600" w:lineRule="exact"/>
        <w:ind w:firstLine="662" w:firstLineChars="200"/>
        <w:rPr>
          <w:rFonts w:ascii="仿宋_GB2312" w:hAnsi="仿宋" w:eastAsia="仿宋_GB2312"/>
          <w:sz w:val="32"/>
          <w:szCs w:val="32"/>
        </w:rPr>
      </w:pPr>
      <w:r>
        <w:rPr>
          <w:rFonts w:hint="eastAsia" w:ascii="仿宋_GB2312" w:hAnsi="仿宋"/>
          <w:b/>
          <w:sz w:val="32"/>
          <w:szCs w:val="32"/>
          <w:lang w:val="en-US" w:eastAsia="zh-CN"/>
        </w:rPr>
        <w:t>2</w:t>
      </w:r>
      <w:r>
        <w:rPr>
          <w:rFonts w:ascii="仿宋_GB2312" w:hAnsi="仿宋" w:eastAsia="仿宋_GB2312"/>
          <w:b/>
          <w:sz w:val="32"/>
          <w:szCs w:val="32"/>
        </w:rPr>
        <w:t>.</w:t>
      </w:r>
      <w:r>
        <w:rPr>
          <w:rFonts w:hint="eastAsia" w:ascii="仿宋_GB2312" w:hAnsi="仿宋" w:eastAsia="仿宋_GB2312"/>
          <w:b/>
          <w:sz w:val="32"/>
          <w:szCs w:val="32"/>
        </w:rPr>
        <w:t>社会保障和就业支出（类）行政事业单位离退休（款）归口管理的行政事业单位离退休（项）</w:t>
      </w:r>
      <w:r>
        <w:rPr>
          <w:rFonts w:ascii="仿宋_GB2312" w:hAnsi="仿宋" w:eastAsia="仿宋_GB2312"/>
          <w:sz w:val="32"/>
          <w:szCs w:val="32"/>
        </w:rPr>
        <w:t>202</w:t>
      </w:r>
      <w:r>
        <w:rPr>
          <w:rFonts w:hint="eastAsia" w:ascii="仿宋_GB2312" w:hAnsi="仿宋"/>
          <w:sz w:val="32"/>
          <w:szCs w:val="32"/>
          <w:lang w:val="en-US" w:eastAsia="zh-CN"/>
        </w:rPr>
        <w:t>4</w:t>
      </w:r>
      <w:r>
        <w:rPr>
          <w:rFonts w:hint="eastAsia" w:ascii="仿宋_GB2312" w:hAnsi="仿宋" w:eastAsia="仿宋_GB2312"/>
          <w:sz w:val="32"/>
          <w:szCs w:val="32"/>
        </w:rPr>
        <w:t>年预算</w:t>
      </w:r>
      <w:r>
        <w:rPr>
          <w:rFonts w:hint="eastAsia" w:ascii="仿宋_GB2312" w:hAnsi="仿宋"/>
          <w:sz w:val="32"/>
          <w:szCs w:val="32"/>
          <w:lang w:val="en-US" w:eastAsia="zh-CN"/>
        </w:rPr>
        <w:t>9.6</w:t>
      </w:r>
      <w:r>
        <w:rPr>
          <w:rFonts w:hint="eastAsia" w:ascii="仿宋_GB2312" w:hAnsi="仿宋" w:eastAsia="仿宋_GB2312"/>
          <w:sz w:val="32"/>
          <w:szCs w:val="32"/>
        </w:rPr>
        <w:t>万元，比</w:t>
      </w:r>
      <w:r>
        <w:rPr>
          <w:rFonts w:ascii="仿宋_GB2312" w:hAnsi="仿宋" w:eastAsia="仿宋_GB2312"/>
          <w:sz w:val="32"/>
          <w:szCs w:val="32"/>
        </w:rPr>
        <w:t>202</w:t>
      </w:r>
      <w:r>
        <w:rPr>
          <w:rFonts w:hint="eastAsia" w:ascii="仿宋_GB2312" w:hAnsi="仿宋"/>
          <w:sz w:val="32"/>
          <w:szCs w:val="32"/>
          <w:lang w:val="en-US" w:eastAsia="zh-CN"/>
        </w:rPr>
        <w:t>3</w:t>
      </w:r>
      <w:r>
        <w:rPr>
          <w:rFonts w:hint="eastAsia" w:ascii="仿宋_GB2312" w:hAnsi="仿宋" w:eastAsia="仿宋_GB2312"/>
          <w:sz w:val="32"/>
          <w:szCs w:val="32"/>
        </w:rPr>
        <w:t>年预算减少</w:t>
      </w:r>
      <w:r>
        <w:rPr>
          <w:rFonts w:hint="eastAsia" w:ascii="仿宋_GB2312" w:hAnsi="仿宋"/>
          <w:sz w:val="32"/>
          <w:szCs w:val="32"/>
          <w:lang w:val="en-US" w:eastAsia="zh-CN"/>
        </w:rPr>
        <w:t>8.5</w:t>
      </w:r>
      <w:r>
        <w:rPr>
          <w:rFonts w:hint="eastAsia" w:ascii="仿宋_GB2312" w:hAnsi="仿宋" w:eastAsia="仿宋_GB2312"/>
          <w:sz w:val="32"/>
          <w:szCs w:val="32"/>
        </w:rPr>
        <w:t>万元，下降</w:t>
      </w:r>
      <w:r>
        <w:rPr>
          <w:rFonts w:hint="eastAsia" w:ascii="仿宋_GB2312" w:hAnsi="仿宋"/>
          <w:sz w:val="32"/>
          <w:szCs w:val="32"/>
          <w:lang w:val="en-US" w:eastAsia="zh-CN"/>
        </w:rPr>
        <w:t>46</w:t>
      </w:r>
      <w:r>
        <w:rPr>
          <w:rFonts w:ascii="仿宋_GB2312" w:hAnsi="仿宋" w:eastAsia="仿宋_GB2312"/>
          <w:sz w:val="32"/>
          <w:szCs w:val="32"/>
        </w:rPr>
        <w:t>%</w:t>
      </w:r>
      <w:r>
        <w:rPr>
          <w:rFonts w:hint="eastAsia" w:ascii="仿宋_GB2312" w:hAnsi="仿宋" w:eastAsia="仿宋_GB2312"/>
          <w:sz w:val="32"/>
          <w:szCs w:val="32"/>
        </w:rPr>
        <w:t>，下降原因主要是</w:t>
      </w:r>
      <w:r>
        <w:rPr>
          <w:rFonts w:hint="eastAsia" w:ascii="仿宋_GB2312" w:hAnsi="仿宋"/>
          <w:sz w:val="32"/>
          <w:szCs w:val="32"/>
          <w:lang w:val="en-US" w:eastAsia="zh-CN"/>
        </w:rPr>
        <w:t>退休费支出减少</w:t>
      </w:r>
      <w:r>
        <w:rPr>
          <w:rFonts w:hint="eastAsia" w:ascii="仿宋_GB2312" w:hAnsi="仿宋" w:eastAsia="仿宋_GB2312"/>
          <w:sz w:val="32"/>
          <w:szCs w:val="32"/>
        </w:rPr>
        <w:t>。</w:t>
      </w:r>
    </w:p>
    <w:p>
      <w:pPr>
        <w:adjustRightInd w:val="0"/>
        <w:snapToGrid w:val="0"/>
        <w:spacing w:line="600" w:lineRule="exact"/>
        <w:ind w:firstLine="662" w:firstLineChars="200"/>
        <w:rPr>
          <w:rFonts w:ascii="仿宋_GB2312" w:hAnsi="仿宋" w:eastAsia="仿宋_GB2312"/>
          <w:sz w:val="32"/>
          <w:szCs w:val="32"/>
        </w:rPr>
      </w:pPr>
      <w:r>
        <w:rPr>
          <w:rFonts w:hint="eastAsia" w:ascii="仿宋_GB2312" w:hAnsi="仿宋"/>
          <w:b/>
          <w:sz w:val="32"/>
          <w:szCs w:val="32"/>
          <w:lang w:val="en-US" w:eastAsia="zh-CN"/>
        </w:rPr>
        <w:t>3</w:t>
      </w:r>
      <w:r>
        <w:rPr>
          <w:rFonts w:ascii="仿宋_GB2312" w:hAnsi="仿宋" w:eastAsia="仿宋_GB2312"/>
          <w:b/>
          <w:sz w:val="32"/>
          <w:szCs w:val="32"/>
        </w:rPr>
        <w:t>.</w:t>
      </w:r>
      <w:r>
        <w:rPr>
          <w:rFonts w:hint="eastAsia" w:ascii="仿宋_GB2312" w:hAnsi="仿宋" w:eastAsia="仿宋_GB2312"/>
          <w:b/>
          <w:sz w:val="32"/>
          <w:szCs w:val="32"/>
        </w:rPr>
        <w:t>住房保障支出（类）住房改革支出（款）住房公积金（项）</w:t>
      </w:r>
      <w:r>
        <w:rPr>
          <w:rFonts w:ascii="仿宋_GB2312" w:hAnsi="仿宋" w:eastAsia="仿宋_GB2312"/>
          <w:sz w:val="32"/>
          <w:szCs w:val="32"/>
        </w:rPr>
        <w:t>202</w:t>
      </w:r>
      <w:r>
        <w:rPr>
          <w:rFonts w:hint="eastAsia" w:ascii="仿宋_GB2312" w:hAnsi="仿宋"/>
          <w:sz w:val="32"/>
          <w:szCs w:val="32"/>
          <w:lang w:val="en-US" w:eastAsia="zh-CN"/>
        </w:rPr>
        <w:t>4</w:t>
      </w:r>
      <w:r>
        <w:rPr>
          <w:rFonts w:hint="eastAsia" w:ascii="仿宋_GB2312" w:hAnsi="仿宋" w:eastAsia="仿宋_GB2312"/>
          <w:sz w:val="32"/>
          <w:szCs w:val="32"/>
        </w:rPr>
        <w:t>年预算</w:t>
      </w:r>
      <w:r>
        <w:rPr>
          <w:rFonts w:hint="eastAsia" w:ascii="仿宋_GB2312" w:hAnsi="仿宋"/>
          <w:sz w:val="32"/>
          <w:szCs w:val="32"/>
          <w:lang w:val="en-US" w:eastAsia="zh-CN"/>
        </w:rPr>
        <w:t>10.6</w:t>
      </w:r>
      <w:r>
        <w:rPr>
          <w:rFonts w:hint="eastAsia" w:ascii="仿宋_GB2312" w:hAnsi="仿宋" w:eastAsia="仿宋_GB2312"/>
          <w:sz w:val="32"/>
          <w:szCs w:val="32"/>
        </w:rPr>
        <w:t>万元，比</w:t>
      </w:r>
      <w:r>
        <w:rPr>
          <w:rFonts w:ascii="仿宋_GB2312" w:hAnsi="仿宋" w:eastAsia="仿宋_GB2312"/>
          <w:sz w:val="32"/>
          <w:szCs w:val="32"/>
        </w:rPr>
        <w:t>202</w:t>
      </w:r>
      <w:r>
        <w:rPr>
          <w:rFonts w:hint="eastAsia" w:ascii="仿宋_GB2312" w:hAnsi="仿宋"/>
          <w:sz w:val="32"/>
          <w:szCs w:val="32"/>
          <w:lang w:val="en-US" w:eastAsia="zh-CN"/>
        </w:rPr>
        <w:t>3</w:t>
      </w:r>
      <w:r>
        <w:rPr>
          <w:rFonts w:hint="eastAsia" w:ascii="仿宋_GB2312" w:hAnsi="仿宋" w:eastAsia="仿宋_GB2312"/>
          <w:sz w:val="32"/>
          <w:szCs w:val="32"/>
        </w:rPr>
        <w:t>年预算增加</w:t>
      </w:r>
      <w:r>
        <w:rPr>
          <w:rFonts w:hint="eastAsia" w:ascii="仿宋_GB2312" w:hAnsi="仿宋"/>
          <w:sz w:val="32"/>
          <w:szCs w:val="32"/>
          <w:lang w:val="en-US" w:eastAsia="zh-CN"/>
        </w:rPr>
        <w:t>2.3</w:t>
      </w:r>
      <w:r>
        <w:rPr>
          <w:rFonts w:hint="eastAsia" w:ascii="仿宋_GB2312" w:hAnsi="仿宋" w:eastAsia="仿宋_GB2312"/>
          <w:sz w:val="32"/>
          <w:szCs w:val="32"/>
        </w:rPr>
        <w:t>万元，增长</w:t>
      </w:r>
      <w:r>
        <w:rPr>
          <w:rFonts w:hint="eastAsia" w:ascii="仿宋_GB2312" w:hAnsi="仿宋"/>
          <w:sz w:val="32"/>
          <w:szCs w:val="32"/>
          <w:lang w:val="en-US" w:eastAsia="zh-CN"/>
        </w:rPr>
        <w:t>27</w:t>
      </w:r>
      <w:r>
        <w:rPr>
          <w:rFonts w:ascii="仿宋_GB2312" w:hAnsi="仿宋" w:eastAsia="仿宋_GB2312"/>
          <w:sz w:val="32"/>
          <w:szCs w:val="32"/>
        </w:rPr>
        <w:t>%</w:t>
      </w:r>
      <w:r>
        <w:rPr>
          <w:rFonts w:hint="eastAsia" w:ascii="仿宋_GB2312" w:hAnsi="仿宋" w:eastAsia="仿宋_GB2312"/>
          <w:sz w:val="32"/>
          <w:szCs w:val="32"/>
        </w:rPr>
        <w:t>，下降原因主要是</w:t>
      </w:r>
      <w:r>
        <w:rPr>
          <w:rFonts w:hint="eastAsia" w:ascii="仿宋_GB2312" w:hAnsi="仿宋"/>
          <w:sz w:val="32"/>
          <w:szCs w:val="32"/>
          <w:lang w:val="en-US" w:eastAsia="zh-CN"/>
        </w:rPr>
        <w:t>住房公积金支出增加</w:t>
      </w:r>
      <w:r>
        <w:rPr>
          <w:rFonts w:hint="eastAsia" w:ascii="仿宋_GB2312" w:hAnsi="仿宋" w:eastAsia="仿宋_GB2312"/>
          <w:sz w:val="32"/>
          <w:szCs w:val="32"/>
        </w:rPr>
        <w:t>。</w:t>
      </w:r>
    </w:p>
    <w:p>
      <w:pPr>
        <w:adjustRightInd w:val="0"/>
        <w:snapToGrid w:val="0"/>
        <w:spacing w:line="600" w:lineRule="exact"/>
        <w:ind w:firstLine="662" w:firstLineChars="200"/>
        <w:rPr>
          <w:rFonts w:ascii="仿宋_GB2312" w:hAnsi="仿宋" w:eastAsia="仿宋_GB2312"/>
          <w:sz w:val="32"/>
          <w:szCs w:val="32"/>
        </w:rPr>
      </w:pPr>
      <w:r>
        <w:rPr>
          <w:rFonts w:ascii="仿宋_GB2312" w:hAnsi="仿宋" w:eastAsia="仿宋_GB2312"/>
          <w:b/>
          <w:sz w:val="32"/>
          <w:szCs w:val="32"/>
        </w:rPr>
        <w:t>4.</w:t>
      </w:r>
      <w:r>
        <w:rPr>
          <w:rFonts w:hint="eastAsia" w:ascii="仿宋_GB2312" w:hAnsi="仿宋"/>
          <w:b/>
          <w:sz w:val="32"/>
          <w:szCs w:val="32"/>
          <w:lang w:val="en-US" w:eastAsia="zh-CN"/>
        </w:rPr>
        <w:t>卫生健康支出</w:t>
      </w:r>
      <w:r>
        <w:rPr>
          <w:rFonts w:hint="eastAsia" w:ascii="仿宋_GB2312" w:hAnsi="仿宋" w:eastAsia="仿宋_GB2312"/>
          <w:b/>
          <w:sz w:val="32"/>
          <w:szCs w:val="32"/>
        </w:rPr>
        <w:t>（类）</w:t>
      </w:r>
      <w:r>
        <w:rPr>
          <w:rFonts w:hint="eastAsia" w:ascii="仿宋_GB2312" w:hAnsi="仿宋"/>
          <w:b/>
          <w:sz w:val="32"/>
          <w:szCs w:val="32"/>
          <w:lang w:val="en-US" w:eastAsia="zh-CN"/>
        </w:rPr>
        <w:t>卫生</w:t>
      </w:r>
      <w:r>
        <w:rPr>
          <w:rFonts w:hint="eastAsia" w:ascii="仿宋_GB2312" w:hAnsi="仿宋" w:eastAsia="仿宋_GB2312"/>
          <w:b/>
          <w:sz w:val="32"/>
          <w:szCs w:val="32"/>
        </w:rPr>
        <w:t>支出（款）</w:t>
      </w:r>
      <w:r>
        <w:rPr>
          <w:rFonts w:hint="eastAsia" w:ascii="仿宋_GB2312" w:hAnsi="仿宋"/>
          <w:b/>
          <w:sz w:val="32"/>
          <w:szCs w:val="32"/>
          <w:lang w:val="en-US" w:eastAsia="zh-CN"/>
        </w:rPr>
        <w:t>卫生健康支出</w:t>
      </w:r>
      <w:r>
        <w:rPr>
          <w:rFonts w:hint="eastAsia" w:ascii="仿宋_GB2312" w:hAnsi="仿宋" w:eastAsia="仿宋_GB2312"/>
          <w:b/>
          <w:sz w:val="32"/>
          <w:szCs w:val="32"/>
        </w:rPr>
        <w:t>（项）</w:t>
      </w:r>
      <w:r>
        <w:rPr>
          <w:rFonts w:ascii="仿宋_GB2312" w:hAnsi="仿宋" w:eastAsia="仿宋_GB2312"/>
          <w:sz w:val="32"/>
          <w:szCs w:val="32"/>
        </w:rPr>
        <w:t>202</w:t>
      </w:r>
      <w:r>
        <w:rPr>
          <w:rFonts w:hint="eastAsia" w:ascii="仿宋_GB2312" w:hAnsi="仿宋"/>
          <w:sz w:val="32"/>
          <w:szCs w:val="32"/>
          <w:lang w:val="en-US" w:eastAsia="zh-CN"/>
        </w:rPr>
        <w:t>4</w:t>
      </w:r>
      <w:r>
        <w:rPr>
          <w:rFonts w:hint="eastAsia" w:ascii="仿宋_GB2312" w:hAnsi="仿宋" w:eastAsia="仿宋_GB2312"/>
          <w:sz w:val="32"/>
          <w:szCs w:val="32"/>
        </w:rPr>
        <w:t>年预算</w:t>
      </w:r>
      <w:r>
        <w:rPr>
          <w:rFonts w:hint="eastAsia" w:ascii="仿宋_GB2312" w:hAnsi="仿宋"/>
          <w:sz w:val="32"/>
          <w:szCs w:val="32"/>
          <w:lang w:val="en-US" w:eastAsia="zh-CN"/>
        </w:rPr>
        <w:t>4.1</w:t>
      </w:r>
      <w:r>
        <w:rPr>
          <w:rFonts w:hint="eastAsia" w:ascii="仿宋_GB2312" w:hAnsi="仿宋" w:eastAsia="仿宋_GB2312"/>
          <w:sz w:val="32"/>
          <w:szCs w:val="32"/>
        </w:rPr>
        <w:t>万元，比</w:t>
      </w:r>
      <w:r>
        <w:rPr>
          <w:rFonts w:ascii="仿宋_GB2312" w:hAnsi="仿宋" w:eastAsia="仿宋_GB2312"/>
          <w:sz w:val="32"/>
          <w:szCs w:val="32"/>
        </w:rPr>
        <w:t>202</w:t>
      </w:r>
      <w:r>
        <w:rPr>
          <w:rFonts w:hint="eastAsia" w:ascii="仿宋_GB2312" w:hAnsi="仿宋"/>
          <w:sz w:val="32"/>
          <w:szCs w:val="32"/>
          <w:lang w:val="en-US" w:eastAsia="zh-CN"/>
        </w:rPr>
        <w:t>3</w:t>
      </w:r>
      <w:r>
        <w:rPr>
          <w:rFonts w:hint="eastAsia" w:ascii="仿宋_GB2312" w:hAnsi="仿宋" w:eastAsia="仿宋_GB2312"/>
          <w:sz w:val="32"/>
          <w:szCs w:val="32"/>
        </w:rPr>
        <w:t>年预算增加</w:t>
      </w:r>
      <w:r>
        <w:rPr>
          <w:rFonts w:hint="eastAsia" w:ascii="仿宋_GB2312" w:hAnsi="仿宋"/>
          <w:sz w:val="32"/>
          <w:szCs w:val="32"/>
          <w:lang w:val="en-US" w:eastAsia="zh-CN"/>
        </w:rPr>
        <w:t>4.1</w:t>
      </w:r>
      <w:r>
        <w:rPr>
          <w:rFonts w:hint="eastAsia" w:ascii="仿宋_GB2312" w:hAnsi="仿宋" w:eastAsia="仿宋_GB2312"/>
          <w:sz w:val="32"/>
          <w:szCs w:val="32"/>
        </w:rPr>
        <w:t>万元，增长</w:t>
      </w:r>
      <w:r>
        <w:rPr>
          <w:rFonts w:hint="eastAsia" w:ascii="仿宋_GB2312" w:hAnsi="仿宋"/>
          <w:sz w:val="32"/>
          <w:szCs w:val="32"/>
          <w:lang w:val="en-US" w:eastAsia="zh-CN"/>
        </w:rPr>
        <w:t>100</w:t>
      </w:r>
      <w:r>
        <w:rPr>
          <w:rFonts w:ascii="仿宋_GB2312" w:hAnsi="仿宋" w:eastAsia="仿宋_GB2312"/>
          <w:sz w:val="32"/>
          <w:szCs w:val="32"/>
        </w:rPr>
        <w:t>%</w:t>
      </w:r>
      <w:r>
        <w:rPr>
          <w:rFonts w:hint="eastAsia" w:ascii="仿宋_GB2312" w:hAnsi="仿宋" w:eastAsia="仿宋_GB2312"/>
          <w:sz w:val="32"/>
          <w:szCs w:val="32"/>
        </w:rPr>
        <w:t>，原因主要是</w:t>
      </w:r>
      <w:r>
        <w:rPr>
          <w:rFonts w:hint="eastAsia" w:ascii="仿宋_GB2312" w:hAnsi="仿宋"/>
          <w:sz w:val="32"/>
          <w:szCs w:val="32"/>
          <w:lang w:val="en-US" w:eastAsia="zh-CN"/>
        </w:rPr>
        <w:t>卫生健康费用支出增加</w:t>
      </w:r>
      <w:r>
        <w:rPr>
          <w:rFonts w:hint="eastAsia" w:ascii="仿宋_GB2312" w:hAnsi="仿宋" w:eastAsia="仿宋_GB2312"/>
          <w:sz w:val="32"/>
          <w:szCs w:val="32"/>
        </w:rPr>
        <w:t>。</w:t>
      </w:r>
    </w:p>
    <w:p>
      <w:pPr>
        <w:adjustRightInd w:val="0"/>
        <w:snapToGrid w:val="0"/>
        <w:spacing w:line="600" w:lineRule="exact"/>
        <w:ind w:firstLine="662" w:firstLineChars="200"/>
        <w:rPr>
          <w:rFonts w:hint="eastAsia" w:ascii="仿宋_GB2312" w:hAnsi="仿宋" w:eastAsia="仿宋_GB2312"/>
          <w:sz w:val="32"/>
          <w:szCs w:val="32"/>
        </w:rPr>
      </w:pPr>
    </w:p>
    <w:p>
      <w:pPr>
        <w:pStyle w:val="18"/>
        <w:adjustRightInd w:val="0"/>
        <w:snapToGrid w:val="0"/>
        <w:spacing w:before="0" w:beforeLines="0" w:beforeAutospacing="0" w:after="0" w:afterLines="0" w:afterAutospacing="0" w:line="600" w:lineRule="exact"/>
        <w:ind w:firstLine="662" w:firstLineChars="200"/>
        <w:rPr>
          <w:rFonts w:ascii="黑体" w:eastAsia="黑体"/>
          <w:color w:val="000000"/>
        </w:rPr>
      </w:pPr>
      <w:r>
        <w:rPr>
          <w:rFonts w:hint="eastAsia" w:ascii="黑体" w:hAnsi="仿宋" w:eastAsia="黑体" w:cs="Times New Roman"/>
          <w:color w:val="000000"/>
          <w:kern w:val="2"/>
          <w:sz w:val="32"/>
          <w:szCs w:val="32"/>
        </w:rPr>
        <w:t>六、关于</w:t>
      </w:r>
      <w:r>
        <w:rPr>
          <w:rFonts w:ascii="黑体" w:hAnsi="仿宋" w:eastAsia="黑体" w:cs="Times New Roman"/>
          <w:color w:val="000000"/>
          <w:kern w:val="2"/>
          <w:sz w:val="32"/>
          <w:szCs w:val="32"/>
        </w:rPr>
        <w:t>202</w:t>
      </w:r>
      <w:r>
        <w:rPr>
          <w:rFonts w:hint="eastAsia" w:ascii="黑体" w:hAnsi="仿宋" w:eastAsia="黑体" w:cs="Times New Roman"/>
          <w:color w:val="000000"/>
          <w:kern w:val="2"/>
          <w:sz w:val="32"/>
          <w:szCs w:val="32"/>
          <w:lang w:val="en-US" w:eastAsia="zh-CN"/>
        </w:rPr>
        <w:t>4</w:t>
      </w:r>
      <w:r>
        <w:rPr>
          <w:rFonts w:hint="eastAsia" w:ascii="黑体" w:hAnsi="仿宋" w:eastAsia="黑体" w:cs="Times New Roman"/>
          <w:color w:val="000000"/>
          <w:kern w:val="2"/>
          <w:sz w:val="32"/>
          <w:szCs w:val="32"/>
        </w:rPr>
        <w:t>年一般公共预算基本支出表的说明</w:t>
      </w:r>
    </w:p>
    <w:p>
      <w:pPr>
        <w:ind w:firstLine="662" w:firstLineChars="200"/>
        <w:rPr>
          <w:rFonts w:ascii="仿宋_GB2312" w:hAnsi="仿宋" w:eastAsia="仿宋_GB2312"/>
          <w:sz w:val="32"/>
          <w:szCs w:val="32"/>
        </w:rPr>
      </w:pPr>
      <w:r>
        <w:rPr>
          <w:rFonts w:hint="eastAsia" w:ascii="TimesNewRoman" w:hAnsi="TimesNewRoman" w:eastAsia="仿宋_GB2312" w:cs="TimesNewRoman"/>
          <w:sz w:val="32"/>
          <w:szCs w:val="32"/>
          <w:lang w:eastAsia="zh-CN"/>
        </w:rPr>
        <w:t>谢家集区</w:t>
      </w:r>
      <w:r>
        <w:rPr>
          <w:rFonts w:hint="eastAsia" w:ascii="TimesNewRoman" w:hAnsi="TimesNewRoman" w:cs="TimesNewRoman"/>
          <w:sz w:val="32"/>
          <w:szCs w:val="32"/>
          <w:lang w:val="en-US" w:eastAsia="zh-CN"/>
        </w:rPr>
        <w:t>科学</w:t>
      </w:r>
      <w:r>
        <w:rPr>
          <w:rFonts w:ascii="仿宋_GB2312" w:hAnsi="仿宋" w:eastAsia="仿宋_GB2312"/>
          <w:sz w:val="32"/>
          <w:szCs w:val="32"/>
        </w:rPr>
        <w:t>202</w:t>
      </w:r>
      <w:r>
        <w:rPr>
          <w:rFonts w:hint="eastAsia" w:ascii="仿宋_GB2312" w:hAnsi="仿宋"/>
          <w:sz w:val="32"/>
          <w:szCs w:val="32"/>
          <w:lang w:val="en-US" w:eastAsia="zh-CN"/>
        </w:rPr>
        <w:t>4</w:t>
      </w:r>
      <w:r>
        <w:rPr>
          <w:rFonts w:hint="eastAsia" w:ascii="仿宋_GB2312" w:hAnsi="仿宋" w:eastAsia="仿宋_GB2312"/>
          <w:sz w:val="32"/>
          <w:szCs w:val="32"/>
        </w:rPr>
        <w:t>年一般公共预算基本支出</w:t>
      </w:r>
      <w:r>
        <w:rPr>
          <w:rFonts w:hint="eastAsia" w:ascii="仿宋_GB2312" w:hAnsi="仿宋"/>
          <w:sz w:val="32"/>
          <w:szCs w:val="32"/>
          <w:lang w:val="en-US" w:eastAsia="zh-CN"/>
        </w:rPr>
        <w:t>77.9</w:t>
      </w:r>
      <w:r>
        <w:rPr>
          <w:rFonts w:hint="eastAsia" w:ascii="仿宋_GB2312" w:hAnsi="仿宋" w:eastAsia="仿宋_GB2312"/>
          <w:sz w:val="32"/>
          <w:szCs w:val="32"/>
        </w:rPr>
        <w:t>万元，其中，人员经费</w:t>
      </w:r>
      <w:r>
        <w:rPr>
          <w:rFonts w:hint="eastAsia" w:ascii="仿宋_GB2312" w:hAnsi="仿宋"/>
          <w:sz w:val="32"/>
          <w:szCs w:val="32"/>
          <w:lang w:val="en-US" w:eastAsia="zh-CN"/>
        </w:rPr>
        <w:t>73.5</w:t>
      </w:r>
      <w:r>
        <w:rPr>
          <w:rFonts w:hint="eastAsia" w:ascii="仿宋_GB2312" w:hAnsi="仿宋" w:eastAsia="仿宋_GB2312"/>
          <w:sz w:val="32"/>
          <w:szCs w:val="32"/>
        </w:rPr>
        <w:t>万元，公用经费</w:t>
      </w:r>
      <w:r>
        <w:rPr>
          <w:rFonts w:hint="eastAsia" w:ascii="仿宋_GB2312" w:hAnsi="仿宋"/>
          <w:sz w:val="32"/>
          <w:szCs w:val="32"/>
          <w:lang w:val="en-US" w:eastAsia="zh-CN"/>
        </w:rPr>
        <w:t>4.4</w:t>
      </w:r>
      <w:r>
        <w:rPr>
          <w:rFonts w:hint="eastAsia" w:ascii="仿宋_GB2312" w:hAnsi="仿宋" w:eastAsia="仿宋_GB2312"/>
          <w:sz w:val="32"/>
          <w:szCs w:val="32"/>
        </w:rPr>
        <w:t>万元。</w:t>
      </w:r>
    </w:p>
    <w:p>
      <w:pPr>
        <w:ind w:firstLine="662" w:firstLineChars="200"/>
        <w:rPr>
          <w:rFonts w:ascii="仿宋_GB2312" w:hAnsi="仿宋" w:eastAsia="仿宋_GB2312"/>
          <w:sz w:val="32"/>
          <w:szCs w:val="32"/>
        </w:rPr>
      </w:pPr>
      <w:r>
        <w:rPr>
          <w:rFonts w:hint="eastAsia" w:ascii="仿宋_GB2312" w:hAnsi="仿宋" w:eastAsia="仿宋_GB2312"/>
          <w:sz w:val="32"/>
          <w:szCs w:val="32"/>
        </w:rPr>
        <w:t>（一）人员经费</w:t>
      </w:r>
      <w:r>
        <w:rPr>
          <w:rFonts w:hint="eastAsia" w:ascii="仿宋_GB2312" w:hAnsi="仿宋"/>
          <w:sz w:val="32"/>
          <w:szCs w:val="32"/>
          <w:lang w:val="en-US" w:eastAsia="zh-CN"/>
        </w:rPr>
        <w:t>73.5</w:t>
      </w:r>
      <w:r>
        <w:rPr>
          <w:rFonts w:hint="eastAsia" w:ascii="仿宋_GB2312" w:hAnsi="仿宋" w:eastAsia="仿宋_GB2312"/>
          <w:sz w:val="32"/>
          <w:szCs w:val="32"/>
        </w:rPr>
        <w:t>万元，主要包括</w:t>
      </w:r>
      <w:r>
        <w:rPr>
          <w:rFonts w:ascii="仿宋_GB2312" w:hAnsi="仿宋" w:eastAsia="仿宋_GB2312"/>
          <w:sz w:val="32"/>
          <w:szCs w:val="32"/>
        </w:rPr>
        <w:t>:</w:t>
      </w:r>
      <w:r>
        <w:rPr>
          <w:rFonts w:hint="eastAsia" w:ascii="仿宋_GB2312" w:hAnsi="仿宋" w:eastAsia="仿宋_GB2312"/>
          <w:sz w:val="32"/>
          <w:szCs w:val="32"/>
          <w:u w:val="single"/>
        </w:rPr>
        <w:t>基本工资、津贴补贴、奖金、伙食补助费、绩效工资、机关事业单位基本养老保险费、职业年金缴费、职工基本医疗保险缴费、公务员医疗补助缴费、其他社会保障缴费、住房公积金、医疗费、其他工资福利支出、离休费、退休费、退职（役）费、生活补助、医疗费补助、奖励金、对其他个人和家庭的补助支出。</w:t>
      </w:r>
    </w:p>
    <w:p>
      <w:pPr>
        <w:ind w:firstLine="662" w:firstLineChars="200"/>
        <w:rPr>
          <w:rFonts w:ascii="仿宋_GB2312" w:hAnsi="仿宋" w:eastAsia="仿宋_GB2312"/>
          <w:sz w:val="32"/>
          <w:szCs w:val="32"/>
        </w:rPr>
      </w:pPr>
      <w:r>
        <w:rPr>
          <w:rFonts w:hint="eastAsia" w:ascii="仿宋_GB2312" w:hAnsi="仿宋" w:eastAsia="仿宋_GB2312"/>
          <w:sz w:val="32"/>
          <w:szCs w:val="32"/>
        </w:rPr>
        <w:t>（二）公用经费</w:t>
      </w:r>
      <w:r>
        <w:rPr>
          <w:rFonts w:hint="eastAsia" w:ascii="仿宋_GB2312" w:hAnsi="仿宋"/>
          <w:sz w:val="32"/>
          <w:szCs w:val="32"/>
          <w:lang w:val="en-US" w:eastAsia="zh-CN"/>
        </w:rPr>
        <w:t>4.4</w:t>
      </w:r>
      <w:r>
        <w:rPr>
          <w:rFonts w:hint="eastAsia" w:ascii="仿宋_GB2312" w:hAnsi="仿宋" w:eastAsia="仿宋_GB2312"/>
          <w:sz w:val="32"/>
          <w:szCs w:val="32"/>
        </w:rPr>
        <w:t>万元，主要包括：</w:t>
      </w:r>
      <w:r>
        <w:rPr>
          <w:rFonts w:hint="eastAsia" w:ascii="仿宋_GB2312" w:hAnsi="仿宋" w:eastAsia="仿宋_GB2312"/>
          <w:sz w:val="32"/>
          <w:szCs w:val="32"/>
          <w:u w:val="single"/>
        </w:rPr>
        <w:t>办公费、印刷费、咨询费、手续费、水费、电费、邮电费、取暖费、物业管理费、差旅费、因公出国（境）费、维修（护）费、租赁费、会议费、培训费、公务接待费、专用材料费、被装购置费、专用燃料费、劳务费、委托业务费、工会经费、福利费、公务用车运行维护费、其他交通费用、税金及附加费用、其他商品服务支出、办公设备购置、专用设备购置、基础设施建设、大型修缮、信息网络及软件购置更新、其他对企业补助、其他支出等。</w:t>
      </w:r>
    </w:p>
    <w:p>
      <w:pPr>
        <w:pStyle w:val="18"/>
        <w:adjustRightInd w:val="0"/>
        <w:snapToGrid w:val="0"/>
        <w:spacing w:before="0" w:beforeLines="0" w:beforeAutospacing="0" w:after="0" w:afterLines="0" w:afterAutospacing="0" w:line="600" w:lineRule="exact"/>
        <w:ind w:firstLine="662" w:firstLineChars="200"/>
        <w:rPr>
          <w:rFonts w:ascii="黑体" w:hAnsi="仿宋" w:eastAsia="黑体"/>
          <w:sz w:val="32"/>
          <w:szCs w:val="32"/>
        </w:rPr>
      </w:pPr>
      <w:r>
        <w:rPr>
          <w:rFonts w:hint="eastAsia" w:ascii="黑体" w:hAnsi="仿宋" w:eastAsia="黑体"/>
          <w:sz w:val="32"/>
          <w:szCs w:val="32"/>
        </w:rPr>
        <w:t>七、关于</w:t>
      </w:r>
      <w:r>
        <w:rPr>
          <w:rFonts w:ascii="黑体" w:hAnsi="仿宋" w:eastAsia="黑体"/>
          <w:sz w:val="32"/>
          <w:szCs w:val="32"/>
        </w:rPr>
        <w:t>202</w:t>
      </w:r>
      <w:r>
        <w:rPr>
          <w:rFonts w:hint="eastAsia" w:ascii="黑体" w:hAnsi="仿宋" w:eastAsia="黑体"/>
          <w:sz w:val="32"/>
          <w:szCs w:val="32"/>
          <w:lang w:val="en-US" w:eastAsia="zh-CN"/>
        </w:rPr>
        <w:t>4</w:t>
      </w:r>
      <w:r>
        <w:rPr>
          <w:rFonts w:hint="eastAsia" w:ascii="黑体" w:hAnsi="仿宋" w:eastAsia="黑体"/>
          <w:sz w:val="32"/>
          <w:szCs w:val="32"/>
        </w:rPr>
        <w:t>年政府性基金预算支出表的说明</w:t>
      </w:r>
    </w:p>
    <w:p>
      <w:pPr>
        <w:pStyle w:val="18"/>
        <w:adjustRightInd w:val="0"/>
        <w:snapToGrid w:val="0"/>
        <w:spacing w:before="0" w:beforeLines="0" w:beforeAutospacing="0" w:after="0" w:afterLines="0" w:afterAutospacing="0" w:line="580" w:lineRule="exact"/>
        <w:ind w:firstLine="662" w:firstLineChars="200"/>
        <w:jc w:val="both"/>
        <w:rPr>
          <w:rFonts w:ascii="仿宋_GB2312" w:hAnsi="仿宋" w:eastAsia="仿宋_GB2312"/>
          <w:sz w:val="32"/>
          <w:szCs w:val="32"/>
        </w:rPr>
      </w:pPr>
      <w:r>
        <w:rPr>
          <w:rFonts w:hint="eastAsia" w:ascii="TimesNewRoman" w:hAnsi="TimesNewRoman" w:eastAsia="仿宋_GB2312" w:cs="TimesNewRoman"/>
          <w:sz w:val="32"/>
          <w:szCs w:val="32"/>
          <w:lang w:eastAsia="zh-CN"/>
        </w:rPr>
        <w:t>谢家集区</w:t>
      </w:r>
      <w:r>
        <w:rPr>
          <w:rFonts w:hint="eastAsia" w:ascii="TimesNewRoman" w:hAnsi="TimesNewRoman" w:cs="TimesNewRoman"/>
          <w:sz w:val="32"/>
          <w:szCs w:val="32"/>
          <w:lang w:val="en-US" w:eastAsia="zh-CN"/>
        </w:rPr>
        <w:t>科技局</w:t>
      </w:r>
      <w:r>
        <w:rPr>
          <w:rFonts w:ascii="仿宋_GB2312" w:hAnsi="仿宋" w:eastAsia="仿宋_GB2312"/>
          <w:sz w:val="32"/>
          <w:szCs w:val="32"/>
        </w:rPr>
        <w:t>202</w:t>
      </w:r>
      <w:r>
        <w:rPr>
          <w:rFonts w:hint="eastAsia" w:ascii="仿宋_GB2312" w:hAnsi="仿宋"/>
          <w:sz w:val="32"/>
          <w:szCs w:val="32"/>
          <w:lang w:val="en-US" w:eastAsia="zh-CN"/>
        </w:rPr>
        <w:t>4</w:t>
      </w:r>
      <w:r>
        <w:rPr>
          <w:rFonts w:hint="eastAsia" w:ascii="仿宋_GB2312" w:hAnsi="仿宋" w:eastAsia="仿宋_GB2312"/>
          <w:sz w:val="32"/>
          <w:szCs w:val="32"/>
        </w:rPr>
        <w:t>年没有政府性基金预算拨款收入，也没有使用政府性基金预算拨款安排的支出。</w:t>
      </w:r>
    </w:p>
    <w:p>
      <w:pPr>
        <w:pStyle w:val="18"/>
        <w:adjustRightInd w:val="0"/>
        <w:snapToGrid w:val="0"/>
        <w:spacing w:before="0" w:beforeLines="0" w:beforeAutospacing="0" w:after="0" w:afterLines="0" w:afterAutospacing="0" w:line="600" w:lineRule="exact"/>
        <w:ind w:firstLine="662" w:firstLineChars="200"/>
        <w:rPr>
          <w:rFonts w:ascii="黑体" w:hAnsi="仿宋" w:eastAsia="黑体"/>
          <w:sz w:val="32"/>
          <w:szCs w:val="32"/>
        </w:rPr>
      </w:pPr>
      <w:r>
        <w:rPr>
          <w:rFonts w:hint="eastAsia" w:ascii="黑体" w:hAnsi="仿宋" w:eastAsia="黑体"/>
          <w:sz w:val="32"/>
          <w:szCs w:val="32"/>
        </w:rPr>
        <w:t>八、关于</w:t>
      </w:r>
      <w:r>
        <w:rPr>
          <w:rFonts w:ascii="黑体" w:hAnsi="仿宋" w:eastAsia="黑体"/>
          <w:sz w:val="32"/>
          <w:szCs w:val="32"/>
        </w:rPr>
        <w:t>202</w:t>
      </w:r>
      <w:r>
        <w:rPr>
          <w:rFonts w:hint="eastAsia" w:ascii="黑体" w:hAnsi="仿宋" w:eastAsia="黑体"/>
          <w:sz w:val="32"/>
          <w:szCs w:val="32"/>
          <w:lang w:val="en-US" w:eastAsia="zh-CN"/>
        </w:rPr>
        <w:t>4</w:t>
      </w:r>
      <w:r>
        <w:rPr>
          <w:rFonts w:hint="eastAsia" w:ascii="黑体" w:hAnsi="仿宋" w:eastAsia="黑体"/>
          <w:sz w:val="32"/>
          <w:szCs w:val="32"/>
        </w:rPr>
        <w:t>年国有资本经营预算支出表的说明</w:t>
      </w:r>
    </w:p>
    <w:p>
      <w:pPr>
        <w:pStyle w:val="18"/>
        <w:adjustRightInd w:val="0"/>
        <w:snapToGrid w:val="0"/>
        <w:spacing w:before="0" w:beforeLines="0" w:beforeAutospacing="0" w:after="0" w:afterLines="0" w:afterAutospacing="0" w:line="600" w:lineRule="exact"/>
        <w:ind w:firstLine="662" w:firstLineChars="200"/>
        <w:rPr>
          <w:rFonts w:ascii="仿宋_GB2312" w:hAnsi="仿宋" w:eastAsia="仿宋_GB2312"/>
          <w:sz w:val="32"/>
          <w:szCs w:val="32"/>
        </w:rPr>
      </w:pPr>
      <w:r>
        <w:rPr>
          <w:rFonts w:hint="eastAsia" w:ascii="TimesNewRoman" w:hAnsi="TimesNewRoman" w:eastAsia="仿宋_GB2312" w:cs="TimesNewRoman"/>
          <w:sz w:val="32"/>
          <w:szCs w:val="32"/>
          <w:lang w:eastAsia="zh-CN"/>
        </w:rPr>
        <w:t>谢家集区</w:t>
      </w:r>
      <w:r>
        <w:rPr>
          <w:rFonts w:hint="eastAsia" w:ascii="TimesNewRoman" w:hAnsi="TimesNewRoman" w:cs="TimesNewRoman"/>
          <w:sz w:val="32"/>
          <w:szCs w:val="32"/>
          <w:lang w:val="en-US" w:eastAsia="zh-CN"/>
        </w:rPr>
        <w:t>科技局</w:t>
      </w:r>
      <w:r>
        <w:rPr>
          <w:rFonts w:ascii="仿宋_GB2312" w:hAnsi="仿宋" w:eastAsia="仿宋_GB2312"/>
          <w:sz w:val="32"/>
          <w:szCs w:val="32"/>
        </w:rPr>
        <w:t>202</w:t>
      </w:r>
      <w:r>
        <w:rPr>
          <w:rFonts w:hint="eastAsia" w:ascii="仿宋_GB2312" w:hAnsi="仿宋"/>
          <w:sz w:val="32"/>
          <w:szCs w:val="32"/>
          <w:lang w:val="en-US" w:eastAsia="zh-CN"/>
        </w:rPr>
        <w:t>4</w:t>
      </w:r>
      <w:r>
        <w:rPr>
          <w:rFonts w:hint="eastAsia" w:ascii="仿宋_GB2312" w:hAnsi="仿宋" w:eastAsia="仿宋_GB2312"/>
          <w:sz w:val="32"/>
          <w:szCs w:val="32"/>
        </w:rPr>
        <w:t>年没有国有资本经营预算拨款收入，也没有使用国有资本经营预算拨款安排的支出。</w:t>
      </w:r>
    </w:p>
    <w:p>
      <w:pPr>
        <w:pStyle w:val="18"/>
        <w:adjustRightInd w:val="0"/>
        <w:snapToGrid w:val="0"/>
        <w:spacing w:before="0" w:beforeLines="0" w:beforeAutospacing="0" w:after="0" w:afterLines="0" w:afterAutospacing="0" w:line="600" w:lineRule="exact"/>
        <w:ind w:firstLine="662" w:firstLineChars="200"/>
        <w:rPr>
          <w:rFonts w:ascii="楷体_GB2312" w:hAnsi="仿宋" w:eastAsia="楷体_GB2312" w:cs="Times New Roman"/>
          <w:color w:val="FF0000"/>
          <w:kern w:val="2"/>
          <w:sz w:val="32"/>
          <w:szCs w:val="32"/>
        </w:rPr>
      </w:pPr>
      <w:r>
        <w:rPr>
          <w:rFonts w:hint="eastAsia" w:ascii="黑体" w:hAnsi="仿宋" w:eastAsia="黑体"/>
          <w:sz w:val="32"/>
          <w:szCs w:val="32"/>
        </w:rPr>
        <w:t>九、关于</w:t>
      </w:r>
      <w:r>
        <w:rPr>
          <w:rFonts w:ascii="黑体" w:hAnsi="仿宋" w:eastAsia="黑体"/>
          <w:sz w:val="32"/>
          <w:szCs w:val="32"/>
        </w:rPr>
        <w:t>202</w:t>
      </w:r>
      <w:r>
        <w:rPr>
          <w:rFonts w:hint="eastAsia" w:ascii="黑体" w:hAnsi="仿宋" w:eastAsia="黑体"/>
          <w:sz w:val="32"/>
          <w:szCs w:val="32"/>
          <w:lang w:val="en-US" w:eastAsia="zh-CN"/>
        </w:rPr>
        <w:t>4</w:t>
      </w:r>
      <w:r>
        <w:rPr>
          <w:rFonts w:hint="eastAsia" w:ascii="黑体" w:hAnsi="仿宋" w:eastAsia="黑体"/>
          <w:sz w:val="32"/>
          <w:szCs w:val="32"/>
        </w:rPr>
        <w:t>年项目支出表的说明</w:t>
      </w:r>
    </w:p>
    <w:p>
      <w:pPr>
        <w:pStyle w:val="18"/>
        <w:adjustRightInd w:val="0"/>
        <w:snapToGrid w:val="0"/>
        <w:spacing w:before="0" w:beforeLines="0" w:beforeAutospacing="0" w:after="0" w:afterLines="0" w:afterAutospacing="0" w:line="600" w:lineRule="exact"/>
        <w:ind w:firstLine="662" w:firstLineChars="200"/>
        <w:rPr>
          <w:rFonts w:ascii="仿宋_GB2312" w:hAnsi="仿宋" w:eastAsia="仿宋_GB2312"/>
          <w:sz w:val="32"/>
          <w:szCs w:val="32"/>
        </w:rPr>
      </w:pPr>
      <w:r>
        <w:rPr>
          <w:rFonts w:hint="eastAsia" w:ascii="TimesNewRoman" w:hAnsi="TimesNewRoman" w:eastAsia="仿宋_GB2312" w:cs="TimesNewRoman"/>
          <w:sz w:val="32"/>
          <w:szCs w:val="32"/>
          <w:lang w:eastAsia="zh-CN"/>
        </w:rPr>
        <w:t>谢家集区</w:t>
      </w:r>
      <w:r>
        <w:rPr>
          <w:rFonts w:hint="eastAsia" w:ascii="TimesNewRoman" w:hAnsi="TimesNewRoman" w:cs="TimesNewRoman"/>
          <w:sz w:val="32"/>
          <w:szCs w:val="32"/>
          <w:lang w:val="en-US" w:eastAsia="zh-CN"/>
        </w:rPr>
        <w:t>科技局</w:t>
      </w:r>
      <w:r>
        <w:rPr>
          <w:rFonts w:ascii="仿宋_GB2312" w:hAnsi="仿宋" w:eastAsia="仿宋_GB2312"/>
          <w:sz w:val="32"/>
          <w:szCs w:val="32"/>
        </w:rPr>
        <w:t>202</w:t>
      </w:r>
      <w:r>
        <w:rPr>
          <w:rFonts w:hint="eastAsia" w:ascii="仿宋_GB2312" w:hAnsi="仿宋"/>
          <w:sz w:val="32"/>
          <w:szCs w:val="32"/>
          <w:lang w:val="en-US" w:eastAsia="zh-CN"/>
        </w:rPr>
        <w:t>4</w:t>
      </w:r>
      <w:r>
        <w:rPr>
          <w:rFonts w:hint="eastAsia" w:ascii="仿宋_GB2312" w:hAnsi="仿宋" w:eastAsia="仿宋_GB2312"/>
          <w:sz w:val="32"/>
          <w:szCs w:val="32"/>
        </w:rPr>
        <w:t>年预算共安排项目支出</w:t>
      </w:r>
      <w:r>
        <w:rPr>
          <w:rFonts w:hint="eastAsia" w:ascii="仿宋_GB2312" w:hAnsi="仿宋"/>
          <w:sz w:val="32"/>
          <w:szCs w:val="32"/>
          <w:lang w:val="en-US" w:eastAsia="zh-CN"/>
        </w:rPr>
        <w:t>22.4</w:t>
      </w:r>
      <w:r>
        <w:rPr>
          <w:rFonts w:hint="eastAsia" w:ascii="仿宋_GB2312" w:hAnsi="仿宋" w:eastAsia="仿宋_GB2312"/>
          <w:sz w:val="32"/>
          <w:szCs w:val="32"/>
        </w:rPr>
        <w:t>万元，比</w:t>
      </w:r>
      <w:r>
        <w:rPr>
          <w:rFonts w:ascii="仿宋_GB2312" w:hAnsi="仿宋" w:eastAsia="仿宋_GB2312"/>
          <w:sz w:val="32"/>
          <w:szCs w:val="32"/>
        </w:rPr>
        <w:t>202</w:t>
      </w:r>
      <w:r>
        <w:rPr>
          <w:rFonts w:hint="eastAsia" w:ascii="仿宋_GB2312" w:hAnsi="仿宋"/>
          <w:sz w:val="32"/>
          <w:szCs w:val="32"/>
          <w:lang w:val="en-US" w:eastAsia="zh-CN"/>
        </w:rPr>
        <w:t>3</w:t>
      </w:r>
      <w:r>
        <w:rPr>
          <w:rFonts w:hint="eastAsia" w:ascii="仿宋_GB2312" w:hAnsi="仿宋" w:eastAsia="仿宋_GB2312"/>
          <w:sz w:val="32"/>
          <w:szCs w:val="32"/>
        </w:rPr>
        <w:t>年预算减少</w:t>
      </w:r>
      <w:r>
        <w:rPr>
          <w:rFonts w:hint="eastAsia" w:ascii="仿宋_GB2312" w:hAnsi="仿宋"/>
          <w:sz w:val="32"/>
          <w:szCs w:val="32"/>
          <w:lang w:val="en-US" w:eastAsia="zh-CN"/>
        </w:rPr>
        <w:t>76.5</w:t>
      </w:r>
      <w:r>
        <w:rPr>
          <w:rFonts w:hint="eastAsia" w:ascii="仿宋_GB2312" w:hAnsi="仿宋" w:eastAsia="仿宋_GB2312"/>
          <w:sz w:val="32"/>
          <w:szCs w:val="32"/>
        </w:rPr>
        <w:t>万元，下降</w:t>
      </w:r>
      <w:r>
        <w:rPr>
          <w:rFonts w:hint="eastAsia" w:ascii="仿宋_GB2312" w:hAnsi="仿宋"/>
          <w:sz w:val="32"/>
          <w:szCs w:val="32"/>
          <w:lang w:val="en-US" w:eastAsia="zh-CN"/>
        </w:rPr>
        <w:t>77</w:t>
      </w:r>
      <w:r>
        <w:rPr>
          <w:rFonts w:ascii="仿宋_GB2312" w:hAnsi="仿宋" w:eastAsia="仿宋_GB2312"/>
          <w:sz w:val="32"/>
          <w:szCs w:val="32"/>
        </w:rPr>
        <w:t>%</w:t>
      </w:r>
      <w:r>
        <w:rPr>
          <w:rFonts w:hint="eastAsia" w:ascii="仿宋_GB2312" w:hAnsi="仿宋" w:eastAsia="仿宋_GB2312"/>
          <w:sz w:val="32"/>
          <w:szCs w:val="32"/>
        </w:rPr>
        <w:t>，下降原因主要是</w:t>
      </w:r>
      <w:r>
        <w:rPr>
          <w:rFonts w:hint="eastAsia" w:ascii="仿宋_GB2312" w:hAnsi="仿宋"/>
          <w:sz w:val="32"/>
          <w:szCs w:val="32"/>
          <w:lang w:eastAsia="zh-CN"/>
        </w:rPr>
        <w:t>没有续聘大学生</w:t>
      </w:r>
      <w:r>
        <w:rPr>
          <w:rFonts w:hint="eastAsia" w:ascii="仿宋_GB2312" w:hAnsi="仿宋"/>
          <w:sz w:val="32"/>
          <w:szCs w:val="32"/>
          <w:lang w:val="en-US" w:eastAsia="zh-CN"/>
        </w:rPr>
        <w:t>科技特派员，减少大学生科技特派员全部工资</w:t>
      </w:r>
      <w:r>
        <w:rPr>
          <w:rFonts w:hint="eastAsia" w:ascii="仿宋_GB2312" w:hAnsi="仿宋" w:eastAsia="仿宋_GB2312"/>
          <w:sz w:val="32"/>
          <w:szCs w:val="32"/>
        </w:rPr>
        <w:t>。主要包括：本年财政拨款安排</w:t>
      </w:r>
      <w:r>
        <w:rPr>
          <w:rFonts w:ascii="仿宋_GB2312" w:hAnsi="仿宋" w:eastAsia="仿宋_GB2312"/>
          <w:sz w:val="32"/>
          <w:szCs w:val="32"/>
        </w:rPr>
        <w:t xml:space="preserve"> </w:t>
      </w:r>
      <w:r>
        <w:rPr>
          <w:rFonts w:hint="eastAsia" w:ascii="仿宋_GB2312" w:hAnsi="仿宋"/>
          <w:sz w:val="32"/>
          <w:szCs w:val="32"/>
          <w:lang w:val="en-US" w:eastAsia="zh-CN"/>
        </w:rPr>
        <w:t>22.4</w:t>
      </w:r>
      <w:r>
        <w:rPr>
          <w:rFonts w:hint="eastAsia" w:ascii="仿宋_GB2312" w:hAnsi="仿宋" w:eastAsia="仿宋_GB2312"/>
          <w:sz w:val="32"/>
          <w:szCs w:val="32"/>
        </w:rPr>
        <w:t>万元（其中，一般公共预算拨款安排</w:t>
      </w:r>
      <w:r>
        <w:rPr>
          <w:rFonts w:ascii="仿宋_GB2312" w:hAnsi="仿宋" w:eastAsia="仿宋_GB2312"/>
          <w:sz w:val="32"/>
          <w:szCs w:val="32"/>
        </w:rPr>
        <w:t xml:space="preserve"> </w:t>
      </w:r>
      <w:r>
        <w:rPr>
          <w:rFonts w:hint="eastAsia" w:ascii="仿宋_GB2312" w:hAnsi="仿宋"/>
          <w:sz w:val="32"/>
          <w:szCs w:val="32"/>
          <w:lang w:val="en-US" w:eastAsia="zh-CN"/>
        </w:rPr>
        <w:t>22.4</w:t>
      </w:r>
      <w:r>
        <w:rPr>
          <w:rFonts w:hint="eastAsia" w:ascii="仿宋_GB2312" w:hAnsi="仿宋" w:eastAsia="仿宋_GB2312"/>
          <w:sz w:val="32"/>
          <w:szCs w:val="32"/>
        </w:rPr>
        <w:t>万元，政府性基金预算拨款安排</w:t>
      </w:r>
      <w:r>
        <w:rPr>
          <w:rFonts w:hint="eastAsia" w:ascii="仿宋_GB2312" w:hAnsi="仿宋"/>
          <w:sz w:val="32"/>
          <w:szCs w:val="32"/>
          <w:lang w:val="en-US" w:eastAsia="zh-CN"/>
        </w:rPr>
        <w:t>0</w:t>
      </w:r>
      <w:r>
        <w:rPr>
          <w:rFonts w:hint="eastAsia" w:ascii="仿宋_GB2312" w:hAnsi="仿宋" w:eastAsia="仿宋_GB2312"/>
          <w:sz w:val="32"/>
          <w:szCs w:val="32"/>
        </w:rPr>
        <w:t>万元，国有资本经营预算拨款安排</w:t>
      </w:r>
      <w:r>
        <w:rPr>
          <w:rFonts w:hint="eastAsia" w:ascii="仿宋_GB2312" w:hAnsi="仿宋"/>
          <w:sz w:val="32"/>
          <w:szCs w:val="32"/>
          <w:lang w:val="en-US" w:eastAsia="zh-CN"/>
        </w:rPr>
        <w:t>0</w:t>
      </w:r>
      <w:r>
        <w:rPr>
          <w:rFonts w:hint="eastAsia" w:ascii="仿宋_GB2312" w:hAnsi="仿宋" w:eastAsia="仿宋_GB2312"/>
          <w:sz w:val="32"/>
          <w:szCs w:val="32"/>
        </w:rPr>
        <w:t>万元），财政拨款结转结余安排</w:t>
      </w:r>
      <w:r>
        <w:rPr>
          <w:rFonts w:ascii="仿宋_GB2312" w:hAnsi="仿宋" w:eastAsia="仿宋_GB2312"/>
          <w:sz w:val="32"/>
          <w:szCs w:val="32"/>
        </w:rPr>
        <w:t xml:space="preserve"> </w:t>
      </w:r>
      <w:r>
        <w:rPr>
          <w:rFonts w:hint="eastAsia" w:ascii="仿宋_GB2312" w:hAnsi="仿宋"/>
          <w:sz w:val="32"/>
          <w:szCs w:val="32"/>
          <w:lang w:val="en-US" w:eastAsia="zh-CN"/>
        </w:rPr>
        <w:t>0</w:t>
      </w:r>
      <w:r>
        <w:rPr>
          <w:rFonts w:hint="eastAsia" w:ascii="仿宋_GB2312" w:hAnsi="仿宋" w:eastAsia="仿宋_GB2312"/>
          <w:sz w:val="32"/>
          <w:szCs w:val="32"/>
        </w:rPr>
        <w:t>万元</w:t>
      </w:r>
      <w:r>
        <w:rPr>
          <w:rFonts w:hint="eastAsia" w:ascii="仿宋_GB2312" w:hAnsi="仿宋"/>
          <w:sz w:val="32"/>
          <w:szCs w:val="32"/>
          <w:lang w:eastAsia="zh-CN"/>
        </w:rPr>
        <w:t>，</w:t>
      </w:r>
      <w:r>
        <w:rPr>
          <w:rFonts w:hint="eastAsia" w:ascii="仿宋_GB2312" w:hAnsi="仿宋" w:eastAsia="仿宋_GB2312"/>
          <w:sz w:val="32"/>
          <w:szCs w:val="32"/>
        </w:rPr>
        <w:t>财政专户管理资金安排</w:t>
      </w:r>
      <w:r>
        <w:rPr>
          <w:rFonts w:hint="eastAsia" w:ascii="仿宋_GB2312" w:hAnsi="仿宋"/>
          <w:sz w:val="32"/>
          <w:szCs w:val="32"/>
          <w:lang w:val="en-US" w:eastAsia="zh-CN"/>
        </w:rPr>
        <w:t>0</w:t>
      </w:r>
      <w:r>
        <w:rPr>
          <w:rFonts w:hint="eastAsia" w:ascii="仿宋_GB2312" w:hAnsi="仿宋" w:eastAsia="仿宋_GB2312"/>
          <w:sz w:val="32"/>
          <w:szCs w:val="32"/>
        </w:rPr>
        <w:t>万元和单位资金安排</w:t>
      </w:r>
      <w:r>
        <w:rPr>
          <w:rFonts w:hint="eastAsia" w:ascii="仿宋_GB2312" w:hAnsi="仿宋"/>
          <w:sz w:val="32"/>
          <w:szCs w:val="32"/>
          <w:lang w:val="en-US" w:eastAsia="zh-CN"/>
        </w:rPr>
        <w:t>0</w:t>
      </w:r>
      <w:r>
        <w:rPr>
          <w:rFonts w:hint="eastAsia" w:ascii="仿宋_GB2312" w:hAnsi="仿宋" w:eastAsia="仿宋_GB2312"/>
          <w:sz w:val="32"/>
          <w:szCs w:val="32"/>
        </w:rPr>
        <w:t>万元。</w:t>
      </w:r>
    </w:p>
    <w:p>
      <w:pPr>
        <w:pStyle w:val="18"/>
        <w:adjustRightInd w:val="0"/>
        <w:snapToGrid w:val="0"/>
        <w:spacing w:before="0" w:beforeLines="0" w:beforeAutospacing="0" w:after="0" w:afterLines="0" w:afterAutospacing="0" w:line="600" w:lineRule="exact"/>
        <w:ind w:firstLine="662" w:firstLineChars="200"/>
        <w:rPr>
          <w:rFonts w:ascii="黑体" w:hAnsi="仿宋" w:eastAsia="黑体"/>
          <w:sz w:val="32"/>
          <w:szCs w:val="32"/>
        </w:rPr>
      </w:pPr>
      <w:r>
        <w:rPr>
          <w:rFonts w:hint="eastAsia" w:ascii="黑体" w:hAnsi="仿宋" w:eastAsia="黑体"/>
          <w:sz w:val="32"/>
          <w:szCs w:val="32"/>
        </w:rPr>
        <w:t>十、关于</w:t>
      </w:r>
      <w:r>
        <w:rPr>
          <w:rFonts w:ascii="黑体" w:hAnsi="仿宋" w:eastAsia="黑体"/>
          <w:sz w:val="32"/>
          <w:szCs w:val="32"/>
        </w:rPr>
        <w:t>202</w:t>
      </w:r>
      <w:r>
        <w:rPr>
          <w:rFonts w:hint="eastAsia" w:ascii="黑体" w:hAnsi="仿宋" w:eastAsia="黑体"/>
          <w:sz w:val="32"/>
          <w:szCs w:val="32"/>
          <w:lang w:val="en-US" w:eastAsia="zh-CN"/>
        </w:rPr>
        <w:t>4</w:t>
      </w:r>
      <w:r>
        <w:rPr>
          <w:rFonts w:hint="eastAsia" w:ascii="黑体" w:hAnsi="仿宋" w:eastAsia="黑体"/>
          <w:sz w:val="32"/>
          <w:szCs w:val="32"/>
        </w:rPr>
        <w:t>年政府采购支出表的说明</w:t>
      </w:r>
    </w:p>
    <w:p>
      <w:pPr>
        <w:pStyle w:val="18"/>
        <w:adjustRightInd w:val="0"/>
        <w:snapToGrid w:val="0"/>
        <w:spacing w:before="0" w:beforeLines="0" w:beforeAutospacing="0" w:after="0" w:afterLines="0" w:afterAutospacing="0" w:line="600" w:lineRule="exact"/>
        <w:ind w:firstLine="662" w:firstLineChars="200"/>
        <w:outlineLvl w:val="0"/>
        <w:rPr>
          <w:rFonts w:ascii="仿宋_GB2312" w:hAnsi="仿宋" w:eastAsia="仿宋_GB2312"/>
          <w:sz w:val="32"/>
          <w:szCs w:val="32"/>
        </w:rPr>
      </w:pPr>
      <w:r>
        <w:rPr>
          <w:rFonts w:hint="eastAsia" w:ascii="TimesNewRoman" w:hAnsi="TimesNewRoman" w:eastAsia="仿宋_GB2312" w:cs="TimesNewRoman"/>
          <w:sz w:val="32"/>
          <w:szCs w:val="32"/>
          <w:lang w:eastAsia="zh-CN"/>
        </w:rPr>
        <w:t>谢家集区</w:t>
      </w:r>
      <w:r>
        <w:rPr>
          <w:rFonts w:hint="eastAsia" w:ascii="TimesNewRoman" w:hAnsi="TimesNewRoman" w:cs="TimesNewRoman"/>
          <w:sz w:val="32"/>
          <w:szCs w:val="32"/>
          <w:lang w:val="en-US" w:eastAsia="zh-CN"/>
        </w:rPr>
        <w:t>科技局</w:t>
      </w:r>
      <w:r>
        <w:rPr>
          <w:rFonts w:ascii="仿宋_GB2312" w:hAnsi="仿宋" w:eastAsia="仿宋_GB2312"/>
          <w:sz w:val="32"/>
          <w:szCs w:val="32"/>
        </w:rPr>
        <w:t>202</w:t>
      </w:r>
      <w:r>
        <w:rPr>
          <w:rFonts w:hint="eastAsia" w:ascii="仿宋_GB2312" w:hAnsi="仿宋"/>
          <w:sz w:val="32"/>
          <w:szCs w:val="32"/>
          <w:lang w:val="en-US" w:eastAsia="zh-CN"/>
        </w:rPr>
        <w:t>4</w:t>
      </w:r>
      <w:r>
        <w:rPr>
          <w:rFonts w:hint="eastAsia" w:ascii="仿宋_GB2312" w:hAnsi="仿宋" w:eastAsia="仿宋_GB2312"/>
          <w:sz w:val="32"/>
          <w:szCs w:val="32"/>
        </w:rPr>
        <w:t>年没有使用一般公共预算拨款、政府性基金预算拨款、国有资本经营预算拨款、财政专户管理资金和单位资金安排的政府采购支出。</w:t>
      </w:r>
    </w:p>
    <w:p>
      <w:pPr>
        <w:pStyle w:val="18"/>
        <w:adjustRightInd w:val="0"/>
        <w:snapToGrid w:val="0"/>
        <w:spacing w:before="0" w:beforeLines="0" w:beforeAutospacing="0" w:after="0" w:afterLines="0" w:afterAutospacing="0" w:line="600" w:lineRule="exact"/>
        <w:ind w:firstLine="662" w:firstLineChars="200"/>
        <w:rPr>
          <w:rFonts w:ascii="黑体" w:hAnsi="仿宋" w:eastAsia="黑体"/>
          <w:sz w:val="32"/>
          <w:szCs w:val="32"/>
        </w:rPr>
      </w:pPr>
      <w:r>
        <w:rPr>
          <w:rFonts w:hint="eastAsia" w:ascii="黑体" w:hAnsi="仿宋" w:eastAsia="黑体"/>
          <w:sz w:val="32"/>
          <w:szCs w:val="32"/>
        </w:rPr>
        <w:t>十一、关于</w:t>
      </w:r>
      <w:r>
        <w:rPr>
          <w:rFonts w:ascii="黑体" w:hAnsi="仿宋" w:eastAsia="黑体"/>
          <w:sz w:val="32"/>
          <w:szCs w:val="32"/>
        </w:rPr>
        <w:t>202</w:t>
      </w:r>
      <w:r>
        <w:rPr>
          <w:rFonts w:hint="eastAsia" w:ascii="黑体" w:hAnsi="仿宋" w:eastAsia="黑体"/>
          <w:sz w:val="32"/>
          <w:szCs w:val="32"/>
          <w:lang w:val="en-US" w:eastAsia="zh-CN"/>
        </w:rPr>
        <w:t>4</w:t>
      </w:r>
      <w:r>
        <w:rPr>
          <w:rFonts w:hint="eastAsia" w:ascii="黑体" w:hAnsi="仿宋" w:eastAsia="黑体"/>
          <w:sz w:val="32"/>
          <w:szCs w:val="32"/>
        </w:rPr>
        <w:t>年政府购买服务支出表的说明</w:t>
      </w:r>
    </w:p>
    <w:p>
      <w:pPr>
        <w:pStyle w:val="18"/>
        <w:adjustRightInd w:val="0"/>
        <w:snapToGrid w:val="0"/>
        <w:spacing w:before="0" w:beforeLines="0" w:beforeAutospacing="0" w:after="0" w:afterLines="0" w:afterAutospacing="0" w:line="600" w:lineRule="exact"/>
        <w:ind w:firstLine="662" w:firstLineChars="200"/>
        <w:outlineLvl w:val="0"/>
        <w:rPr>
          <w:rFonts w:ascii="仿宋_GB2312" w:hAnsi="仿宋" w:eastAsia="仿宋_GB2312"/>
          <w:sz w:val="32"/>
          <w:szCs w:val="32"/>
        </w:rPr>
      </w:pPr>
      <w:r>
        <w:rPr>
          <w:rFonts w:hint="eastAsia" w:ascii="TimesNewRoman" w:hAnsi="TimesNewRoman" w:eastAsia="仿宋_GB2312" w:cs="TimesNewRoman"/>
          <w:sz w:val="32"/>
          <w:szCs w:val="32"/>
          <w:lang w:eastAsia="zh-CN"/>
        </w:rPr>
        <w:t>谢家集区</w:t>
      </w:r>
      <w:r>
        <w:rPr>
          <w:rFonts w:hint="eastAsia" w:ascii="TimesNewRoman" w:hAnsi="TimesNewRoman" w:cs="TimesNewRoman"/>
          <w:sz w:val="32"/>
          <w:szCs w:val="32"/>
          <w:lang w:val="en-US" w:eastAsia="zh-CN"/>
        </w:rPr>
        <w:t>科技局</w:t>
      </w:r>
      <w:r>
        <w:rPr>
          <w:rFonts w:ascii="仿宋_GB2312" w:hAnsi="仿宋" w:eastAsia="仿宋_GB2312"/>
          <w:sz w:val="32"/>
          <w:szCs w:val="32"/>
        </w:rPr>
        <w:t>202</w:t>
      </w:r>
      <w:r>
        <w:rPr>
          <w:rFonts w:hint="eastAsia" w:ascii="仿宋_GB2312" w:hAnsi="仿宋"/>
          <w:sz w:val="32"/>
          <w:szCs w:val="32"/>
          <w:lang w:val="en-US" w:eastAsia="zh-CN"/>
        </w:rPr>
        <w:t>4</w:t>
      </w:r>
      <w:r>
        <w:rPr>
          <w:rFonts w:hint="eastAsia" w:ascii="仿宋_GB2312" w:hAnsi="仿宋" w:eastAsia="仿宋_GB2312"/>
          <w:sz w:val="32"/>
          <w:szCs w:val="32"/>
        </w:rPr>
        <w:t>年没有安排政府购买服务支出。</w:t>
      </w:r>
    </w:p>
    <w:p>
      <w:pPr>
        <w:adjustRightInd w:val="0"/>
        <w:snapToGrid w:val="0"/>
        <w:spacing w:line="600" w:lineRule="exact"/>
        <w:ind w:firstLine="662" w:firstLineChars="200"/>
        <w:rPr>
          <w:rFonts w:ascii="黑体" w:hAnsi="黑体" w:eastAsia="黑体"/>
          <w:sz w:val="32"/>
          <w:szCs w:val="32"/>
        </w:rPr>
      </w:pPr>
      <w:r>
        <w:rPr>
          <w:rFonts w:hint="eastAsia" w:ascii="黑体" w:hAnsi="黑体" w:eastAsia="黑体"/>
          <w:sz w:val="32"/>
          <w:szCs w:val="32"/>
        </w:rPr>
        <w:t>十二、其他重要事项情况说明</w:t>
      </w:r>
    </w:p>
    <w:p>
      <w:pPr>
        <w:adjustRightInd w:val="0"/>
        <w:snapToGrid w:val="0"/>
        <w:spacing w:line="600" w:lineRule="exact"/>
        <w:ind w:firstLine="662" w:firstLineChars="200"/>
        <w:rPr>
          <w:rFonts w:ascii="仿宋_GB2312" w:hAnsi="楷体" w:eastAsia="仿宋_GB2312"/>
          <w:b/>
          <w:sz w:val="32"/>
          <w:szCs w:val="32"/>
        </w:rPr>
      </w:pPr>
      <w:r>
        <w:rPr>
          <w:rFonts w:hint="eastAsia" w:ascii="仿宋_GB2312" w:hAnsi="楷体" w:eastAsia="仿宋_GB2312"/>
          <w:b/>
          <w:sz w:val="32"/>
          <w:szCs w:val="32"/>
        </w:rPr>
        <w:t>（一）项目及绩效目标情况。</w:t>
      </w:r>
    </w:p>
    <w:p>
      <w:pPr>
        <w:adjustRightInd w:val="0"/>
        <w:snapToGrid w:val="0"/>
        <w:spacing w:line="600" w:lineRule="exact"/>
        <w:ind w:firstLine="827" w:firstLineChars="250"/>
        <w:rPr>
          <w:rFonts w:ascii="仿宋_GB2312" w:hAnsi="楷体" w:eastAsia="仿宋_GB2312"/>
          <w:b/>
          <w:sz w:val="32"/>
          <w:szCs w:val="32"/>
        </w:rPr>
      </w:pPr>
      <w:r>
        <w:rPr>
          <w:rFonts w:ascii="仿宋_GB2312" w:hAnsi="楷体" w:eastAsia="仿宋_GB2312"/>
          <w:b/>
          <w:sz w:val="32"/>
          <w:szCs w:val="32"/>
        </w:rPr>
        <w:t>1.</w:t>
      </w:r>
      <w:r>
        <w:rPr>
          <w:rFonts w:hint="eastAsia" w:ascii="仿宋_GB2312" w:hAnsi="楷体" w:eastAsia="仿宋_GB2312"/>
          <w:b/>
          <w:sz w:val="32"/>
          <w:szCs w:val="32"/>
        </w:rPr>
        <w:t>“</w:t>
      </w:r>
      <w:r>
        <w:rPr>
          <w:rFonts w:hint="eastAsia" w:ascii="仿宋_GB2312" w:hAnsi="楷体"/>
          <w:b/>
          <w:sz w:val="32"/>
          <w:szCs w:val="32"/>
          <w:lang w:val="en-US" w:eastAsia="zh-CN"/>
        </w:rPr>
        <w:t>科技特派员工作及绩效发放</w:t>
      </w:r>
      <w:r>
        <w:rPr>
          <w:rFonts w:hint="eastAsia" w:ascii="仿宋_GB2312" w:hAnsi="楷体" w:eastAsia="仿宋_GB2312"/>
          <w:b/>
          <w:sz w:val="32"/>
          <w:szCs w:val="32"/>
        </w:rPr>
        <w:t>”项目。</w:t>
      </w:r>
    </w:p>
    <w:p>
      <w:pPr>
        <w:adjustRightInd w:val="0"/>
        <w:snapToGrid w:val="0"/>
        <w:spacing w:line="600" w:lineRule="exact"/>
        <w:ind w:firstLine="662" w:firstLineChars="200"/>
        <w:rPr>
          <w:rFonts w:hint="eastAsia" w:ascii="仿宋_GB2312" w:hAnsi="楷体"/>
          <w:sz w:val="32"/>
          <w:szCs w:val="32"/>
          <w:lang w:val="en-US" w:eastAsia="zh-CN"/>
        </w:rPr>
      </w:pPr>
      <w:r>
        <w:rPr>
          <w:rFonts w:hint="eastAsia" w:ascii="仿宋_GB2312" w:hAnsi="楷体" w:eastAsia="仿宋_GB2312"/>
          <w:sz w:val="32"/>
          <w:szCs w:val="32"/>
        </w:rPr>
        <w:t>（</w:t>
      </w:r>
      <w:r>
        <w:rPr>
          <w:rFonts w:ascii="仿宋_GB2312" w:hAnsi="楷体" w:eastAsia="仿宋_GB2312"/>
          <w:sz w:val="32"/>
          <w:szCs w:val="32"/>
        </w:rPr>
        <w:t>1</w:t>
      </w:r>
      <w:r>
        <w:rPr>
          <w:rFonts w:hint="eastAsia" w:ascii="仿宋_GB2312" w:hAnsi="楷体" w:eastAsia="仿宋_GB2312"/>
          <w:sz w:val="32"/>
          <w:szCs w:val="32"/>
        </w:rPr>
        <w:t>）项目概述。</w:t>
      </w:r>
      <w:r>
        <w:rPr>
          <w:rFonts w:hint="eastAsia" w:ascii="仿宋_GB2312" w:hAnsi="楷体"/>
          <w:sz w:val="32"/>
          <w:szCs w:val="32"/>
          <w:lang w:val="en-US" w:eastAsia="zh-CN"/>
        </w:rPr>
        <w:t>用于2024年科技特派员工作支出</w:t>
      </w:r>
    </w:p>
    <w:p>
      <w:pPr>
        <w:adjustRightInd w:val="0"/>
        <w:snapToGrid w:val="0"/>
        <w:spacing w:line="600" w:lineRule="exact"/>
        <w:ind w:firstLine="662" w:firstLineChars="200"/>
        <w:rPr>
          <w:rFonts w:hint="eastAsia" w:ascii="仿宋_GB2312" w:hAnsi="楷体"/>
          <w:sz w:val="32"/>
          <w:szCs w:val="32"/>
          <w:lang w:eastAsia="zh-CN"/>
        </w:rPr>
      </w:pPr>
      <w:r>
        <w:rPr>
          <w:rFonts w:hint="eastAsia" w:ascii="仿宋_GB2312" w:hAnsi="楷体" w:eastAsia="仿宋_GB2312"/>
          <w:sz w:val="32"/>
          <w:szCs w:val="32"/>
        </w:rPr>
        <w:t>（</w:t>
      </w:r>
      <w:r>
        <w:rPr>
          <w:rFonts w:ascii="仿宋_GB2312" w:hAnsi="楷体" w:eastAsia="仿宋_GB2312"/>
          <w:sz w:val="32"/>
          <w:szCs w:val="32"/>
        </w:rPr>
        <w:t>2</w:t>
      </w:r>
      <w:r>
        <w:rPr>
          <w:rFonts w:hint="eastAsia" w:ascii="仿宋_GB2312" w:hAnsi="楷体" w:eastAsia="仿宋_GB2312"/>
          <w:sz w:val="32"/>
          <w:szCs w:val="32"/>
        </w:rPr>
        <w:t>）立项依据。</w:t>
      </w:r>
      <w:r>
        <w:rPr>
          <w:rFonts w:hint="eastAsia" w:ascii="仿宋_GB2312" w:hAnsi="楷体"/>
          <w:sz w:val="32"/>
          <w:szCs w:val="32"/>
          <w:lang w:eastAsia="zh-CN"/>
        </w:rPr>
        <w:t>持续推进科技特派员相关制度。</w:t>
      </w:r>
    </w:p>
    <w:p>
      <w:pPr>
        <w:adjustRightInd w:val="0"/>
        <w:snapToGrid w:val="0"/>
        <w:spacing w:line="600" w:lineRule="exact"/>
        <w:ind w:firstLine="662" w:firstLineChars="200"/>
        <w:rPr>
          <w:rFonts w:hint="eastAsia" w:ascii="仿宋_GB2312" w:hAnsi="楷体"/>
          <w:sz w:val="32"/>
          <w:szCs w:val="32"/>
          <w:lang w:eastAsia="zh-CN"/>
        </w:rPr>
      </w:pPr>
      <w:r>
        <w:rPr>
          <w:rFonts w:hint="eastAsia" w:ascii="仿宋_GB2312" w:hAnsi="楷体" w:eastAsia="仿宋_GB2312"/>
          <w:sz w:val="32"/>
          <w:szCs w:val="32"/>
        </w:rPr>
        <w:t>（</w:t>
      </w:r>
      <w:r>
        <w:rPr>
          <w:rFonts w:ascii="仿宋_GB2312" w:hAnsi="楷体" w:eastAsia="仿宋_GB2312"/>
          <w:sz w:val="32"/>
          <w:szCs w:val="32"/>
        </w:rPr>
        <w:t>3</w:t>
      </w:r>
      <w:r>
        <w:rPr>
          <w:rFonts w:hint="eastAsia" w:ascii="仿宋_GB2312" w:hAnsi="楷体" w:eastAsia="仿宋_GB2312"/>
          <w:sz w:val="32"/>
          <w:szCs w:val="32"/>
        </w:rPr>
        <w:t>）实施主体。</w:t>
      </w:r>
      <w:r>
        <w:rPr>
          <w:rFonts w:hint="eastAsia" w:ascii="仿宋_GB2312" w:hAnsi="楷体"/>
          <w:sz w:val="32"/>
          <w:szCs w:val="32"/>
          <w:lang w:eastAsia="zh-CN"/>
        </w:rPr>
        <w:t>谢家集区</w:t>
      </w:r>
      <w:r>
        <w:rPr>
          <w:rFonts w:hint="eastAsia" w:ascii="仿宋_GB2312" w:hAnsi="楷体"/>
          <w:sz w:val="32"/>
          <w:szCs w:val="32"/>
          <w:lang w:val="en-US" w:eastAsia="zh-CN"/>
        </w:rPr>
        <w:t>科技局</w:t>
      </w:r>
      <w:r>
        <w:rPr>
          <w:rFonts w:hint="eastAsia" w:ascii="仿宋_GB2312" w:hAnsi="楷体"/>
          <w:sz w:val="32"/>
          <w:szCs w:val="32"/>
          <w:lang w:eastAsia="zh-CN"/>
        </w:rPr>
        <w:t>。</w:t>
      </w:r>
    </w:p>
    <w:p>
      <w:pPr>
        <w:adjustRightInd w:val="0"/>
        <w:snapToGrid w:val="0"/>
        <w:spacing w:line="600" w:lineRule="exact"/>
        <w:ind w:firstLine="662" w:firstLineChars="200"/>
        <w:rPr>
          <w:rFonts w:hint="default" w:ascii="仿宋_GB2312" w:hAnsi="仿宋" w:eastAsia="仿宋_GB2312"/>
          <w:sz w:val="32"/>
          <w:szCs w:val="32"/>
          <w:lang w:val="en-US" w:eastAsia="zh-CN"/>
        </w:rPr>
      </w:pPr>
      <w:r>
        <w:rPr>
          <w:rFonts w:hint="eastAsia" w:ascii="仿宋_GB2312" w:hAnsi="楷体" w:eastAsia="仿宋_GB2312"/>
          <w:sz w:val="32"/>
          <w:szCs w:val="32"/>
        </w:rPr>
        <w:t>（</w:t>
      </w:r>
      <w:r>
        <w:rPr>
          <w:rFonts w:ascii="仿宋_GB2312" w:hAnsi="楷体" w:eastAsia="仿宋_GB2312"/>
          <w:sz w:val="32"/>
          <w:szCs w:val="32"/>
        </w:rPr>
        <w:t>4</w:t>
      </w:r>
      <w:r>
        <w:rPr>
          <w:rFonts w:hint="eastAsia" w:ascii="仿宋_GB2312" w:hAnsi="楷体" w:eastAsia="仿宋_GB2312"/>
          <w:sz w:val="32"/>
          <w:szCs w:val="32"/>
        </w:rPr>
        <w:t>）起止时间。</w:t>
      </w:r>
      <w:r>
        <w:rPr>
          <w:rFonts w:hint="eastAsia" w:ascii="仿宋_GB2312" w:hAnsi="仿宋"/>
          <w:sz w:val="32"/>
          <w:szCs w:val="32"/>
          <w:lang w:val="en-US" w:eastAsia="zh-CN"/>
        </w:rPr>
        <w:t>2024年1月至12月。</w:t>
      </w:r>
    </w:p>
    <w:p>
      <w:pPr>
        <w:adjustRightInd w:val="0"/>
        <w:snapToGrid w:val="0"/>
        <w:spacing w:line="600" w:lineRule="exact"/>
        <w:ind w:firstLine="662" w:firstLineChars="200"/>
        <w:rPr>
          <w:rFonts w:hint="default" w:ascii="仿宋_GB2312" w:hAnsi="楷体" w:eastAsia="仿宋_GB2312"/>
          <w:sz w:val="32"/>
          <w:szCs w:val="32"/>
          <w:lang w:val="en-US" w:eastAsia="zh-CN"/>
        </w:rPr>
      </w:pPr>
      <w:r>
        <w:rPr>
          <w:rFonts w:hint="eastAsia" w:ascii="仿宋_GB2312" w:hAnsi="楷体" w:eastAsia="仿宋_GB2312"/>
          <w:sz w:val="32"/>
          <w:szCs w:val="32"/>
        </w:rPr>
        <w:t>（</w:t>
      </w:r>
      <w:r>
        <w:rPr>
          <w:rFonts w:ascii="仿宋_GB2312" w:hAnsi="楷体" w:eastAsia="仿宋_GB2312"/>
          <w:sz w:val="32"/>
          <w:szCs w:val="32"/>
        </w:rPr>
        <w:t>5</w:t>
      </w:r>
      <w:r>
        <w:rPr>
          <w:rFonts w:hint="eastAsia" w:ascii="仿宋_GB2312" w:hAnsi="楷体" w:eastAsia="仿宋_GB2312"/>
          <w:sz w:val="32"/>
          <w:szCs w:val="32"/>
        </w:rPr>
        <w:t>）项目内容。</w:t>
      </w:r>
      <w:r>
        <w:rPr>
          <w:rFonts w:hint="eastAsia" w:ascii="仿宋_GB2312" w:hAnsi="楷体"/>
          <w:sz w:val="32"/>
          <w:szCs w:val="32"/>
          <w:lang w:val="en-US" w:eastAsia="zh-CN"/>
        </w:rPr>
        <w:t>保障2024年科技特派员工作开展</w:t>
      </w:r>
    </w:p>
    <w:p>
      <w:pPr>
        <w:adjustRightInd w:val="0"/>
        <w:snapToGrid w:val="0"/>
        <w:spacing w:line="600" w:lineRule="exact"/>
        <w:ind w:firstLine="662" w:firstLineChars="200"/>
        <w:rPr>
          <w:rFonts w:hint="default" w:ascii="仿宋_GB2312" w:hAnsi="楷体" w:eastAsia="仿宋_GB2312"/>
          <w:sz w:val="32"/>
          <w:szCs w:val="32"/>
          <w:lang w:val="en-US" w:eastAsia="zh-CN"/>
        </w:rPr>
      </w:pPr>
      <w:r>
        <w:rPr>
          <w:rFonts w:hint="eastAsia" w:ascii="仿宋_GB2312" w:hAnsi="楷体" w:eastAsia="仿宋_GB2312"/>
          <w:sz w:val="32"/>
          <w:szCs w:val="32"/>
        </w:rPr>
        <w:t>（</w:t>
      </w:r>
      <w:r>
        <w:rPr>
          <w:rFonts w:ascii="仿宋_GB2312" w:hAnsi="楷体" w:eastAsia="仿宋_GB2312"/>
          <w:sz w:val="32"/>
          <w:szCs w:val="32"/>
        </w:rPr>
        <w:t>6</w:t>
      </w:r>
      <w:r>
        <w:rPr>
          <w:rFonts w:hint="eastAsia" w:ascii="仿宋_GB2312" w:hAnsi="楷体" w:eastAsia="仿宋_GB2312"/>
          <w:sz w:val="32"/>
          <w:szCs w:val="32"/>
        </w:rPr>
        <w:t>）年度预算安排。</w:t>
      </w:r>
      <w:r>
        <w:rPr>
          <w:rFonts w:hint="eastAsia" w:ascii="仿宋_GB2312" w:hAnsi="楷体"/>
          <w:sz w:val="32"/>
          <w:szCs w:val="32"/>
          <w:lang w:eastAsia="zh-CN"/>
        </w:rPr>
        <w:t>年度预算共计</w:t>
      </w:r>
      <w:r>
        <w:rPr>
          <w:rFonts w:hint="eastAsia" w:ascii="仿宋_GB2312" w:hAnsi="楷体"/>
          <w:sz w:val="32"/>
          <w:szCs w:val="32"/>
          <w:lang w:val="en-US" w:eastAsia="zh-CN"/>
        </w:rPr>
        <w:t>10.3万元。</w:t>
      </w:r>
    </w:p>
    <w:p>
      <w:pPr>
        <w:adjustRightInd w:val="0"/>
        <w:snapToGrid w:val="0"/>
        <w:spacing w:line="600" w:lineRule="exact"/>
        <w:ind w:firstLine="662" w:firstLineChars="200"/>
        <w:rPr>
          <w:rFonts w:ascii="仿宋_GB2312" w:hAnsi="楷体" w:eastAsia="仿宋_GB2312"/>
          <w:sz w:val="32"/>
          <w:szCs w:val="32"/>
        </w:rPr>
      </w:pPr>
      <w:r>
        <w:rPr>
          <w:rFonts w:hint="eastAsia" w:ascii="仿宋_GB2312" w:hAnsi="楷体" w:eastAsia="仿宋_GB2312"/>
          <w:sz w:val="32"/>
          <w:szCs w:val="32"/>
        </w:rPr>
        <w:t>（</w:t>
      </w:r>
      <w:r>
        <w:rPr>
          <w:rFonts w:ascii="仿宋_GB2312" w:hAnsi="楷体" w:eastAsia="仿宋_GB2312"/>
          <w:sz w:val="32"/>
          <w:szCs w:val="32"/>
        </w:rPr>
        <w:t>7</w:t>
      </w:r>
      <w:r>
        <w:rPr>
          <w:rFonts w:hint="eastAsia" w:ascii="仿宋_GB2312" w:hAnsi="楷体" w:eastAsia="仿宋_GB2312"/>
          <w:sz w:val="32"/>
          <w:szCs w:val="32"/>
        </w:rPr>
        <w:t>）绩效目标。</w:t>
      </w:r>
    </w:p>
    <w:p>
      <w:pPr>
        <w:adjustRightInd w:val="0"/>
        <w:snapToGrid w:val="0"/>
        <w:spacing w:line="600" w:lineRule="exact"/>
        <w:rPr>
          <w:rFonts w:hint="eastAsia" w:ascii="仿宋_GB2312" w:hAnsi="楷体"/>
          <w:szCs w:val="32"/>
          <w:highlight w:val="none"/>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8"/>
        <w:gridCol w:w="723"/>
        <w:gridCol w:w="282"/>
        <w:gridCol w:w="477"/>
        <w:gridCol w:w="2872"/>
        <w:gridCol w:w="1848"/>
        <w:gridCol w:w="2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trPr>
        <w:tc>
          <w:tcPr>
            <w:tcW w:w="9020" w:type="dxa"/>
            <w:gridSpan w:val="7"/>
            <w:tcBorders>
              <w:top w:val="nil"/>
              <w:left w:val="nil"/>
              <w:bottom w:val="nil"/>
              <w:right w:val="nil"/>
            </w:tcBorders>
            <w:noWrap w:val="0"/>
            <w:vAlign w:val="center"/>
          </w:tcPr>
          <w:p>
            <w:pPr>
              <w:keepNext w:val="0"/>
              <w:keepLines w:val="0"/>
              <w:widowControl/>
              <w:suppressLineNumbers w:val="0"/>
              <w:jc w:val="center"/>
              <w:textAlignment w:val="center"/>
              <w:rPr>
                <w:rFonts w:ascii="宋体" w:cs="宋体"/>
                <w:b/>
                <w:bCs/>
                <w:szCs w:val="32"/>
                <w:highlight w:val="none"/>
              </w:rPr>
            </w:pPr>
            <w:r>
              <w:rPr>
                <w:rFonts w:hint="eastAsia" w:ascii="宋体" w:hAnsi="宋体" w:eastAsia="宋体" w:cs="宋体"/>
                <w:b/>
                <w:i w:val="0"/>
                <w:color w:val="000000"/>
                <w:kern w:val="0"/>
                <w:sz w:val="28"/>
                <w:szCs w:val="28"/>
                <w:highlight w:val="none"/>
                <w:u w:val="none"/>
                <w:lang w:val="en-US" w:eastAsia="zh-CN" w:bidi="ar"/>
              </w:rPr>
              <w:t>项目支出绩效目标表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9020" w:type="dxa"/>
            <w:gridSpan w:val="7"/>
            <w:tcBorders>
              <w:top w:val="nil"/>
              <w:left w:val="nil"/>
              <w:right w:val="nil"/>
            </w:tcBorders>
            <w:noWrap w:val="0"/>
            <w:vAlign w:val="center"/>
          </w:tcPr>
          <w:p>
            <w:pPr>
              <w:keepNext w:val="0"/>
              <w:keepLines w:val="0"/>
              <w:widowControl/>
              <w:suppressLineNumbers w:val="0"/>
              <w:jc w:val="center"/>
              <w:textAlignment w:val="center"/>
              <w:rPr>
                <w:rFonts w:ascii="宋体" w:cs="宋体"/>
                <w:sz w:val="20"/>
                <w:highlight w:val="none"/>
              </w:rPr>
            </w:pPr>
            <w:r>
              <w:rPr>
                <w:rFonts w:hint="eastAsia" w:ascii="宋体" w:hAnsi="宋体" w:eastAsia="宋体" w:cs="宋体"/>
                <w:i w:val="0"/>
                <w:color w:val="000000"/>
                <w:kern w:val="0"/>
                <w:sz w:val="20"/>
                <w:szCs w:val="20"/>
                <w:highlight w:val="none"/>
                <w:u w:val="none"/>
                <w:lang w:val="en-US" w:eastAsia="zh-CN" w:bidi="ar"/>
              </w:rPr>
              <w:t xml:space="preserve"> （2024年度）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tcBorders>
              <w:tl2br w:val="nil"/>
              <w:tr2bl w:val="nil"/>
            </w:tcBorders>
            <w:noWrap w:val="0"/>
            <w:vAlign w:val="center"/>
          </w:tcPr>
          <w:p>
            <w:pPr>
              <w:keepNext w:val="0"/>
              <w:keepLines w:val="0"/>
              <w:widowControl/>
              <w:suppressLineNumbers w:val="0"/>
              <w:jc w:val="center"/>
              <w:textAlignment w:val="center"/>
              <w:rPr>
                <w:rFonts w:ascii="宋体" w:cs="宋体"/>
                <w:sz w:val="20"/>
                <w:highlight w:val="none"/>
              </w:rPr>
            </w:pPr>
            <w:r>
              <w:rPr>
                <w:rFonts w:hint="eastAsia" w:ascii="宋体" w:hAnsi="宋体" w:eastAsia="宋体" w:cs="宋体"/>
                <w:i w:val="0"/>
                <w:color w:val="000000"/>
                <w:kern w:val="0"/>
                <w:sz w:val="20"/>
                <w:szCs w:val="20"/>
                <w:highlight w:val="none"/>
                <w:u w:val="none"/>
                <w:lang w:val="en-US" w:eastAsia="zh-CN" w:bidi="ar"/>
              </w:rPr>
              <w:t>项目名称</w:t>
            </w:r>
          </w:p>
        </w:tc>
        <w:tc>
          <w:tcPr>
            <w:tcW w:w="7577" w:type="dxa"/>
            <w:gridSpan w:val="4"/>
            <w:tcBorders>
              <w:tl2br w:val="nil"/>
              <w:tr2bl w:val="nil"/>
            </w:tcBorders>
            <w:noWrap w:val="0"/>
            <w:vAlign w:val="center"/>
          </w:tcPr>
          <w:p>
            <w:pPr>
              <w:jc w:val="center"/>
              <w:rPr>
                <w:rFonts w:ascii="宋体" w:cs="宋体"/>
                <w:sz w:val="20"/>
                <w:highlight w:val="none"/>
              </w:rPr>
            </w:pPr>
            <w:r>
              <w:rPr>
                <w:rFonts w:hint="eastAsia" w:cs="宋体"/>
                <w:color w:val="000000"/>
                <w:sz w:val="20"/>
                <w:szCs w:val="20"/>
                <w:lang w:val="en-US" w:eastAsia="zh-CN"/>
              </w:rPr>
              <w:t>持续推进科技特派员制度项目</w:t>
            </w:r>
            <w:r>
              <w:rPr>
                <w:rFonts w:hint="eastAsia" w:cs="宋体"/>
                <w:color w:val="00000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443" w:type="dxa"/>
            <w:gridSpan w:val="3"/>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ascii="宋体" w:cs="宋体"/>
                <w:sz w:val="20"/>
                <w:highlight w:val="none"/>
              </w:rPr>
            </w:pPr>
            <w:r>
              <w:rPr>
                <w:rFonts w:hint="eastAsia" w:ascii="宋体" w:hAnsi="宋体" w:eastAsia="宋体" w:cs="宋体"/>
                <w:i w:val="0"/>
                <w:color w:val="000000"/>
                <w:kern w:val="0"/>
                <w:sz w:val="20"/>
                <w:szCs w:val="20"/>
                <w:highlight w:val="none"/>
                <w:u w:val="none"/>
                <w:lang w:val="en-US" w:eastAsia="zh-CN" w:bidi="ar"/>
              </w:rPr>
              <w:t>主管部门   及代码</w:t>
            </w:r>
          </w:p>
        </w:tc>
        <w:tc>
          <w:tcPr>
            <w:tcW w:w="3349" w:type="dxa"/>
            <w:gridSpan w:val="2"/>
            <w:tcBorders>
              <w:tl2br w:val="nil"/>
              <w:tr2bl w:val="nil"/>
            </w:tcBorders>
            <w:noWrap w:val="0"/>
            <w:vAlign w:val="center"/>
          </w:tcPr>
          <w:p>
            <w:pPr>
              <w:jc w:val="center"/>
              <w:rPr>
                <w:rFonts w:ascii="宋体" w:cs="宋体"/>
                <w:sz w:val="20"/>
                <w:highlight w:val="none"/>
              </w:rPr>
            </w:pPr>
            <w:r>
              <w:rPr>
                <w:rFonts w:hint="eastAsia" w:ascii="宋体" w:cs="宋体"/>
                <w:sz w:val="20"/>
                <w:highlight w:val="none"/>
                <w:lang w:val="en-US" w:eastAsia="zh-CN"/>
              </w:rPr>
              <w:t>科技局</w:t>
            </w:r>
          </w:p>
        </w:tc>
        <w:tc>
          <w:tcPr>
            <w:tcW w:w="1848" w:type="dxa"/>
            <w:tcBorders>
              <w:tl2br w:val="nil"/>
              <w:tr2bl w:val="nil"/>
            </w:tcBorders>
            <w:noWrap w:val="0"/>
            <w:vAlign w:val="center"/>
          </w:tcPr>
          <w:p>
            <w:pPr>
              <w:keepNext w:val="0"/>
              <w:keepLines w:val="0"/>
              <w:widowControl/>
              <w:suppressLineNumbers w:val="0"/>
              <w:jc w:val="center"/>
              <w:textAlignment w:val="center"/>
              <w:rPr>
                <w:highlight w:val="none"/>
              </w:rPr>
            </w:pPr>
            <w:r>
              <w:rPr>
                <w:rFonts w:hint="eastAsia" w:ascii="宋体" w:hAnsi="宋体" w:eastAsia="宋体" w:cs="宋体"/>
                <w:i w:val="0"/>
                <w:color w:val="000000"/>
                <w:kern w:val="0"/>
                <w:sz w:val="20"/>
                <w:szCs w:val="20"/>
                <w:highlight w:val="none"/>
                <w:u w:val="none"/>
                <w:lang w:val="en-US" w:eastAsia="zh-CN" w:bidi="ar"/>
              </w:rPr>
              <w:t>实施单位</w:t>
            </w:r>
          </w:p>
        </w:tc>
        <w:tc>
          <w:tcPr>
            <w:tcW w:w="2380" w:type="dxa"/>
            <w:tcBorders>
              <w:tl2br w:val="nil"/>
              <w:tr2bl w:val="nil"/>
            </w:tcBorders>
            <w:noWrap w:val="0"/>
            <w:vAlign w:val="center"/>
          </w:tcPr>
          <w:p>
            <w:pPr>
              <w:jc w:val="center"/>
              <w:rPr>
                <w:highlight w:val="none"/>
              </w:rPr>
            </w:pPr>
            <w:r>
              <w:rPr>
                <w:rFonts w:hint="eastAsia" w:ascii="宋体" w:hAnsi="Times New Roman" w:cs="宋体"/>
                <w:sz w:val="20"/>
                <w:highlight w:val="none"/>
                <w:lang w:val="en-US" w:eastAsia="zh-CN"/>
              </w:rPr>
              <w:t>区科技局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tcBorders>
              <w:tl2br w:val="nil"/>
              <w:tr2bl w:val="nil"/>
            </w:tcBorders>
            <w:noWrap w:val="0"/>
            <w:vAlign w:val="center"/>
          </w:tcPr>
          <w:p>
            <w:pPr>
              <w:keepNext w:val="0"/>
              <w:keepLines w:val="0"/>
              <w:widowControl/>
              <w:suppressLineNumbers w:val="0"/>
              <w:jc w:val="center"/>
              <w:textAlignment w:val="center"/>
              <w:rPr>
                <w:rFonts w:ascii="宋体" w:cs="宋体"/>
                <w:sz w:val="20"/>
                <w:highlight w:val="none"/>
              </w:rPr>
            </w:pPr>
            <w:r>
              <w:rPr>
                <w:rFonts w:hint="eastAsia" w:ascii="宋体" w:hAnsi="宋体" w:eastAsia="宋体" w:cs="宋体"/>
                <w:i w:val="0"/>
                <w:color w:val="000000"/>
                <w:kern w:val="0"/>
                <w:sz w:val="20"/>
                <w:szCs w:val="20"/>
                <w:highlight w:val="none"/>
                <w:u w:val="none"/>
                <w:lang w:val="en-US" w:eastAsia="zh-CN" w:bidi="ar"/>
              </w:rPr>
              <w:t>项目来源</w:t>
            </w:r>
          </w:p>
        </w:tc>
        <w:tc>
          <w:tcPr>
            <w:tcW w:w="3349" w:type="dxa"/>
            <w:gridSpan w:val="2"/>
            <w:tcBorders>
              <w:tl2br w:val="nil"/>
              <w:tr2bl w:val="nil"/>
            </w:tcBorders>
            <w:noWrap w:val="0"/>
            <w:vAlign w:val="center"/>
          </w:tcPr>
          <w:p>
            <w:pPr>
              <w:jc w:val="center"/>
              <w:rPr>
                <w:rFonts w:ascii="宋体" w:cs="宋体"/>
                <w:sz w:val="20"/>
                <w:highlight w:val="none"/>
              </w:rPr>
            </w:pPr>
            <w:r>
              <w:rPr>
                <w:rFonts w:hint="eastAsia" w:ascii="宋体" w:cs="宋体"/>
                <w:sz w:val="20"/>
                <w:highlight w:val="none"/>
                <w:lang w:val="en-US" w:eastAsia="zh-CN"/>
              </w:rPr>
              <w:t>预算</w:t>
            </w:r>
          </w:p>
        </w:tc>
        <w:tc>
          <w:tcPr>
            <w:tcW w:w="1848" w:type="dxa"/>
            <w:tcBorders>
              <w:tl2br w:val="nil"/>
              <w:tr2bl w:val="nil"/>
            </w:tcBorders>
            <w:noWrap w:val="0"/>
            <w:vAlign w:val="center"/>
          </w:tcPr>
          <w:p>
            <w:pPr>
              <w:keepNext w:val="0"/>
              <w:keepLines w:val="0"/>
              <w:widowControl/>
              <w:suppressLineNumbers w:val="0"/>
              <w:jc w:val="center"/>
              <w:textAlignment w:val="center"/>
              <w:rPr>
                <w:highlight w:val="none"/>
              </w:rPr>
            </w:pPr>
            <w:r>
              <w:rPr>
                <w:rFonts w:hint="eastAsia" w:ascii="宋体" w:hAnsi="宋体" w:eastAsia="宋体" w:cs="宋体"/>
                <w:i w:val="0"/>
                <w:color w:val="000000"/>
                <w:kern w:val="0"/>
                <w:sz w:val="20"/>
                <w:szCs w:val="20"/>
                <w:highlight w:val="none"/>
                <w:u w:val="none"/>
                <w:lang w:val="en-US" w:eastAsia="zh-CN" w:bidi="ar"/>
              </w:rPr>
              <w:t>项目期</w:t>
            </w:r>
          </w:p>
        </w:tc>
        <w:tc>
          <w:tcPr>
            <w:tcW w:w="2380" w:type="dxa"/>
            <w:tcBorders>
              <w:tl2br w:val="nil"/>
              <w:tr2bl w:val="nil"/>
            </w:tcBorders>
            <w:noWrap w:val="0"/>
            <w:vAlign w:val="center"/>
          </w:tcPr>
          <w:p>
            <w:pPr>
              <w:jc w:val="center"/>
              <w:rPr>
                <w:highlight w:val="none"/>
              </w:rPr>
            </w:pPr>
            <w:r>
              <w:rPr>
                <w:rFonts w:hint="eastAsia" w:ascii="宋体" w:hAnsi="Times New Roman" w:cs="宋体"/>
                <w:sz w:val="20"/>
                <w:highlight w:val="none"/>
                <w:lang w:val="en-US" w:eastAsia="zh-CN"/>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restart"/>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项目资金</w:t>
            </w:r>
          </w:p>
          <w:p>
            <w:pPr>
              <w:keepNext w:val="0"/>
              <w:keepLines w:val="0"/>
              <w:widowControl/>
              <w:suppressLineNumbers w:val="0"/>
              <w:jc w:val="center"/>
              <w:textAlignment w:val="center"/>
              <w:rPr>
                <w:rFonts w:ascii="宋体" w:cs="宋体"/>
                <w:sz w:val="20"/>
                <w:highlight w:val="none"/>
              </w:rPr>
            </w:pPr>
            <w:r>
              <w:rPr>
                <w:rFonts w:hint="eastAsia" w:ascii="宋体" w:hAnsi="宋体" w:eastAsia="宋体" w:cs="宋体"/>
                <w:i w:val="0"/>
                <w:color w:val="000000"/>
                <w:kern w:val="0"/>
                <w:sz w:val="20"/>
                <w:szCs w:val="20"/>
                <w:highlight w:val="none"/>
                <w:u w:val="none"/>
                <w:lang w:val="en-US" w:eastAsia="zh-CN" w:bidi="ar"/>
              </w:rPr>
              <w:t>（万元）</w:t>
            </w:r>
          </w:p>
        </w:tc>
        <w:tc>
          <w:tcPr>
            <w:tcW w:w="3349" w:type="dxa"/>
            <w:gridSpan w:val="2"/>
            <w:tcBorders>
              <w:tl2br w:val="nil"/>
              <w:tr2bl w:val="nil"/>
            </w:tcBorders>
            <w:noWrap w:val="0"/>
            <w:vAlign w:val="center"/>
          </w:tcPr>
          <w:p>
            <w:pPr>
              <w:keepNext w:val="0"/>
              <w:keepLines w:val="0"/>
              <w:widowControl/>
              <w:suppressLineNumbers w:val="0"/>
              <w:jc w:val="left"/>
              <w:textAlignment w:val="center"/>
              <w:rPr>
                <w:rFonts w:ascii="宋体" w:cs="宋体"/>
                <w:sz w:val="20"/>
                <w:highlight w:val="none"/>
              </w:rPr>
            </w:pPr>
            <w:r>
              <w:rPr>
                <w:rFonts w:hint="eastAsia" w:ascii="宋体" w:hAnsi="宋体" w:eastAsia="宋体" w:cs="宋体"/>
                <w:i w:val="0"/>
                <w:color w:val="000000"/>
                <w:kern w:val="0"/>
                <w:sz w:val="20"/>
                <w:szCs w:val="20"/>
                <w:highlight w:val="none"/>
                <w:u w:val="none"/>
                <w:lang w:val="en-US" w:eastAsia="zh-CN" w:bidi="ar"/>
              </w:rPr>
              <w:t xml:space="preserve"> 年度资金总额：</w:t>
            </w:r>
          </w:p>
        </w:tc>
        <w:tc>
          <w:tcPr>
            <w:tcW w:w="4228" w:type="dxa"/>
            <w:gridSpan w:val="2"/>
            <w:tcBorders>
              <w:tl2br w:val="nil"/>
              <w:tr2bl w:val="nil"/>
            </w:tcBorders>
            <w:noWrap w:val="0"/>
            <w:vAlign w:val="center"/>
          </w:tcPr>
          <w:p>
            <w:pPr>
              <w:jc w:val="center"/>
              <w:rPr>
                <w:rFonts w:hint="default" w:ascii="宋体" w:eastAsia="仿宋_GB2312" w:cs="宋体"/>
                <w:sz w:val="20"/>
                <w:highlight w:val="none"/>
                <w:lang w:val="en-US" w:eastAsia="zh-CN"/>
              </w:rPr>
            </w:pPr>
            <w:r>
              <w:rPr>
                <w:rFonts w:hint="eastAsia" w:ascii="宋体" w:cs="宋体"/>
                <w:sz w:val="20"/>
                <w:highlight w:val="none"/>
                <w:lang w:val="en-US" w:eastAsia="zh-CN"/>
              </w:rPr>
              <w:t>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tcBorders>
              <w:tl2br w:val="nil"/>
              <w:tr2bl w:val="nil"/>
            </w:tcBorders>
            <w:noWrap w:val="0"/>
            <w:vAlign w:val="center"/>
          </w:tcPr>
          <w:p>
            <w:pPr>
              <w:jc w:val="center"/>
              <w:rPr>
                <w:rFonts w:ascii="宋体" w:cs="宋体"/>
                <w:sz w:val="20"/>
                <w:highlight w:val="none"/>
              </w:rPr>
            </w:pPr>
          </w:p>
        </w:tc>
        <w:tc>
          <w:tcPr>
            <w:tcW w:w="3349" w:type="dxa"/>
            <w:gridSpan w:val="2"/>
            <w:tcBorders>
              <w:tl2br w:val="nil"/>
              <w:tr2bl w:val="nil"/>
            </w:tcBorders>
            <w:noWrap w:val="0"/>
            <w:vAlign w:val="center"/>
          </w:tcPr>
          <w:p>
            <w:pPr>
              <w:keepNext w:val="0"/>
              <w:keepLines w:val="0"/>
              <w:widowControl/>
              <w:suppressLineNumbers w:val="0"/>
              <w:jc w:val="left"/>
              <w:textAlignment w:val="center"/>
              <w:rPr>
                <w:rFonts w:ascii="宋体" w:cs="宋体"/>
                <w:sz w:val="20"/>
                <w:highlight w:val="none"/>
              </w:rPr>
            </w:pPr>
            <w:r>
              <w:rPr>
                <w:rFonts w:hint="eastAsia" w:ascii="宋体" w:hAnsi="宋体" w:eastAsia="宋体" w:cs="宋体"/>
                <w:i w:val="0"/>
                <w:color w:val="000000"/>
                <w:kern w:val="0"/>
                <w:sz w:val="20"/>
                <w:szCs w:val="20"/>
                <w:highlight w:val="none"/>
                <w:u w:val="none"/>
                <w:lang w:val="en-US" w:eastAsia="zh-CN" w:bidi="ar"/>
              </w:rPr>
              <w:t xml:space="preserve">   其中：财政拨款</w:t>
            </w:r>
          </w:p>
        </w:tc>
        <w:tc>
          <w:tcPr>
            <w:tcW w:w="4228" w:type="dxa"/>
            <w:gridSpan w:val="2"/>
            <w:tcBorders>
              <w:tl2br w:val="nil"/>
              <w:tr2bl w:val="nil"/>
            </w:tcBorders>
            <w:noWrap w:val="0"/>
            <w:vAlign w:val="center"/>
          </w:tcPr>
          <w:p>
            <w:pPr>
              <w:jc w:val="center"/>
              <w:rPr>
                <w:rFonts w:hint="default" w:ascii="宋体" w:cs="宋体"/>
                <w:sz w:val="20"/>
                <w:highlight w:val="none"/>
                <w:lang w:val="en-US"/>
              </w:rPr>
            </w:pPr>
            <w:r>
              <w:rPr>
                <w:rFonts w:hint="eastAsia" w:ascii="宋体" w:hAnsi="宋体" w:eastAsia="宋体" w:cs="宋体"/>
                <w:i w:val="0"/>
                <w:iCs w:val="0"/>
                <w:color w:val="auto"/>
                <w:sz w:val="18"/>
                <w:szCs w:val="18"/>
                <w:u w:val="none"/>
                <w:lang w:val="en-US" w:eastAsia="zh-CN"/>
              </w:rPr>
              <w:t>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tcBorders>
              <w:tl2br w:val="nil"/>
              <w:tr2bl w:val="nil"/>
            </w:tcBorders>
            <w:noWrap w:val="0"/>
            <w:vAlign w:val="center"/>
          </w:tcPr>
          <w:p>
            <w:pPr>
              <w:jc w:val="center"/>
              <w:rPr>
                <w:rFonts w:ascii="宋体" w:cs="宋体"/>
                <w:sz w:val="20"/>
                <w:highlight w:val="none"/>
              </w:rPr>
            </w:pPr>
          </w:p>
        </w:tc>
        <w:tc>
          <w:tcPr>
            <w:tcW w:w="3349" w:type="dxa"/>
            <w:gridSpan w:val="2"/>
            <w:tcBorders>
              <w:tl2br w:val="nil"/>
              <w:tr2bl w:val="nil"/>
            </w:tcBorders>
            <w:noWrap w:val="0"/>
            <w:vAlign w:val="center"/>
          </w:tcPr>
          <w:p>
            <w:pPr>
              <w:keepNext w:val="0"/>
              <w:keepLines w:val="0"/>
              <w:widowControl/>
              <w:suppressLineNumbers w:val="0"/>
              <w:jc w:val="left"/>
              <w:textAlignment w:val="center"/>
              <w:rPr>
                <w:rFonts w:ascii="宋体" w:cs="宋体"/>
                <w:sz w:val="20"/>
                <w:highlight w:val="none"/>
              </w:rPr>
            </w:pPr>
            <w:r>
              <w:rPr>
                <w:rFonts w:hint="eastAsia" w:ascii="宋体" w:hAnsi="宋体" w:eastAsia="宋体" w:cs="宋体"/>
                <w:i w:val="0"/>
                <w:color w:val="000000"/>
                <w:kern w:val="0"/>
                <w:sz w:val="20"/>
                <w:szCs w:val="20"/>
                <w:highlight w:val="none"/>
                <w:u w:val="none"/>
                <w:lang w:val="en-US" w:eastAsia="zh-CN" w:bidi="ar"/>
              </w:rPr>
              <w:t xml:space="preserve">         上年结转</w:t>
            </w:r>
          </w:p>
        </w:tc>
        <w:tc>
          <w:tcPr>
            <w:tcW w:w="4228" w:type="dxa"/>
            <w:gridSpan w:val="2"/>
            <w:tcBorders>
              <w:tl2br w:val="nil"/>
              <w:tr2bl w:val="nil"/>
            </w:tcBorders>
            <w:noWrap w:val="0"/>
            <w:vAlign w:val="center"/>
          </w:tcPr>
          <w:p>
            <w:pPr>
              <w:jc w:val="center"/>
              <w:rPr>
                <w:rFonts w:ascii="宋体" w:cs="宋体"/>
                <w:sz w:val="20"/>
                <w:highlight w:val="none"/>
              </w:rPr>
            </w:pPr>
            <w:r>
              <w:rPr>
                <w:rFonts w:hint="eastAsia" w:ascii="宋体" w:hAnsi="宋体" w:eastAsia="宋体" w:cs="宋体"/>
                <w:i w:val="0"/>
                <w:iCs w:val="0"/>
                <w:color w:val="auto"/>
                <w:sz w:val="18"/>
                <w:szCs w:val="18"/>
                <w:u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tcBorders>
              <w:tl2br w:val="nil"/>
              <w:tr2bl w:val="nil"/>
            </w:tcBorders>
            <w:noWrap w:val="0"/>
            <w:vAlign w:val="center"/>
          </w:tcPr>
          <w:p>
            <w:pPr>
              <w:jc w:val="center"/>
              <w:rPr>
                <w:rFonts w:ascii="宋体" w:cs="宋体"/>
                <w:sz w:val="20"/>
                <w:highlight w:val="none"/>
              </w:rPr>
            </w:pPr>
          </w:p>
        </w:tc>
        <w:tc>
          <w:tcPr>
            <w:tcW w:w="3349" w:type="dxa"/>
            <w:gridSpan w:val="2"/>
            <w:tcBorders>
              <w:tl2br w:val="nil"/>
              <w:tr2bl w:val="nil"/>
            </w:tcBorders>
            <w:noWrap w:val="0"/>
            <w:vAlign w:val="center"/>
          </w:tcPr>
          <w:p>
            <w:pPr>
              <w:keepNext w:val="0"/>
              <w:keepLines w:val="0"/>
              <w:widowControl/>
              <w:suppressLineNumbers w:val="0"/>
              <w:jc w:val="left"/>
              <w:textAlignment w:val="center"/>
              <w:rPr>
                <w:rFonts w:ascii="宋体" w:cs="宋体"/>
                <w:sz w:val="20"/>
                <w:highlight w:val="none"/>
              </w:rPr>
            </w:pPr>
            <w:r>
              <w:rPr>
                <w:rFonts w:hint="eastAsia" w:ascii="宋体" w:hAnsi="宋体" w:eastAsia="宋体" w:cs="宋体"/>
                <w:i w:val="0"/>
                <w:color w:val="000000"/>
                <w:kern w:val="0"/>
                <w:sz w:val="20"/>
                <w:szCs w:val="20"/>
                <w:highlight w:val="none"/>
                <w:u w:val="none"/>
                <w:lang w:val="en-US" w:eastAsia="zh-CN" w:bidi="ar"/>
              </w:rPr>
              <w:t xml:space="preserve">         其他资金</w:t>
            </w:r>
          </w:p>
        </w:tc>
        <w:tc>
          <w:tcPr>
            <w:tcW w:w="4228" w:type="dxa"/>
            <w:gridSpan w:val="2"/>
            <w:tcBorders>
              <w:tl2br w:val="nil"/>
              <w:tr2bl w:val="nil"/>
            </w:tcBorders>
            <w:noWrap w:val="0"/>
            <w:vAlign w:val="center"/>
          </w:tcPr>
          <w:p>
            <w:pPr>
              <w:jc w:val="center"/>
              <w:rPr>
                <w:rFonts w:ascii="宋体" w:cs="宋体"/>
                <w:sz w:val="20"/>
                <w:highlight w:val="none"/>
              </w:rPr>
            </w:pPr>
            <w:r>
              <w:rPr>
                <w:rFonts w:hint="eastAsia" w:ascii="宋体" w:hAnsi="宋体" w:eastAsia="宋体" w:cs="宋体"/>
                <w:i w:val="0"/>
                <w:iCs w:val="0"/>
                <w:color w:val="auto"/>
                <w:sz w:val="18"/>
                <w:szCs w:val="18"/>
                <w:u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atLeast"/>
        </w:trPr>
        <w:tc>
          <w:tcPr>
            <w:tcW w:w="438"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年度</w:t>
            </w:r>
          </w:p>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ascii="宋体" w:cs="宋体"/>
                <w:sz w:val="20"/>
                <w:highlight w:val="none"/>
              </w:rPr>
            </w:pPr>
            <w:r>
              <w:rPr>
                <w:rFonts w:hint="eastAsia" w:ascii="宋体" w:hAnsi="宋体" w:eastAsia="宋体" w:cs="宋体"/>
                <w:i w:val="0"/>
                <w:color w:val="000000"/>
                <w:kern w:val="0"/>
                <w:sz w:val="20"/>
                <w:szCs w:val="20"/>
                <w:highlight w:val="none"/>
                <w:u w:val="none"/>
                <w:lang w:val="en-US" w:eastAsia="zh-CN" w:bidi="ar"/>
              </w:rPr>
              <w:t>目标</w:t>
            </w:r>
          </w:p>
        </w:tc>
        <w:tc>
          <w:tcPr>
            <w:tcW w:w="8582" w:type="dxa"/>
            <w:gridSpan w:val="6"/>
            <w:tcBorders>
              <w:tl2br w:val="nil"/>
              <w:tr2bl w:val="nil"/>
            </w:tcBorders>
            <w:noWrap w:val="0"/>
            <w:vAlign w:val="center"/>
          </w:tcPr>
          <w:p>
            <w:pPr>
              <w:jc w:val="left"/>
              <w:rPr>
                <w:rFonts w:hint="eastAsia" w:ascii="宋体" w:eastAsia="仿宋_GB2312" w:cs="宋体"/>
                <w:sz w:val="20"/>
                <w:highlight w:val="none"/>
                <w:lang w:eastAsia="zh-CN"/>
              </w:rPr>
            </w:pPr>
            <w:r>
              <w:rPr>
                <w:rFonts w:hint="eastAsia" w:ascii="宋体" w:cs="宋体"/>
                <w:sz w:val="20"/>
                <w:highlight w:val="none"/>
                <w:lang w:eastAsia="zh-CN"/>
              </w:rPr>
              <w:t>保障科技特派员工作顺开展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438" w:type="dxa"/>
            <w:vMerge w:val="restart"/>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绩</w:t>
            </w:r>
          </w:p>
          <w:p>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效</w:t>
            </w:r>
          </w:p>
          <w:p>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指</w:t>
            </w:r>
          </w:p>
          <w:p>
            <w:pPr>
              <w:keepNext w:val="0"/>
              <w:keepLines w:val="0"/>
              <w:widowControl/>
              <w:suppressLineNumbers w:val="0"/>
              <w:jc w:val="center"/>
              <w:textAlignment w:val="center"/>
              <w:rPr>
                <w:rFonts w:ascii="宋体" w:cs="宋体"/>
                <w:sz w:val="20"/>
                <w:highlight w:val="none"/>
              </w:rPr>
            </w:pPr>
            <w:r>
              <w:rPr>
                <w:rFonts w:hint="eastAsia" w:ascii="宋体" w:hAnsi="宋体" w:eastAsia="宋体" w:cs="宋体"/>
                <w:i w:val="0"/>
                <w:color w:val="000000"/>
                <w:kern w:val="0"/>
                <w:sz w:val="20"/>
                <w:szCs w:val="20"/>
                <w:highlight w:val="none"/>
                <w:u w:val="none"/>
                <w:lang w:val="en-US" w:eastAsia="zh-CN" w:bidi="ar"/>
              </w:rPr>
              <w:t>标</w:t>
            </w:r>
          </w:p>
        </w:tc>
        <w:tc>
          <w:tcPr>
            <w:tcW w:w="723"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一级</w:t>
            </w:r>
          </w:p>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ascii="宋体" w:cs="宋体"/>
                <w:sz w:val="20"/>
                <w:highlight w:val="none"/>
              </w:rPr>
            </w:pPr>
            <w:r>
              <w:rPr>
                <w:rFonts w:hint="eastAsia" w:ascii="宋体" w:hAnsi="宋体" w:eastAsia="宋体" w:cs="宋体"/>
                <w:i w:val="0"/>
                <w:color w:val="000000"/>
                <w:kern w:val="0"/>
                <w:sz w:val="20"/>
                <w:szCs w:val="20"/>
                <w:highlight w:val="none"/>
                <w:u w:val="none"/>
                <w:lang w:val="en-US" w:eastAsia="zh-CN" w:bidi="ar"/>
              </w:rPr>
              <w:t>指标</w:t>
            </w:r>
          </w:p>
        </w:tc>
        <w:tc>
          <w:tcPr>
            <w:tcW w:w="759" w:type="dxa"/>
            <w:gridSpan w:val="2"/>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ascii="宋体" w:cs="宋体"/>
                <w:sz w:val="20"/>
                <w:highlight w:val="none"/>
              </w:rPr>
            </w:pPr>
            <w:r>
              <w:rPr>
                <w:rFonts w:hint="eastAsia" w:ascii="宋体" w:hAnsi="宋体" w:eastAsia="宋体" w:cs="宋体"/>
                <w:i w:val="0"/>
                <w:color w:val="000000"/>
                <w:kern w:val="0"/>
                <w:sz w:val="20"/>
                <w:szCs w:val="20"/>
                <w:highlight w:val="none"/>
                <w:u w:val="none"/>
                <w:lang w:val="en-US" w:eastAsia="zh-CN" w:bidi="ar"/>
              </w:rPr>
              <w:t>二级指标</w:t>
            </w:r>
          </w:p>
        </w:tc>
        <w:tc>
          <w:tcPr>
            <w:tcW w:w="2872" w:type="dxa"/>
            <w:tcBorders>
              <w:tl2br w:val="nil"/>
              <w:tr2bl w:val="nil"/>
            </w:tcBorders>
            <w:noWrap w:val="0"/>
            <w:vAlign w:val="center"/>
          </w:tcPr>
          <w:p>
            <w:pPr>
              <w:keepNext w:val="0"/>
              <w:keepLines w:val="0"/>
              <w:widowControl/>
              <w:suppressLineNumbers w:val="0"/>
              <w:jc w:val="center"/>
              <w:textAlignment w:val="center"/>
              <w:rPr>
                <w:rFonts w:ascii="宋体" w:cs="宋体"/>
                <w:sz w:val="20"/>
                <w:highlight w:val="none"/>
              </w:rPr>
            </w:pPr>
            <w:r>
              <w:rPr>
                <w:rFonts w:hint="eastAsia" w:ascii="宋体" w:hAnsi="宋体" w:eastAsia="宋体" w:cs="宋体"/>
                <w:i w:val="0"/>
                <w:color w:val="000000"/>
                <w:kern w:val="0"/>
                <w:sz w:val="20"/>
                <w:szCs w:val="20"/>
                <w:highlight w:val="none"/>
                <w:u w:val="none"/>
                <w:lang w:val="en-US" w:eastAsia="zh-CN" w:bidi="ar"/>
              </w:rPr>
              <w:t>三级指标</w:t>
            </w:r>
          </w:p>
        </w:tc>
        <w:tc>
          <w:tcPr>
            <w:tcW w:w="4228" w:type="dxa"/>
            <w:gridSpan w:val="2"/>
            <w:tcBorders>
              <w:tl2br w:val="nil"/>
              <w:tr2bl w:val="nil"/>
            </w:tcBorders>
            <w:noWrap w:val="0"/>
            <w:vAlign w:val="center"/>
          </w:tcPr>
          <w:p>
            <w:pPr>
              <w:keepNext w:val="0"/>
              <w:keepLines w:val="0"/>
              <w:widowControl/>
              <w:suppressLineNumbers w:val="0"/>
              <w:jc w:val="center"/>
              <w:textAlignment w:val="center"/>
              <w:rPr>
                <w:rFonts w:ascii="宋体" w:cs="宋体"/>
                <w:sz w:val="20"/>
                <w:highlight w:val="none"/>
              </w:rPr>
            </w:pPr>
            <w:r>
              <w:rPr>
                <w:rFonts w:hint="eastAsia" w:ascii="宋体" w:hAnsi="宋体" w:eastAsia="宋体" w:cs="宋体"/>
                <w:i w:val="0"/>
                <w:color w:val="000000"/>
                <w:kern w:val="0"/>
                <w:sz w:val="20"/>
                <w:szCs w:val="20"/>
                <w:highlight w:val="none"/>
                <w:u w:val="none"/>
                <w:lang w:val="en-US" w:eastAsia="zh-CN" w:bidi="ar"/>
              </w:rPr>
              <w:t>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438" w:type="dxa"/>
            <w:vMerge w:val="continue"/>
            <w:tcBorders>
              <w:tl2br w:val="nil"/>
              <w:tr2bl w:val="nil"/>
            </w:tcBorders>
            <w:noWrap w:val="0"/>
            <w:vAlign w:val="center"/>
          </w:tcPr>
          <w:p>
            <w:pPr>
              <w:jc w:val="center"/>
              <w:rPr>
                <w:rFonts w:ascii="宋体" w:cs="宋体"/>
                <w:sz w:val="20"/>
                <w:highlight w:val="none"/>
              </w:rPr>
            </w:pPr>
          </w:p>
        </w:tc>
        <w:tc>
          <w:tcPr>
            <w:tcW w:w="723" w:type="dxa"/>
            <w:vMerge w:val="restart"/>
            <w:tcBorders>
              <w:tl2br w:val="nil"/>
              <w:tr2bl w:val="nil"/>
            </w:tcBorders>
            <w:noWrap w:val="0"/>
            <w:vAlign w:val="center"/>
          </w:tcPr>
          <w:p>
            <w:pPr>
              <w:keepNext w:val="0"/>
              <w:keepLines w:val="0"/>
              <w:widowControl/>
              <w:suppressLineNumbers w:val="0"/>
              <w:jc w:val="center"/>
              <w:textAlignment w:val="center"/>
              <w:rPr>
                <w:rFonts w:ascii="宋体" w:cs="宋体"/>
                <w:sz w:val="20"/>
                <w:highlight w:val="none"/>
              </w:rPr>
            </w:pPr>
            <w:r>
              <w:rPr>
                <w:rFonts w:hint="eastAsia" w:ascii="宋体" w:hAnsi="宋体" w:eastAsia="宋体" w:cs="宋体"/>
                <w:i w:val="0"/>
                <w:color w:val="000000"/>
                <w:kern w:val="0"/>
                <w:sz w:val="20"/>
                <w:szCs w:val="20"/>
                <w:highlight w:val="none"/>
                <w:u w:val="none"/>
                <w:lang w:val="en-US" w:eastAsia="zh-CN" w:bidi="ar"/>
              </w:rPr>
              <w:t>产出指标</w:t>
            </w:r>
          </w:p>
        </w:tc>
        <w:tc>
          <w:tcPr>
            <w:tcW w:w="759" w:type="dxa"/>
            <w:gridSpan w:val="2"/>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ascii="宋体" w:cs="宋体"/>
                <w:sz w:val="20"/>
                <w:highlight w:val="none"/>
              </w:rPr>
            </w:pPr>
            <w:r>
              <w:rPr>
                <w:rFonts w:hint="eastAsia" w:ascii="宋体" w:hAnsi="宋体" w:eastAsia="宋体" w:cs="宋体"/>
                <w:i w:val="0"/>
                <w:color w:val="000000"/>
                <w:kern w:val="0"/>
                <w:sz w:val="20"/>
                <w:szCs w:val="20"/>
                <w:highlight w:val="none"/>
                <w:u w:val="none"/>
                <w:lang w:val="en-US" w:eastAsia="zh-CN" w:bidi="ar"/>
              </w:rPr>
              <w:t>数量指标</w:t>
            </w:r>
          </w:p>
        </w:tc>
        <w:tc>
          <w:tcPr>
            <w:tcW w:w="2872" w:type="dxa"/>
            <w:tcBorders>
              <w:tl2br w:val="nil"/>
              <w:tr2bl w:val="nil"/>
            </w:tcBorders>
            <w:noWrap w:val="0"/>
            <w:vAlign w:val="center"/>
          </w:tcPr>
          <w:p>
            <w:pPr>
              <w:keepNext w:val="0"/>
              <w:keepLines w:val="0"/>
              <w:widowControl/>
              <w:suppressLineNumbers w:val="0"/>
              <w:jc w:val="left"/>
              <w:textAlignment w:val="center"/>
              <w:rPr>
                <w:rFonts w:ascii="宋体" w:cs="宋体"/>
                <w:sz w:val="20"/>
                <w:highlight w:val="none"/>
              </w:rPr>
            </w:pPr>
            <w:r>
              <w:rPr>
                <w:rFonts w:hint="eastAsia" w:ascii="宋体" w:hAnsi="宋体" w:eastAsia="宋体" w:cs="宋体"/>
                <w:i w:val="0"/>
                <w:iCs w:val="0"/>
                <w:color w:val="auto"/>
                <w:sz w:val="20"/>
                <w:szCs w:val="20"/>
                <w:u w:val="none"/>
              </w:rPr>
              <w:t>日常维护信息系统数量</w:t>
            </w:r>
          </w:p>
        </w:tc>
        <w:tc>
          <w:tcPr>
            <w:tcW w:w="4228" w:type="dxa"/>
            <w:gridSpan w:val="2"/>
            <w:tcBorders>
              <w:tl2br w:val="nil"/>
              <w:tr2bl w:val="nil"/>
            </w:tcBorders>
            <w:noWrap w:val="0"/>
            <w:vAlign w:val="center"/>
          </w:tcPr>
          <w:p>
            <w:pPr>
              <w:jc w:val="center"/>
              <w:rPr>
                <w:rFonts w:ascii="宋体" w:cs="宋体"/>
                <w:sz w:val="20"/>
                <w:highlight w:val="none"/>
              </w:rPr>
            </w:pPr>
            <w:r>
              <w:rPr>
                <w:rFonts w:hint="eastAsia" w:ascii="宋体" w:cs="宋体"/>
                <w:sz w:val="20"/>
                <w:highlight w:val="none"/>
                <w:lang w:eastAsia="zh-CN"/>
              </w:rPr>
              <w:t>满意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438" w:type="dxa"/>
            <w:vMerge w:val="continue"/>
            <w:tcBorders>
              <w:tl2br w:val="nil"/>
              <w:tr2bl w:val="nil"/>
            </w:tcBorders>
            <w:noWrap w:val="0"/>
            <w:vAlign w:val="center"/>
          </w:tcPr>
          <w:p>
            <w:pPr>
              <w:jc w:val="center"/>
              <w:rPr>
                <w:rFonts w:ascii="宋体" w:cs="宋体"/>
                <w:sz w:val="20"/>
                <w:highlight w:val="none"/>
              </w:rPr>
            </w:pPr>
          </w:p>
        </w:tc>
        <w:tc>
          <w:tcPr>
            <w:tcW w:w="723" w:type="dxa"/>
            <w:vMerge w:val="continue"/>
            <w:tcBorders>
              <w:tl2br w:val="nil"/>
              <w:tr2bl w:val="nil"/>
            </w:tcBorders>
            <w:noWrap w:val="0"/>
            <w:vAlign w:val="center"/>
          </w:tcPr>
          <w:p>
            <w:pPr>
              <w:jc w:val="center"/>
              <w:rPr>
                <w:rFonts w:ascii="宋体" w:cs="宋体"/>
                <w:sz w:val="20"/>
                <w:highlight w:val="none"/>
              </w:rPr>
            </w:pPr>
          </w:p>
        </w:tc>
        <w:tc>
          <w:tcPr>
            <w:tcW w:w="759" w:type="dxa"/>
            <w:gridSpan w:val="2"/>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ascii="宋体" w:cs="宋体"/>
                <w:sz w:val="20"/>
                <w:highlight w:val="none"/>
              </w:rPr>
            </w:pPr>
            <w:r>
              <w:rPr>
                <w:rFonts w:hint="eastAsia" w:ascii="宋体" w:hAnsi="宋体" w:eastAsia="宋体" w:cs="宋体"/>
                <w:i w:val="0"/>
                <w:color w:val="000000"/>
                <w:kern w:val="0"/>
                <w:sz w:val="20"/>
                <w:szCs w:val="20"/>
                <w:highlight w:val="none"/>
                <w:u w:val="none"/>
                <w:lang w:val="en-US" w:eastAsia="zh-CN" w:bidi="ar"/>
              </w:rPr>
              <w:t>质量指标</w:t>
            </w:r>
          </w:p>
        </w:tc>
        <w:tc>
          <w:tcPr>
            <w:tcW w:w="2872" w:type="dxa"/>
            <w:tcBorders>
              <w:tl2br w:val="nil"/>
              <w:tr2bl w:val="nil"/>
            </w:tcBorders>
            <w:noWrap w:val="0"/>
            <w:vAlign w:val="center"/>
          </w:tcPr>
          <w:p>
            <w:pPr>
              <w:keepNext w:val="0"/>
              <w:keepLines w:val="0"/>
              <w:widowControl/>
              <w:suppressLineNumbers w:val="0"/>
              <w:jc w:val="left"/>
              <w:textAlignment w:val="center"/>
              <w:rPr>
                <w:rFonts w:ascii="宋体" w:cs="宋体"/>
                <w:sz w:val="20"/>
                <w:highlight w:val="none"/>
              </w:rPr>
            </w:pPr>
            <w:r>
              <w:rPr>
                <w:rFonts w:hint="eastAsia" w:ascii="宋体" w:hAnsi="宋体" w:eastAsia="宋体" w:cs="宋体"/>
                <w:i w:val="0"/>
                <w:iCs w:val="0"/>
                <w:color w:val="auto"/>
                <w:sz w:val="20"/>
                <w:szCs w:val="20"/>
                <w:u w:val="none"/>
              </w:rPr>
              <w:t>信息系统维护合格率</w:t>
            </w:r>
          </w:p>
        </w:tc>
        <w:tc>
          <w:tcPr>
            <w:tcW w:w="4228" w:type="dxa"/>
            <w:gridSpan w:val="2"/>
            <w:tcBorders>
              <w:tl2br w:val="nil"/>
              <w:tr2bl w:val="nil"/>
            </w:tcBorders>
            <w:noWrap w:val="0"/>
            <w:vAlign w:val="center"/>
          </w:tcPr>
          <w:p>
            <w:pPr>
              <w:jc w:val="center"/>
              <w:rPr>
                <w:rFonts w:ascii="宋体" w:cs="宋体"/>
                <w:sz w:val="20"/>
                <w:highlight w:val="none"/>
              </w:rPr>
            </w:pPr>
            <w:r>
              <w:rPr>
                <w:rFonts w:hint="eastAsia" w:ascii="宋体" w:cs="宋体"/>
                <w:sz w:val="20"/>
                <w:highlight w:val="none"/>
                <w:lang w:eastAsia="zh-CN"/>
              </w:rPr>
              <w:t>满意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438" w:type="dxa"/>
            <w:vMerge w:val="continue"/>
            <w:tcBorders>
              <w:tl2br w:val="nil"/>
              <w:tr2bl w:val="nil"/>
            </w:tcBorders>
            <w:noWrap w:val="0"/>
            <w:vAlign w:val="center"/>
          </w:tcPr>
          <w:p>
            <w:pPr>
              <w:jc w:val="center"/>
              <w:rPr>
                <w:rFonts w:ascii="宋体" w:cs="宋体"/>
                <w:sz w:val="20"/>
                <w:highlight w:val="none"/>
              </w:rPr>
            </w:pPr>
          </w:p>
        </w:tc>
        <w:tc>
          <w:tcPr>
            <w:tcW w:w="723" w:type="dxa"/>
            <w:vMerge w:val="continue"/>
            <w:tcBorders>
              <w:tl2br w:val="nil"/>
              <w:tr2bl w:val="nil"/>
            </w:tcBorders>
            <w:noWrap w:val="0"/>
            <w:vAlign w:val="center"/>
          </w:tcPr>
          <w:p>
            <w:pPr>
              <w:jc w:val="center"/>
              <w:rPr>
                <w:rFonts w:ascii="宋体" w:cs="宋体"/>
                <w:sz w:val="20"/>
                <w:highlight w:val="none"/>
              </w:rPr>
            </w:pPr>
          </w:p>
        </w:tc>
        <w:tc>
          <w:tcPr>
            <w:tcW w:w="759" w:type="dxa"/>
            <w:gridSpan w:val="2"/>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ascii="宋体" w:cs="宋体"/>
                <w:sz w:val="20"/>
                <w:highlight w:val="none"/>
              </w:rPr>
            </w:pPr>
            <w:r>
              <w:rPr>
                <w:rFonts w:hint="eastAsia" w:ascii="宋体" w:hAnsi="宋体" w:eastAsia="宋体" w:cs="宋体"/>
                <w:i w:val="0"/>
                <w:color w:val="000000"/>
                <w:kern w:val="0"/>
                <w:sz w:val="20"/>
                <w:szCs w:val="20"/>
                <w:highlight w:val="none"/>
                <w:u w:val="none"/>
                <w:lang w:val="en-US" w:eastAsia="zh-CN" w:bidi="ar"/>
              </w:rPr>
              <w:t>时效指标</w:t>
            </w:r>
          </w:p>
        </w:tc>
        <w:tc>
          <w:tcPr>
            <w:tcW w:w="2872" w:type="dxa"/>
            <w:tcBorders>
              <w:tl2br w:val="nil"/>
              <w:tr2bl w:val="nil"/>
            </w:tcBorders>
            <w:noWrap w:val="0"/>
            <w:vAlign w:val="center"/>
          </w:tcPr>
          <w:p>
            <w:pPr>
              <w:keepNext w:val="0"/>
              <w:keepLines w:val="0"/>
              <w:widowControl/>
              <w:suppressLineNumbers w:val="0"/>
              <w:jc w:val="left"/>
              <w:textAlignment w:val="center"/>
              <w:rPr>
                <w:rFonts w:ascii="宋体" w:cs="宋体"/>
                <w:sz w:val="20"/>
                <w:highlight w:val="none"/>
              </w:rPr>
            </w:pPr>
            <w:r>
              <w:rPr>
                <w:rFonts w:hint="eastAsia" w:ascii="宋体" w:hAnsi="宋体" w:eastAsia="宋体" w:cs="宋体"/>
                <w:i w:val="0"/>
                <w:iCs w:val="0"/>
                <w:color w:val="auto"/>
                <w:sz w:val="20"/>
                <w:szCs w:val="20"/>
                <w:u w:val="none"/>
              </w:rPr>
              <w:t>信息系统维护周期</w:t>
            </w:r>
          </w:p>
        </w:tc>
        <w:tc>
          <w:tcPr>
            <w:tcW w:w="4228" w:type="dxa"/>
            <w:gridSpan w:val="2"/>
            <w:tcBorders>
              <w:tl2br w:val="nil"/>
              <w:tr2bl w:val="nil"/>
            </w:tcBorders>
            <w:noWrap w:val="0"/>
            <w:vAlign w:val="center"/>
          </w:tcPr>
          <w:p>
            <w:pPr>
              <w:jc w:val="center"/>
              <w:rPr>
                <w:rFonts w:ascii="宋体" w:cs="宋体"/>
                <w:sz w:val="20"/>
                <w:highlight w:val="none"/>
              </w:rPr>
            </w:pPr>
            <w:r>
              <w:rPr>
                <w:rFonts w:hint="eastAsia" w:ascii="宋体" w:cs="宋体"/>
                <w:sz w:val="20"/>
                <w:highlight w:val="none"/>
                <w:lang w:eastAsia="zh-CN"/>
              </w:rPr>
              <w:t>满意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438" w:type="dxa"/>
            <w:vMerge w:val="continue"/>
            <w:tcBorders>
              <w:tl2br w:val="nil"/>
              <w:tr2bl w:val="nil"/>
            </w:tcBorders>
            <w:noWrap w:val="0"/>
            <w:vAlign w:val="center"/>
          </w:tcPr>
          <w:p>
            <w:pPr>
              <w:jc w:val="center"/>
              <w:rPr>
                <w:rFonts w:ascii="宋体" w:cs="宋体"/>
                <w:sz w:val="20"/>
                <w:highlight w:val="none"/>
              </w:rPr>
            </w:pPr>
          </w:p>
        </w:tc>
        <w:tc>
          <w:tcPr>
            <w:tcW w:w="723" w:type="dxa"/>
            <w:vMerge w:val="continue"/>
            <w:tcBorders>
              <w:tl2br w:val="nil"/>
              <w:tr2bl w:val="nil"/>
            </w:tcBorders>
            <w:noWrap w:val="0"/>
            <w:vAlign w:val="center"/>
          </w:tcPr>
          <w:p>
            <w:pPr>
              <w:jc w:val="center"/>
              <w:rPr>
                <w:rFonts w:ascii="宋体" w:cs="宋体"/>
                <w:sz w:val="20"/>
                <w:highlight w:val="none"/>
              </w:rPr>
            </w:pPr>
          </w:p>
        </w:tc>
        <w:tc>
          <w:tcPr>
            <w:tcW w:w="759" w:type="dxa"/>
            <w:gridSpan w:val="2"/>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ascii="宋体" w:cs="宋体"/>
                <w:sz w:val="20"/>
                <w:highlight w:val="none"/>
              </w:rPr>
            </w:pPr>
            <w:r>
              <w:rPr>
                <w:rFonts w:hint="eastAsia" w:ascii="宋体" w:hAnsi="宋体" w:eastAsia="宋体" w:cs="宋体"/>
                <w:i w:val="0"/>
                <w:color w:val="000000"/>
                <w:kern w:val="0"/>
                <w:sz w:val="20"/>
                <w:szCs w:val="20"/>
                <w:highlight w:val="none"/>
                <w:u w:val="none"/>
                <w:lang w:val="en-US" w:eastAsia="zh-CN" w:bidi="ar"/>
              </w:rPr>
              <w:t>成本指标</w:t>
            </w:r>
          </w:p>
        </w:tc>
        <w:tc>
          <w:tcPr>
            <w:tcW w:w="2872" w:type="dxa"/>
            <w:tcBorders>
              <w:tl2br w:val="nil"/>
              <w:tr2bl w:val="nil"/>
            </w:tcBorders>
            <w:noWrap w:val="0"/>
            <w:vAlign w:val="center"/>
          </w:tcPr>
          <w:p>
            <w:pPr>
              <w:keepNext w:val="0"/>
              <w:keepLines w:val="0"/>
              <w:widowControl/>
              <w:suppressLineNumbers w:val="0"/>
              <w:jc w:val="left"/>
              <w:textAlignment w:val="center"/>
              <w:rPr>
                <w:rFonts w:ascii="宋体" w:cs="宋体"/>
                <w:sz w:val="20"/>
                <w:highlight w:val="none"/>
              </w:rPr>
            </w:pPr>
          </w:p>
        </w:tc>
        <w:tc>
          <w:tcPr>
            <w:tcW w:w="4228" w:type="dxa"/>
            <w:gridSpan w:val="2"/>
            <w:tcBorders>
              <w:tl2br w:val="nil"/>
              <w:tr2bl w:val="nil"/>
            </w:tcBorders>
            <w:noWrap w:val="0"/>
            <w:vAlign w:val="center"/>
          </w:tcPr>
          <w:p>
            <w:pPr>
              <w:jc w:val="center"/>
              <w:rPr>
                <w:rFonts w:ascii="宋体" w:cs="宋体"/>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438" w:type="dxa"/>
            <w:vMerge w:val="continue"/>
            <w:tcBorders>
              <w:tl2br w:val="nil"/>
              <w:tr2bl w:val="nil"/>
            </w:tcBorders>
            <w:noWrap w:val="0"/>
            <w:vAlign w:val="center"/>
          </w:tcPr>
          <w:p>
            <w:pPr>
              <w:jc w:val="center"/>
              <w:rPr>
                <w:rFonts w:ascii="宋体" w:cs="宋体"/>
                <w:sz w:val="20"/>
                <w:highlight w:val="none"/>
              </w:rPr>
            </w:pPr>
          </w:p>
        </w:tc>
        <w:tc>
          <w:tcPr>
            <w:tcW w:w="723" w:type="dxa"/>
            <w:vMerge w:val="restart"/>
            <w:tcBorders>
              <w:tl2br w:val="nil"/>
              <w:tr2bl w:val="nil"/>
            </w:tcBorders>
            <w:noWrap w:val="0"/>
            <w:vAlign w:val="center"/>
          </w:tcPr>
          <w:p>
            <w:pPr>
              <w:keepNext w:val="0"/>
              <w:keepLines w:val="0"/>
              <w:widowControl/>
              <w:suppressLineNumbers w:val="0"/>
              <w:jc w:val="center"/>
              <w:textAlignment w:val="center"/>
              <w:rPr>
                <w:rFonts w:ascii="宋体" w:cs="宋体"/>
                <w:sz w:val="20"/>
                <w:highlight w:val="none"/>
              </w:rPr>
            </w:pPr>
            <w:r>
              <w:rPr>
                <w:rFonts w:hint="eastAsia" w:ascii="宋体" w:hAnsi="宋体" w:eastAsia="宋体" w:cs="宋体"/>
                <w:i w:val="0"/>
                <w:color w:val="000000"/>
                <w:kern w:val="0"/>
                <w:sz w:val="20"/>
                <w:szCs w:val="20"/>
                <w:highlight w:val="none"/>
                <w:u w:val="none"/>
                <w:lang w:val="en-US" w:eastAsia="zh-CN" w:bidi="ar"/>
              </w:rPr>
              <w:t>效益指标</w:t>
            </w:r>
          </w:p>
        </w:tc>
        <w:tc>
          <w:tcPr>
            <w:tcW w:w="759" w:type="dxa"/>
            <w:gridSpan w:val="2"/>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ascii="宋体" w:cs="宋体"/>
                <w:sz w:val="20"/>
                <w:highlight w:val="none"/>
              </w:rPr>
            </w:pPr>
            <w:r>
              <w:rPr>
                <w:rFonts w:hint="eastAsia" w:ascii="宋体" w:hAnsi="宋体" w:eastAsia="宋体" w:cs="宋体"/>
                <w:i w:val="0"/>
                <w:color w:val="000000"/>
                <w:kern w:val="0"/>
                <w:sz w:val="20"/>
                <w:szCs w:val="20"/>
                <w:highlight w:val="none"/>
                <w:u w:val="none"/>
                <w:lang w:val="en-US" w:eastAsia="zh-CN" w:bidi="ar"/>
              </w:rPr>
              <w:t>经济效益指标</w:t>
            </w:r>
          </w:p>
        </w:tc>
        <w:tc>
          <w:tcPr>
            <w:tcW w:w="2872" w:type="dxa"/>
            <w:tcBorders>
              <w:tl2br w:val="nil"/>
              <w:tr2bl w:val="nil"/>
            </w:tcBorders>
            <w:noWrap w:val="0"/>
            <w:vAlign w:val="center"/>
          </w:tcPr>
          <w:p>
            <w:pPr>
              <w:keepNext w:val="0"/>
              <w:keepLines w:val="0"/>
              <w:widowControl/>
              <w:suppressLineNumbers w:val="0"/>
              <w:jc w:val="left"/>
              <w:textAlignment w:val="center"/>
              <w:rPr>
                <w:rFonts w:ascii="宋体" w:cs="宋体"/>
                <w:sz w:val="20"/>
                <w:highlight w:val="none"/>
              </w:rPr>
            </w:pPr>
            <w:r>
              <w:rPr>
                <w:rFonts w:hint="eastAsia" w:ascii="宋体" w:hAnsi="宋体" w:eastAsia="宋体" w:cs="宋体"/>
                <w:i w:val="0"/>
                <w:iCs w:val="0"/>
                <w:color w:val="auto"/>
                <w:sz w:val="20"/>
                <w:szCs w:val="20"/>
                <w:u w:val="none"/>
              </w:rPr>
              <w:t>对改善数据资源共享机制的影响</w:t>
            </w:r>
          </w:p>
        </w:tc>
        <w:tc>
          <w:tcPr>
            <w:tcW w:w="4228" w:type="dxa"/>
            <w:gridSpan w:val="2"/>
            <w:tcBorders>
              <w:tl2br w:val="nil"/>
              <w:tr2bl w:val="nil"/>
            </w:tcBorders>
            <w:noWrap w:val="0"/>
            <w:vAlign w:val="center"/>
          </w:tcPr>
          <w:p>
            <w:pPr>
              <w:jc w:val="center"/>
              <w:rPr>
                <w:rFonts w:ascii="宋体" w:cs="宋体"/>
                <w:sz w:val="20"/>
                <w:highlight w:val="none"/>
              </w:rPr>
            </w:pPr>
            <w:r>
              <w:rPr>
                <w:rFonts w:hint="eastAsia" w:ascii="宋体" w:cs="宋体"/>
                <w:sz w:val="20"/>
                <w:highlight w:val="none"/>
                <w:lang w:eastAsia="zh-CN"/>
              </w:rPr>
              <w:t>满意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trPr>
        <w:tc>
          <w:tcPr>
            <w:tcW w:w="438" w:type="dxa"/>
            <w:vMerge w:val="continue"/>
            <w:tcBorders>
              <w:tl2br w:val="nil"/>
              <w:tr2bl w:val="nil"/>
            </w:tcBorders>
            <w:noWrap w:val="0"/>
            <w:vAlign w:val="center"/>
          </w:tcPr>
          <w:p>
            <w:pPr>
              <w:jc w:val="center"/>
              <w:rPr>
                <w:rFonts w:ascii="宋体" w:cs="宋体"/>
                <w:sz w:val="20"/>
                <w:highlight w:val="none"/>
              </w:rPr>
            </w:pPr>
          </w:p>
        </w:tc>
        <w:tc>
          <w:tcPr>
            <w:tcW w:w="723" w:type="dxa"/>
            <w:vMerge w:val="continue"/>
            <w:tcBorders>
              <w:tl2br w:val="nil"/>
              <w:tr2bl w:val="nil"/>
            </w:tcBorders>
            <w:noWrap w:val="0"/>
            <w:vAlign w:val="center"/>
          </w:tcPr>
          <w:p>
            <w:pPr>
              <w:jc w:val="center"/>
              <w:rPr>
                <w:rFonts w:ascii="宋体" w:cs="宋体"/>
                <w:sz w:val="20"/>
                <w:highlight w:val="none"/>
              </w:rPr>
            </w:pPr>
          </w:p>
        </w:tc>
        <w:tc>
          <w:tcPr>
            <w:tcW w:w="759" w:type="dxa"/>
            <w:gridSpan w:val="2"/>
            <w:vMerge w:val="restar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ascii="宋体" w:cs="宋体"/>
                <w:sz w:val="20"/>
                <w:highlight w:val="none"/>
              </w:rPr>
            </w:pPr>
            <w:r>
              <w:rPr>
                <w:rFonts w:hint="eastAsia" w:ascii="宋体" w:hAnsi="宋体" w:eastAsia="宋体" w:cs="宋体"/>
                <w:i w:val="0"/>
                <w:color w:val="000000"/>
                <w:kern w:val="0"/>
                <w:sz w:val="20"/>
                <w:szCs w:val="20"/>
                <w:highlight w:val="none"/>
                <w:u w:val="none"/>
                <w:lang w:val="en-US" w:eastAsia="zh-CN" w:bidi="ar"/>
              </w:rPr>
              <w:t>社会效益指标</w:t>
            </w:r>
          </w:p>
        </w:tc>
        <w:tc>
          <w:tcPr>
            <w:tcW w:w="2872" w:type="dxa"/>
            <w:tcBorders>
              <w:tl2br w:val="nil"/>
              <w:tr2bl w:val="nil"/>
            </w:tcBorders>
            <w:noWrap w:val="0"/>
            <w:vAlign w:val="center"/>
          </w:tcPr>
          <w:p>
            <w:pPr>
              <w:keepNext w:val="0"/>
              <w:keepLines w:val="0"/>
              <w:widowControl/>
              <w:suppressLineNumbers w:val="0"/>
              <w:jc w:val="left"/>
              <w:textAlignment w:val="center"/>
              <w:rPr>
                <w:rFonts w:ascii="宋体" w:cs="宋体"/>
                <w:sz w:val="20"/>
                <w:highlight w:val="none"/>
              </w:rPr>
            </w:pPr>
            <w:r>
              <w:rPr>
                <w:rFonts w:hint="eastAsia" w:ascii="宋体" w:hAnsi="宋体" w:eastAsia="宋体" w:cs="宋体"/>
                <w:i w:val="0"/>
                <w:iCs w:val="0"/>
                <w:color w:val="auto"/>
                <w:sz w:val="20"/>
                <w:szCs w:val="20"/>
                <w:u w:val="none"/>
              </w:rPr>
              <w:t>稳定工作运转</w:t>
            </w:r>
          </w:p>
        </w:tc>
        <w:tc>
          <w:tcPr>
            <w:tcW w:w="4228" w:type="dxa"/>
            <w:gridSpan w:val="2"/>
            <w:tcBorders>
              <w:tl2br w:val="nil"/>
              <w:tr2bl w:val="nil"/>
            </w:tcBorders>
            <w:noWrap w:val="0"/>
            <w:vAlign w:val="center"/>
          </w:tcPr>
          <w:p>
            <w:pPr>
              <w:jc w:val="center"/>
              <w:rPr>
                <w:rFonts w:ascii="宋体" w:cs="宋体"/>
                <w:sz w:val="20"/>
                <w:highlight w:val="none"/>
              </w:rPr>
            </w:pPr>
            <w:r>
              <w:rPr>
                <w:rFonts w:hint="eastAsia" w:ascii="宋体" w:cs="宋体"/>
                <w:sz w:val="20"/>
                <w:highlight w:val="none"/>
                <w:lang w:eastAsia="zh-CN"/>
              </w:rPr>
              <w:t>满意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tcBorders>
              <w:tl2br w:val="nil"/>
              <w:tr2bl w:val="nil"/>
            </w:tcBorders>
            <w:noWrap w:val="0"/>
            <w:vAlign w:val="center"/>
          </w:tcPr>
          <w:p>
            <w:pPr>
              <w:jc w:val="center"/>
              <w:rPr>
                <w:rFonts w:ascii="宋体" w:cs="宋体"/>
                <w:sz w:val="20"/>
                <w:highlight w:val="none"/>
              </w:rPr>
            </w:pPr>
          </w:p>
        </w:tc>
        <w:tc>
          <w:tcPr>
            <w:tcW w:w="723" w:type="dxa"/>
            <w:vMerge w:val="continue"/>
            <w:tcBorders>
              <w:tl2br w:val="nil"/>
              <w:tr2bl w:val="nil"/>
            </w:tcBorders>
            <w:noWrap w:val="0"/>
            <w:vAlign w:val="center"/>
          </w:tcPr>
          <w:p>
            <w:pPr>
              <w:jc w:val="center"/>
              <w:rPr>
                <w:rFonts w:ascii="宋体" w:cs="宋体"/>
                <w:sz w:val="20"/>
                <w:highlight w:val="none"/>
              </w:rPr>
            </w:pPr>
          </w:p>
        </w:tc>
        <w:tc>
          <w:tcPr>
            <w:tcW w:w="759" w:type="dxa"/>
            <w:gridSpan w:val="2"/>
            <w:vMerge w:val="continue"/>
            <w:tcBorders>
              <w:tl2br w:val="nil"/>
              <w:tr2bl w:val="nil"/>
            </w:tcBorders>
            <w:noWrap w:val="0"/>
            <w:vAlign w:val="center"/>
          </w:tcPr>
          <w:p>
            <w:pPr>
              <w:jc w:val="center"/>
              <w:rPr>
                <w:rFonts w:ascii="宋体" w:cs="宋体"/>
                <w:sz w:val="20"/>
                <w:highlight w:val="none"/>
              </w:rPr>
            </w:pPr>
          </w:p>
        </w:tc>
        <w:tc>
          <w:tcPr>
            <w:tcW w:w="2872" w:type="dxa"/>
            <w:tcBorders>
              <w:tl2br w:val="nil"/>
              <w:tr2bl w:val="nil"/>
            </w:tcBorders>
            <w:noWrap w:val="0"/>
            <w:vAlign w:val="center"/>
          </w:tcPr>
          <w:p>
            <w:pPr>
              <w:keepNext w:val="0"/>
              <w:keepLines w:val="0"/>
              <w:widowControl/>
              <w:suppressLineNumbers w:val="0"/>
              <w:tabs>
                <w:tab w:val="left" w:pos="504"/>
              </w:tabs>
              <w:jc w:val="left"/>
              <w:textAlignment w:val="center"/>
              <w:rPr>
                <w:rFonts w:ascii="宋体" w:cs="宋体"/>
                <w:sz w:val="20"/>
                <w:highlight w:val="none"/>
              </w:rPr>
            </w:pPr>
            <w:r>
              <w:rPr>
                <w:rFonts w:hint="eastAsia" w:ascii="宋体" w:hAnsi="宋体" w:eastAsia="宋体" w:cs="宋体"/>
                <w:i w:val="0"/>
                <w:iCs w:val="0"/>
                <w:color w:val="auto"/>
                <w:sz w:val="20"/>
                <w:szCs w:val="20"/>
                <w:u w:val="none"/>
              </w:rPr>
              <w:t>提高公共服务能力和效率</w:t>
            </w:r>
          </w:p>
        </w:tc>
        <w:tc>
          <w:tcPr>
            <w:tcW w:w="4228" w:type="dxa"/>
            <w:gridSpan w:val="2"/>
            <w:tcBorders>
              <w:tl2br w:val="nil"/>
              <w:tr2bl w:val="nil"/>
            </w:tcBorders>
            <w:noWrap w:val="0"/>
            <w:vAlign w:val="center"/>
          </w:tcPr>
          <w:p>
            <w:pPr>
              <w:jc w:val="center"/>
              <w:rPr>
                <w:rFonts w:ascii="宋体" w:cs="宋体"/>
                <w:sz w:val="20"/>
                <w:highlight w:val="none"/>
              </w:rPr>
            </w:pPr>
            <w:r>
              <w:rPr>
                <w:rFonts w:hint="eastAsia" w:ascii="宋体" w:cs="宋体"/>
                <w:sz w:val="20"/>
                <w:highlight w:val="none"/>
                <w:lang w:eastAsia="zh-CN"/>
              </w:rPr>
              <w:t>满意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trPr>
        <w:tc>
          <w:tcPr>
            <w:tcW w:w="438" w:type="dxa"/>
            <w:vMerge w:val="continue"/>
            <w:tcBorders>
              <w:tl2br w:val="nil"/>
              <w:tr2bl w:val="nil"/>
            </w:tcBorders>
            <w:noWrap w:val="0"/>
            <w:vAlign w:val="center"/>
          </w:tcPr>
          <w:p>
            <w:pPr>
              <w:jc w:val="center"/>
              <w:rPr>
                <w:rFonts w:ascii="宋体" w:cs="宋体"/>
                <w:sz w:val="20"/>
                <w:highlight w:val="none"/>
              </w:rPr>
            </w:pPr>
          </w:p>
        </w:tc>
        <w:tc>
          <w:tcPr>
            <w:tcW w:w="723" w:type="dxa"/>
            <w:vMerge w:val="continue"/>
            <w:tcBorders>
              <w:tl2br w:val="nil"/>
              <w:tr2bl w:val="nil"/>
            </w:tcBorders>
            <w:noWrap w:val="0"/>
            <w:vAlign w:val="center"/>
          </w:tcPr>
          <w:p>
            <w:pPr>
              <w:jc w:val="center"/>
              <w:rPr>
                <w:rFonts w:ascii="宋体" w:cs="宋体"/>
                <w:sz w:val="20"/>
                <w:highlight w:val="none"/>
              </w:rPr>
            </w:pPr>
          </w:p>
        </w:tc>
        <w:tc>
          <w:tcPr>
            <w:tcW w:w="759" w:type="dxa"/>
            <w:gridSpan w:val="2"/>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ascii="宋体" w:cs="宋体"/>
                <w:sz w:val="20"/>
                <w:highlight w:val="none"/>
              </w:rPr>
            </w:pPr>
            <w:r>
              <w:rPr>
                <w:rFonts w:hint="eastAsia" w:ascii="宋体" w:hAnsi="宋体" w:eastAsia="宋体" w:cs="宋体"/>
                <w:i w:val="0"/>
                <w:color w:val="000000"/>
                <w:kern w:val="0"/>
                <w:sz w:val="20"/>
                <w:szCs w:val="20"/>
                <w:highlight w:val="none"/>
                <w:u w:val="none"/>
                <w:lang w:val="en-US" w:eastAsia="zh-CN" w:bidi="ar"/>
              </w:rPr>
              <w:t>生态效益指标</w:t>
            </w:r>
          </w:p>
        </w:tc>
        <w:tc>
          <w:tcPr>
            <w:tcW w:w="2872" w:type="dxa"/>
            <w:tcBorders>
              <w:tl2br w:val="nil"/>
              <w:tr2bl w:val="nil"/>
            </w:tcBorders>
            <w:noWrap w:val="0"/>
            <w:vAlign w:val="center"/>
          </w:tcPr>
          <w:p>
            <w:pPr>
              <w:keepNext w:val="0"/>
              <w:keepLines w:val="0"/>
              <w:widowControl/>
              <w:suppressLineNumbers w:val="0"/>
              <w:jc w:val="left"/>
              <w:textAlignment w:val="center"/>
              <w:rPr>
                <w:rFonts w:ascii="宋体" w:cs="宋体"/>
                <w:sz w:val="20"/>
                <w:highlight w:val="none"/>
              </w:rPr>
            </w:pPr>
          </w:p>
        </w:tc>
        <w:tc>
          <w:tcPr>
            <w:tcW w:w="4228" w:type="dxa"/>
            <w:gridSpan w:val="2"/>
            <w:tcBorders>
              <w:tl2br w:val="nil"/>
              <w:tr2bl w:val="nil"/>
            </w:tcBorders>
            <w:noWrap w:val="0"/>
            <w:vAlign w:val="center"/>
          </w:tcPr>
          <w:p>
            <w:pPr>
              <w:jc w:val="center"/>
              <w:rPr>
                <w:rFonts w:ascii="宋体" w:cs="宋体"/>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438" w:type="dxa"/>
            <w:vMerge w:val="continue"/>
            <w:tcBorders>
              <w:tl2br w:val="nil"/>
              <w:tr2bl w:val="nil"/>
            </w:tcBorders>
            <w:noWrap w:val="0"/>
            <w:vAlign w:val="center"/>
          </w:tcPr>
          <w:p>
            <w:pPr>
              <w:jc w:val="center"/>
              <w:rPr>
                <w:rFonts w:ascii="宋体" w:cs="宋体"/>
                <w:sz w:val="20"/>
                <w:highlight w:val="none"/>
              </w:rPr>
            </w:pPr>
          </w:p>
        </w:tc>
        <w:tc>
          <w:tcPr>
            <w:tcW w:w="723" w:type="dxa"/>
            <w:vMerge w:val="continue"/>
            <w:tcBorders>
              <w:tl2br w:val="nil"/>
              <w:tr2bl w:val="nil"/>
            </w:tcBorders>
            <w:noWrap w:val="0"/>
            <w:vAlign w:val="center"/>
          </w:tcPr>
          <w:p>
            <w:pPr>
              <w:jc w:val="center"/>
              <w:rPr>
                <w:rFonts w:ascii="宋体" w:cs="宋体"/>
                <w:sz w:val="20"/>
                <w:highlight w:val="none"/>
              </w:rPr>
            </w:pPr>
          </w:p>
        </w:tc>
        <w:tc>
          <w:tcPr>
            <w:tcW w:w="759"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宋体" w:hAnsi="宋体" w:eastAsia="宋体" w:cs="宋体"/>
                <w:sz w:val="20"/>
                <w:highlight w:val="none"/>
              </w:rPr>
            </w:pPr>
            <w:r>
              <w:rPr>
                <w:rFonts w:hint="eastAsia" w:ascii="宋体" w:hAnsi="宋体" w:eastAsia="宋体" w:cs="宋体"/>
                <w:sz w:val="20"/>
                <w:highlight w:val="none"/>
              </w:rPr>
              <w:t>可持续影响指标</w:t>
            </w:r>
          </w:p>
        </w:tc>
        <w:tc>
          <w:tcPr>
            <w:tcW w:w="2872" w:type="dxa"/>
            <w:tcBorders>
              <w:tl2br w:val="nil"/>
              <w:tr2bl w:val="nil"/>
            </w:tcBorders>
            <w:noWrap w:val="0"/>
            <w:vAlign w:val="center"/>
          </w:tcPr>
          <w:p>
            <w:pPr>
              <w:keepNext w:val="0"/>
              <w:keepLines w:val="0"/>
              <w:widowControl/>
              <w:suppressLineNumbers w:val="0"/>
              <w:jc w:val="left"/>
              <w:textAlignment w:val="center"/>
              <w:rPr>
                <w:rFonts w:hint="eastAsia" w:ascii="宋体" w:hAnsi="宋体" w:eastAsia="宋体" w:cs="宋体"/>
                <w:kern w:val="2"/>
                <w:sz w:val="20"/>
                <w:highlight w:val="none"/>
                <w:lang w:val="en-US" w:eastAsia="zh-CN" w:bidi="ar-SA"/>
              </w:rPr>
            </w:pPr>
            <w:r>
              <w:rPr>
                <w:rFonts w:hint="eastAsia" w:ascii="宋体" w:hAnsi="宋体" w:eastAsia="宋体" w:cs="宋体"/>
                <w:i w:val="0"/>
                <w:iCs w:val="0"/>
                <w:color w:val="auto"/>
                <w:sz w:val="20"/>
                <w:szCs w:val="20"/>
                <w:u w:val="none"/>
              </w:rPr>
              <w:t>信息化系统建设为大数据分析提供长期技术支撑</w:t>
            </w:r>
          </w:p>
        </w:tc>
        <w:tc>
          <w:tcPr>
            <w:tcW w:w="4228" w:type="dxa"/>
            <w:gridSpan w:val="2"/>
            <w:tcBorders>
              <w:tl2br w:val="nil"/>
              <w:tr2bl w:val="nil"/>
            </w:tcBorders>
            <w:noWrap w:val="0"/>
            <w:vAlign w:val="center"/>
          </w:tcPr>
          <w:p>
            <w:pPr>
              <w:jc w:val="center"/>
              <w:rPr>
                <w:rFonts w:ascii="宋体" w:cs="宋体"/>
                <w:sz w:val="20"/>
                <w:highlight w:val="none"/>
              </w:rPr>
            </w:pPr>
            <w:r>
              <w:rPr>
                <w:rFonts w:hint="eastAsia" w:ascii="宋体" w:cs="宋体"/>
                <w:sz w:val="20"/>
                <w:highlight w:val="none"/>
                <w:lang w:eastAsia="zh-CN"/>
              </w:rPr>
              <w:t>满意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438" w:type="dxa"/>
            <w:vMerge w:val="continue"/>
            <w:tcBorders>
              <w:tl2br w:val="nil"/>
              <w:tr2bl w:val="nil"/>
            </w:tcBorders>
            <w:noWrap w:val="0"/>
            <w:vAlign w:val="center"/>
          </w:tcPr>
          <w:p>
            <w:pPr>
              <w:jc w:val="center"/>
              <w:rPr>
                <w:rFonts w:ascii="宋体" w:cs="宋体"/>
                <w:sz w:val="20"/>
                <w:highlight w:val="none"/>
              </w:rPr>
            </w:pPr>
          </w:p>
        </w:tc>
        <w:tc>
          <w:tcPr>
            <w:tcW w:w="72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宋体" w:hAnsi="宋体" w:eastAsia="宋体" w:cs="宋体"/>
                <w:sz w:val="20"/>
                <w:highlight w:val="none"/>
                <w:lang w:eastAsia="zh-CN"/>
              </w:rPr>
            </w:pPr>
            <w:r>
              <w:rPr>
                <w:rFonts w:hint="eastAsia" w:ascii="宋体" w:hAnsi="宋体" w:eastAsia="宋体" w:cs="宋体"/>
                <w:sz w:val="20"/>
                <w:highlight w:val="none"/>
                <w:lang w:eastAsia="zh-CN"/>
              </w:rPr>
              <w:t>满意度指标</w:t>
            </w:r>
          </w:p>
        </w:tc>
        <w:tc>
          <w:tcPr>
            <w:tcW w:w="759"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hint="eastAsia" w:ascii="宋体" w:hAnsi="宋体" w:eastAsia="宋体" w:cs="宋体"/>
                <w:sz w:val="20"/>
                <w:highlight w:val="none"/>
                <w:lang w:eastAsia="zh-CN"/>
              </w:rPr>
            </w:pPr>
            <w:r>
              <w:rPr>
                <w:rFonts w:hint="eastAsia" w:ascii="宋体" w:hAnsi="宋体" w:eastAsia="宋体" w:cs="宋体"/>
                <w:sz w:val="20"/>
                <w:highlight w:val="none"/>
                <w:lang w:eastAsia="zh-CN"/>
              </w:rPr>
              <w:t>满意度指标</w:t>
            </w:r>
          </w:p>
        </w:tc>
        <w:tc>
          <w:tcPr>
            <w:tcW w:w="2872" w:type="dxa"/>
            <w:tcBorders>
              <w:tl2br w:val="nil"/>
              <w:tr2bl w:val="nil"/>
            </w:tcBorders>
            <w:noWrap w:val="0"/>
            <w:vAlign w:val="center"/>
          </w:tcPr>
          <w:p>
            <w:pPr>
              <w:keepNext w:val="0"/>
              <w:keepLines w:val="0"/>
              <w:widowControl/>
              <w:suppressLineNumbers w:val="0"/>
              <w:jc w:val="left"/>
              <w:textAlignment w:val="center"/>
              <w:rPr>
                <w:rFonts w:hint="eastAsia" w:ascii="宋体" w:hAnsi="宋体" w:eastAsia="宋体" w:cs="宋体"/>
                <w:kern w:val="2"/>
                <w:sz w:val="20"/>
                <w:highlight w:val="none"/>
                <w:lang w:val="en-US" w:eastAsia="zh-CN" w:bidi="ar-SA"/>
              </w:rPr>
            </w:pPr>
            <w:r>
              <w:rPr>
                <w:rFonts w:hint="eastAsia" w:ascii="宋体" w:hAnsi="宋体" w:eastAsia="宋体" w:cs="宋体"/>
                <w:i w:val="0"/>
                <w:iCs w:val="0"/>
                <w:color w:val="auto"/>
                <w:sz w:val="20"/>
                <w:szCs w:val="20"/>
                <w:u w:val="none"/>
              </w:rPr>
              <w:t>服务对象</w:t>
            </w:r>
          </w:p>
        </w:tc>
        <w:tc>
          <w:tcPr>
            <w:tcW w:w="4228" w:type="dxa"/>
            <w:gridSpan w:val="2"/>
            <w:tcBorders>
              <w:tl2br w:val="nil"/>
              <w:tr2bl w:val="nil"/>
            </w:tcBorders>
            <w:noWrap w:val="0"/>
            <w:vAlign w:val="center"/>
          </w:tcPr>
          <w:p>
            <w:pPr>
              <w:jc w:val="center"/>
              <w:rPr>
                <w:rFonts w:ascii="宋体" w:cs="宋体"/>
                <w:sz w:val="20"/>
                <w:highlight w:val="none"/>
              </w:rPr>
            </w:pPr>
            <w:r>
              <w:rPr>
                <w:rFonts w:hint="eastAsia" w:ascii="宋体" w:cs="宋体"/>
                <w:sz w:val="20"/>
                <w:highlight w:val="none"/>
                <w:lang w:eastAsia="zh-CN"/>
              </w:rPr>
              <w:t>满意</w:t>
            </w:r>
          </w:p>
        </w:tc>
      </w:tr>
    </w:tbl>
    <w:p>
      <w:pPr>
        <w:keepNext w:val="0"/>
        <w:keepLines w:val="0"/>
        <w:pageBreakBefore w:val="0"/>
        <w:kinsoku/>
        <w:overflowPunct/>
        <w:topLinePunct w:val="0"/>
        <w:autoSpaceDE/>
        <w:autoSpaceDN/>
        <w:bidi w:val="0"/>
        <w:adjustRightInd w:val="0"/>
        <w:snapToGrid w:val="0"/>
        <w:spacing w:line="560" w:lineRule="exact"/>
        <w:ind w:firstLine="662" w:firstLineChars="200"/>
        <w:rPr>
          <w:rFonts w:hint="default" w:ascii="TimesNewRoman" w:hAnsi="TimesNewRoman" w:cs="TimesNewRoman"/>
          <w:b/>
          <w:szCs w:val="32"/>
        </w:rPr>
      </w:pPr>
    </w:p>
    <w:p>
      <w:pPr>
        <w:adjustRightInd w:val="0"/>
        <w:snapToGrid w:val="0"/>
        <w:spacing w:line="600" w:lineRule="exact"/>
        <w:ind w:firstLine="662" w:firstLineChars="200"/>
        <w:rPr>
          <w:rFonts w:ascii="仿宋_GB2312" w:hAnsi="楷体" w:eastAsia="仿宋_GB2312"/>
          <w:b/>
          <w:sz w:val="32"/>
          <w:szCs w:val="32"/>
        </w:rPr>
      </w:pPr>
      <w:r>
        <w:rPr>
          <w:rFonts w:hint="eastAsia" w:ascii="仿宋_GB2312" w:hAnsi="楷体" w:eastAsia="仿宋_GB2312"/>
          <w:b/>
          <w:sz w:val="32"/>
          <w:szCs w:val="32"/>
        </w:rPr>
        <w:t>（二）机关运行经费。</w:t>
      </w:r>
    </w:p>
    <w:p>
      <w:pPr>
        <w:adjustRightInd w:val="0"/>
        <w:snapToGrid w:val="0"/>
        <w:spacing w:line="600" w:lineRule="exact"/>
        <w:ind w:firstLine="662" w:firstLineChars="200"/>
        <w:rPr>
          <w:rFonts w:ascii="仿宋_GB2312" w:hAnsi="仿宋" w:eastAsia="仿宋_GB2312"/>
          <w:sz w:val="32"/>
          <w:szCs w:val="32"/>
        </w:rPr>
      </w:pPr>
      <w:r>
        <w:rPr>
          <w:rFonts w:hint="eastAsia" w:ascii="TimesNewRoman" w:hAnsi="TimesNewRoman" w:eastAsia="仿宋_GB2312" w:cs="TimesNewRoman"/>
          <w:sz w:val="32"/>
          <w:szCs w:val="32"/>
          <w:lang w:eastAsia="zh-CN"/>
        </w:rPr>
        <w:t>谢家集区</w:t>
      </w:r>
      <w:r>
        <w:rPr>
          <w:rFonts w:hint="eastAsia" w:ascii="TimesNewRoman" w:hAnsi="TimesNewRoman" w:cs="TimesNewRoman"/>
          <w:sz w:val="32"/>
          <w:szCs w:val="32"/>
          <w:lang w:val="en-US" w:eastAsia="zh-CN"/>
        </w:rPr>
        <w:t>科技局</w:t>
      </w:r>
      <w:r>
        <w:rPr>
          <w:rFonts w:ascii="仿宋_GB2312" w:hAnsi="仿宋" w:eastAsia="仿宋_GB2312"/>
          <w:sz w:val="32"/>
          <w:szCs w:val="32"/>
        </w:rPr>
        <w:t>202</w:t>
      </w:r>
      <w:r>
        <w:rPr>
          <w:rFonts w:hint="eastAsia" w:ascii="仿宋_GB2312" w:hAnsi="仿宋"/>
          <w:sz w:val="32"/>
          <w:szCs w:val="32"/>
          <w:lang w:val="en-US" w:eastAsia="zh-CN"/>
        </w:rPr>
        <w:t>4</w:t>
      </w:r>
      <w:r>
        <w:rPr>
          <w:rFonts w:hint="eastAsia" w:ascii="仿宋_GB2312" w:hAnsi="仿宋" w:eastAsia="仿宋_GB2312"/>
          <w:sz w:val="32"/>
          <w:szCs w:val="32"/>
        </w:rPr>
        <w:t>年机关运行经费财政拨款预算</w:t>
      </w:r>
      <w:r>
        <w:rPr>
          <w:rFonts w:hint="eastAsia" w:ascii="仿宋_GB2312" w:hAnsi="仿宋"/>
          <w:sz w:val="32"/>
          <w:szCs w:val="32"/>
          <w:lang w:val="en-US" w:eastAsia="zh-CN"/>
        </w:rPr>
        <w:t>64</w:t>
      </w:r>
      <w:r>
        <w:rPr>
          <w:rFonts w:hint="eastAsia" w:ascii="仿宋_GB2312" w:hAnsi="仿宋" w:eastAsia="仿宋_GB2312"/>
          <w:sz w:val="32"/>
          <w:szCs w:val="32"/>
        </w:rPr>
        <w:t>万元，比</w:t>
      </w:r>
      <w:r>
        <w:rPr>
          <w:rFonts w:ascii="仿宋_GB2312" w:hAnsi="仿宋" w:eastAsia="仿宋_GB2312"/>
          <w:sz w:val="32"/>
          <w:szCs w:val="32"/>
        </w:rPr>
        <w:t>202</w:t>
      </w:r>
      <w:r>
        <w:rPr>
          <w:rFonts w:hint="eastAsia" w:ascii="仿宋_GB2312" w:hAnsi="仿宋"/>
          <w:sz w:val="32"/>
          <w:szCs w:val="32"/>
          <w:lang w:val="en-US" w:eastAsia="zh-CN"/>
        </w:rPr>
        <w:t>3</w:t>
      </w:r>
      <w:r>
        <w:rPr>
          <w:rFonts w:hint="eastAsia" w:ascii="仿宋_GB2312" w:hAnsi="仿宋" w:eastAsia="仿宋_GB2312"/>
          <w:sz w:val="32"/>
          <w:szCs w:val="32"/>
        </w:rPr>
        <w:t>年预算减少</w:t>
      </w:r>
      <w:r>
        <w:rPr>
          <w:rFonts w:hint="eastAsia" w:ascii="仿宋_GB2312" w:hAnsi="仿宋"/>
          <w:sz w:val="32"/>
          <w:szCs w:val="32"/>
          <w:lang w:val="en-US" w:eastAsia="zh-CN"/>
        </w:rPr>
        <w:t>66</w:t>
      </w:r>
      <w:r>
        <w:rPr>
          <w:rFonts w:hint="eastAsia" w:ascii="仿宋_GB2312" w:hAnsi="仿宋" w:eastAsia="仿宋_GB2312"/>
          <w:sz w:val="32"/>
          <w:szCs w:val="32"/>
        </w:rPr>
        <w:t>万元，下降</w:t>
      </w:r>
      <w:r>
        <w:rPr>
          <w:rFonts w:hint="eastAsia" w:ascii="仿宋_GB2312" w:hAnsi="仿宋"/>
          <w:sz w:val="32"/>
          <w:szCs w:val="32"/>
          <w:lang w:val="en-US" w:eastAsia="zh-CN"/>
        </w:rPr>
        <w:t>50</w:t>
      </w:r>
      <w:r>
        <w:rPr>
          <w:rFonts w:ascii="仿宋_GB2312" w:hAnsi="仿宋" w:eastAsia="仿宋_GB2312"/>
          <w:sz w:val="32"/>
          <w:szCs w:val="32"/>
        </w:rPr>
        <w:t>%</w:t>
      </w:r>
      <w:r>
        <w:rPr>
          <w:rFonts w:hint="eastAsia" w:ascii="仿宋_GB2312" w:hAnsi="仿宋" w:eastAsia="仿宋_GB2312"/>
          <w:sz w:val="32"/>
          <w:szCs w:val="32"/>
        </w:rPr>
        <w:t>，下降主要原因是</w:t>
      </w:r>
      <w:r>
        <w:rPr>
          <w:rFonts w:hint="eastAsia" w:ascii="仿宋_GB2312" w:hAnsi="仿宋"/>
          <w:sz w:val="32"/>
          <w:szCs w:val="32"/>
          <w:lang w:eastAsia="zh-CN"/>
        </w:rPr>
        <w:t>没有续聘大学生</w:t>
      </w:r>
      <w:r>
        <w:rPr>
          <w:rFonts w:hint="eastAsia" w:ascii="仿宋_GB2312" w:hAnsi="仿宋"/>
          <w:sz w:val="32"/>
          <w:szCs w:val="32"/>
          <w:lang w:val="en-US" w:eastAsia="zh-CN"/>
        </w:rPr>
        <w:t>科技特派员，减少大学生科技特派员全部工资</w:t>
      </w:r>
      <w:r>
        <w:rPr>
          <w:rFonts w:hint="eastAsia" w:ascii="仿宋_GB2312" w:hAnsi="仿宋" w:eastAsia="仿宋_GB2312"/>
          <w:sz w:val="32"/>
          <w:szCs w:val="32"/>
        </w:rPr>
        <w:t>。</w:t>
      </w:r>
    </w:p>
    <w:p>
      <w:pPr>
        <w:adjustRightInd w:val="0"/>
        <w:snapToGrid w:val="0"/>
        <w:spacing w:line="600" w:lineRule="exact"/>
        <w:ind w:firstLine="662" w:firstLineChars="200"/>
        <w:rPr>
          <w:rFonts w:ascii="仿宋_GB2312" w:hAnsi="楷体" w:eastAsia="仿宋_GB2312"/>
          <w:b/>
          <w:sz w:val="32"/>
          <w:szCs w:val="32"/>
        </w:rPr>
      </w:pPr>
      <w:r>
        <w:rPr>
          <w:rFonts w:hint="eastAsia" w:ascii="仿宋_GB2312" w:hAnsi="楷体" w:eastAsia="仿宋_GB2312"/>
          <w:b/>
          <w:sz w:val="32"/>
          <w:szCs w:val="32"/>
        </w:rPr>
        <w:t>（三）政府采购情况。</w:t>
      </w:r>
    </w:p>
    <w:p>
      <w:pPr>
        <w:adjustRightInd w:val="0"/>
        <w:snapToGrid w:val="0"/>
        <w:spacing w:line="600" w:lineRule="exact"/>
        <w:ind w:firstLine="662" w:firstLineChars="200"/>
        <w:rPr>
          <w:rFonts w:ascii="仿宋_GB2312" w:hAnsi="楷体" w:eastAsia="仿宋_GB2312"/>
          <w:sz w:val="32"/>
          <w:szCs w:val="32"/>
        </w:rPr>
      </w:pPr>
      <w:r>
        <w:rPr>
          <w:rFonts w:hint="eastAsia" w:ascii="TimesNewRoman" w:hAnsi="TimesNewRoman" w:eastAsia="仿宋_GB2312" w:cs="TimesNewRoman"/>
          <w:sz w:val="32"/>
          <w:szCs w:val="32"/>
          <w:lang w:eastAsia="zh-CN"/>
        </w:rPr>
        <w:t>谢家集区</w:t>
      </w:r>
      <w:r>
        <w:rPr>
          <w:rFonts w:hint="eastAsia" w:ascii="TimesNewRoman" w:hAnsi="TimesNewRoman" w:cs="TimesNewRoman"/>
          <w:sz w:val="32"/>
          <w:szCs w:val="32"/>
          <w:lang w:val="en-US" w:eastAsia="zh-CN"/>
        </w:rPr>
        <w:t>科技局</w:t>
      </w:r>
      <w:r>
        <w:rPr>
          <w:rFonts w:ascii="仿宋_GB2312" w:hAnsi="楷体" w:eastAsia="仿宋_GB2312"/>
          <w:sz w:val="32"/>
          <w:szCs w:val="32"/>
        </w:rPr>
        <w:t>202</w:t>
      </w:r>
      <w:r>
        <w:rPr>
          <w:rFonts w:hint="eastAsia" w:ascii="仿宋_GB2312" w:hAnsi="楷体"/>
          <w:sz w:val="32"/>
          <w:szCs w:val="32"/>
          <w:lang w:val="en-US" w:eastAsia="zh-CN"/>
        </w:rPr>
        <w:t>4</w:t>
      </w:r>
      <w:r>
        <w:rPr>
          <w:rFonts w:hint="eastAsia" w:ascii="仿宋_GB2312" w:hAnsi="楷体" w:eastAsia="仿宋_GB2312"/>
          <w:sz w:val="32"/>
          <w:szCs w:val="32"/>
        </w:rPr>
        <w:t>年政府采购预算</w:t>
      </w:r>
      <w:r>
        <w:rPr>
          <w:rFonts w:hint="eastAsia" w:ascii="仿宋_GB2312" w:hAnsi="楷体"/>
          <w:sz w:val="32"/>
          <w:szCs w:val="32"/>
          <w:lang w:val="en-US" w:eastAsia="zh-CN"/>
        </w:rPr>
        <w:t>0</w:t>
      </w:r>
      <w:r>
        <w:rPr>
          <w:rFonts w:hint="eastAsia" w:ascii="仿宋_GB2312" w:hAnsi="楷体" w:eastAsia="仿宋_GB2312"/>
          <w:sz w:val="32"/>
          <w:szCs w:val="32"/>
        </w:rPr>
        <w:t>万元。其中：政府采购货物预算</w:t>
      </w:r>
      <w:r>
        <w:rPr>
          <w:rFonts w:hint="eastAsia" w:ascii="仿宋_GB2312" w:hAnsi="楷体"/>
          <w:sz w:val="32"/>
          <w:szCs w:val="32"/>
          <w:lang w:val="en-US" w:eastAsia="zh-CN"/>
        </w:rPr>
        <w:t>0</w:t>
      </w:r>
      <w:r>
        <w:rPr>
          <w:rFonts w:hint="eastAsia" w:ascii="仿宋_GB2312" w:hAnsi="楷体" w:eastAsia="仿宋_GB2312"/>
          <w:sz w:val="32"/>
          <w:szCs w:val="32"/>
        </w:rPr>
        <w:t>万元，政府采购工程预算</w:t>
      </w:r>
      <w:r>
        <w:rPr>
          <w:rFonts w:hint="eastAsia" w:ascii="仿宋_GB2312" w:hAnsi="楷体"/>
          <w:sz w:val="32"/>
          <w:szCs w:val="32"/>
          <w:lang w:val="en-US" w:eastAsia="zh-CN"/>
        </w:rPr>
        <w:t>0</w:t>
      </w:r>
      <w:r>
        <w:rPr>
          <w:rFonts w:hint="eastAsia" w:ascii="仿宋_GB2312" w:hAnsi="楷体" w:eastAsia="仿宋_GB2312"/>
          <w:sz w:val="32"/>
          <w:szCs w:val="32"/>
        </w:rPr>
        <w:t>万元，政府采购服务预算</w:t>
      </w:r>
      <w:r>
        <w:rPr>
          <w:rFonts w:hint="eastAsia" w:ascii="仿宋_GB2312" w:hAnsi="楷体"/>
          <w:sz w:val="32"/>
          <w:szCs w:val="32"/>
          <w:lang w:val="en-US" w:eastAsia="zh-CN"/>
        </w:rPr>
        <w:t>0</w:t>
      </w:r>
      <w:r>
        <w:rPr>
          <w:rFonts w:hint="eastAsia" w:ascii="仿宋_GB2312" w:hAnsi="楷体" w:eastAsia="仿宋_GB2312"/>
          <w:sz w:val="32"/>
          <w:szCs w:val="32"/>
        </w:rPr>
        <w:t>万元。</w:t>
      </w:r>
    </w:p>
    <w:p>
      <w:pPr>
        <w:adjustRightInd w:val="0"/>
        <w:snapToGrid w:val="0"/>
        <w:spacing w:line="600" w:lineRule="exact"/>
        <w:ind w:firstLine="662" w:firstLineChars="200"/>
        <w:rPr>
          <w:rFonts w:ascii="仿宋_GB2312" w:hAnsi="楷体" w:eastAsia="仿宋_GB2312"/>
          <w:b/>
          <w:sz w:val="32"/>
          <w:szCs w:val="32"/>
        </w:rPr>
      </w:pPr>
      <w:r>
        <w:rPr>
          <w:rFonts w:hint="eastAsia" w:ascii="仿宋_GB2312" w:hAnsi="楷体" w:eastAsia="仿宋_GB2312"/>
          <w:b/>
          <w:sz w:val="32"/>
          <w:szCs w:val="32"/>
        </w:rPr>
        <w:t>（四）国有资产占有使用情况。</w:t>
      </w:r>
    </w:p>
    <w:p>
      <w:pPr>
        <w:adjustRightInd w:val="0"/>
        <w:snapToGrid w:val="0"/>
        <w:spacing w:line="600" w:lineRule="exact"/>
        <w:ind w:firstLine="662" w:firstLineChars="200"/>
        <w:rPr>
          <w:rFonts w:ascii="仿宋_GB2312" w:hAnsi="楷体" w:eastAsia="仿宋_GB2312"/>
          <w:color w:val="3366FF"/>
          <w:sz w:val="32"/>
          <w:szCs w:val="32"/>
        </w:rPr>
      </w:pPr>
      <w:r>
        <w:rPr>
          <w:rFonts w:hint="eastAsia" w:ascii="仿宋_GB2312" w:hAnsi="仿宋" w:eastAsia="仿宋_GB2312"/>
          <w:sz w:val="32"/>
          <w:szCs w:val="32"/>
        </w:rPr>
        <w:t>截至</w:t>
      </w:r>
      <w:r>
        <w:rPr>
          <w:rFonts w:ascii="仿宋_GB2312" w:hAnsi="仿宋" w:eastAsia="仿宋_GB2312"/>
          <w:sz w:val="32"/>
          <w:szCs w:val="32"/>
        </w:rPr>
        <w:t>202</w:t>
      </w:r>
      <w:r>
        <w:rPr>
          <w:rFonts w:hint="eastAsia" w:ascii="仿宋_GB2312" w:hAnsi="仿宋"/>
          <w:sz w:val="32"/>
          <w:szCs w:val="32"/>
          <w:lang w:val="en-US" w:eastAsia="zh-CN"/>
        </w:rPr>
        <w:t>3</w:t>
      </w:r>
      <w:r>
        <w:rPr>
          <w:rFonts w:hint="eastAsia" w:ascii="仿宋_GB2312" w:hAnsi="仿宋" w:eastAsia="仿宋_GB2312"/>
          <w:sz w:val="32"/>
          <w:szCs w:val="32"/>
        </w:rPr>
        <w:t>年</w:t>
      </w:r>
      <w:r>
        <w:rPr>
          <w:rFonts w:ascii="仿宋_GB2312" w:hAnsi="仿宋" w:eastAsia="仿宋_GB2312"/>
          <w:sz w:val="32"/>
          <w:szCs w:val="32"/>
        </w:rPr>
        <w:t>12</w:t>
      </w:r>
      <w:r>
        <w:rPr>
          <w:rFonts w:hint="eastAsia" w:ascii="仿宋_GB2312" w:hAnsi="仿宋" w:eastAsia="仿宋_GB2312"/>
          <w:sz w:val="32"/>
          <w:szCs w:val="32"/>
        </w:rPr>
        <w:t>月</w:t>
      </w:r>
      <w:r>
        <w:rPr>
          <w:rFonts w:ascii="仿宋_GB2312" w:hAnsi="仿宋" w:eastAsia="仿宋_GB2312"/>
          <w:sz w:val="32"/>
          <w:szCs w:val="32"/>
        </w:rPr>
        <w:t>31</w:t>
      </w:r>
      <w:r>
        <w:rPr>
          <w:rFonts w:hint="eastAsia" w:ascii="仿宋_GB2312" w:hAnsi="仿宋" w:eastAsia="仿宋_GB2312"/>
          <w:sz w:val="32"/>
          <w:szCs w:val="32"/>
        </w:rPr>
        <w:t>日，</w:t>
      </w:r>
      <w:r>
        <w:rPr>
          <w:rFonts w:hint="eastAsia" w:ascii="TimesNewRoman" w:hAnsi="TimesNewRoman" w:eastAsia="仿宋_GB2312" w:cs="TimesNewRoman"/>
          <w:sz w:val="32"/>
          <w:szCs w:val="32"/>
          <w:lang w:eastAsia="zh-CN"/>
        </w:rPr>
        <w:t>谢家集区</w:t>
      </w:r>
      <w:r>
        <w:rPr>
          <w:rFonts w:hint="eastAsia" w:ascii="TimesNewRoman" w:hAnsi="TimesNewRoman" w:cs="TimesNewRoman"/>
          <w:sz w:val="32"/>
          <w:szCs w:val="32"/>
          <w:lang w:val="en-US" w:eastAsia="zh-CN"/>
        </w:rPr>
        <w:t>科技局</w:t>
      </w:r>
      <w:r>
        <w:rPr>
          <w:rFonts w:hint="eastAsia" w:ascii="仿宋_GB2312" w:hAnsi="楷体" w:eastAsia="仿宋_GB2312"/>
          <w:sz w:val="32"/>
          <w:szCs w:val="32"/>
        </w:rPr>
        <w:t>共有车辆</w:t>
      </w:r>
      <w:r>
        <w:rPr>
          <w:rFonts w:hint="eastAsia" w:ascii="仿宋_GB2312" w:hAnsi="楷体"/>
          <w:sz w:val="32"/>
          <w:szCs w:val="32"/>
          <w:lang w:val="en-US" w:eastAsia="zh-CN"/>
        </w:rPr>
        <w:t>0</w:t>
      </w:r>
      <w:r>
        <w:rPr>
          <w:rFonts w:hint="eastAsia" w:ascii="仿宋_GB2312" w:hAnsi="楷体" w:eastAsia="仿宋_GB2312"/>
          <w:sz w:val="32"/>
          <w:szCs w:val="32"/>
        </w:rPr>
        <w:t>辆。单位价值</w:t>
      </w:r>
      <w:r>
        <w:rPr>
          <w:rFonts w:ascii="仿宋_GB2312" w:hAnsi="楷体" w:eastAsia="仿宋_GB2312"/>
          <w:sz w:val="32"/>
          <w:szCs w:val="32"/>
        </w:rPr>
        <w:t>50</w:t>
      </w:r>
      <w:r>
        <w:rPr>
          <w:rFonts w:hint="eastAsia" w:ascii="仿宋_GB2312" w:hAnsi="楷体" w:eastAsia="仿宋_GB2312"/>
          <w:sz w:val="32"/>
          <w:szCs w:val="32"/>
        </w:rPr>
        <w:t>万元以上的通用设备</w:t>
      </w:r>
      <w:r>
        <w:rPr>
          <w:rFonts w:hint="eastAsia" w:ascii="仿宋_GB2312" w:hAnsi="楷体"/>
          <w:sz w:val="32"/>
          <w:szCs w:val="32"/>
          <w:lang w:val="en-US" w:eastAsia="zh-CN"/>
        </w:rPr>
        <w:t>0</w:t>
      </w:r>
      <w:r>
        <w:rPr>
          <w:rFonts w:hint="eastAsia" w:ascii="仿宋_GB2312" w:hAnsi="楷体" w:eastAsia="仿宋_GB2312"/>
          <w:sz w:val="32"/>
          <w:szCs w:val="32"/>
        </w:rPr>
        <w:t>台（套），单位价值</w:t>
      </w:r>
      <w:r>
        <w:rPr>
          <w:rFonts w:ascii="仿宋_GB2312" w:hAnsi="楷体" w:eastAsia="仿宋_GB2312"/>
          <w:sz w:val="32"/>
          <w:szCs w:val="32"/>
        </w:rPr>
        <w:t>100</w:t>
      </w:r>
      <w:r>
        <w:rPr>
          <w:rFonts w:hint="eastAsia" w:ascii="仿宋_GB2312" w:hAnsi="楷体" w:eastAsia="仿宋_GB2312"/>
          <w:sz w:val="32"/>
          <w:szCs w:val="32"/>
        </w:rPr>
        <w:t>万元以上的专用设备</w:t>
      </w:r>
      <w:r>
        <w:rPr>
          <w:rFonts w:hint="eastAsia" w:ascii="仿宋_GB2312" w:hAnsi="楷体"/>
          <w:sz w:val="32"/>
          <w:szCs w:val="32"/>
          <w:lang w:val="en-US" w:eastAsia="zh-CN"/>
        </w:rPr>
        <w:t>0</w:t>
      </w:r>
      <w:r>
        <w:rPr>
          <w:rFonts w:hint="eastAsia" w:ascii="仿宋_GB2312" w:hAnsi="楷体" w:eastAsia="仿宋_GB2312"/>
          <w:sz w:val="32"/>
          <w:szCs w:val="32"/>
        </w:rPr>
        <w:t>台（套）。</w:t>
      </w:r>
    </w:p>
    <w:p>
      <w:pPr>
        <w:adjustRightInd w:val="0"/>
        <w:snapToGrid w:val="0"/>
        <w:spacing w:line="600" w:lineRule="exact"/>
        <w:ind w:firstLine="662" w:firstLineChars="200"/>
        <w:rPr>
          <w:rFonts w:ascii="仿宋_GB2312" w:hAnsi="楷体" w:eastAsia="仿宋_GB2312"/>
          <w:sz w:val="32"/>
          <w:szCs w:val="32"/>
        </w:rPr>
      </w:pPr>
      <w:r>
        <w:rPr>
          <w:rFonts w:ascii="仿宋_GB2312" w:hAnsi="楷体" w:eastAsia="仿宋_GB2312"/>
          <w:sz w:val="32"/>
          <w:szCs w:val="32"/>
        </w:rPr>
        <w:t>202</w:t>
      </w:r>
      <w:r>
        <w:rPr>
          <w:rFonts w:hint="eastAsia" w:ascii="仿宋_GB2312" w:hAnsi="楷体"/>
          <w:sz w:val="32"/>
          <w:szCs w:val="32"/>
          <w:lang w:val="en-US" w:eastAsia="zh-CN"/>
        </w:rPr>
        <w:t>4</w:t>
      </w:r>
      <w:r>
        <w:rPr>
          <w:rFonts w:hint="eastAsia" w:ascii="仿宋_GB2312" w:hAnsi="楷体" w:eastAsia="仿宋_GB2312"/>
          <w:sz w:val="32"/>
          <w:szCs w:val="32"/>
        </w:rPr>
        <w:t>年部门</w:t>
      </w:r>
      <w:r>
        <w:rPr>
          <w:rFonts w:hint="eastAsia" w:ascii="仿宋_GB2312" w:hAnsi="楷体"/>
          <w:sz w:val="32"/>
          <w:szCs w:val="32"/>
          <w:u w:val="single"/>
          <w:lang w:val="en-US" w:eastAsia="zh-CN"/>
        </w:rPr>
        <w:t>科技局</w:t>
      </w:r>
      <w:r>
        <w:rPr>
          <w:rFonts w:hint="eastAsia" w:ascii="仿宋_GB2312" w:hAnsi="楷体" w:eastAsia="仿宋_GB2312"/>
          <w:sz w:val="32"/>
          <w:szCs w:val="32"/>
        </w:rPr>
        <w:t>预算安排购置公务用车</w:t>
      </w:r>
      <w:r>
        <w:rPr>
          <w:rFonts w:hint="eastAsia" w:ascii="仿宋_GB2312" w:hAnsi="楷体"/>
          <w:sz w:val="32"/>
          <w:szCs w:val="32"/>
          <w:lang w:val="en-US" w:eastAsia="zh-CN"/>
        </w:rPr>
        <w:t>0</w:t>
      </w:r>
      <w:r>
        <w:rPr>
          <w:rFonts w:hint="eastAsia" w:ascii="仿宋_GB2312" w:hAnsi="楷体" w:eastAsia="仿宋_GB2312"/>
          <w:sz w:val="32"/>
          <w:szCs w:val="32"/>
        </w:rPr>
        <w:t>辆，购置费</w:t>
      </w:r>
      <w:r>
        <w:rPr>
          <w:rFonts w:hint="eastAsia" w:ascii="仿宋_GB2312" w:hAnsi="楷体"/>
          <w:sz w:val="32"/>
          <w:szCs w:val="32"/>
          <w:lang w:val="en-US" w:eastAsia="zh-CN"/>
        </w:rPr>
        <w:t>0</w:t>
      </w:r>
      <w:r>
        <w:rPr>
          <w:rFonts w:hint="eastAsia" w:ascii="仿宋_GB2312" w:hAnsi="楷体" w:eastAsia="仿宋_GB2312"/>
          <w:sz w:val="32"/>
          <w:szCs w:val="32"/>
        </w:rPr>
        <w:t>万元</w:t>
      </w:r>
      <w:r>
        <w:rPr>
          <w:rFonts w:hint="eastAsia" w:ascii="仿宋_GB2312" w:hAnsi="楷体"/>
          <w:sz w:val="32"/>
          <w:szCs w:val="32"/>
          <w:lang w:eastAsia="zh-CN"/>
        </w:rPr>
        <w:t>。</w:t>
      </w:r>
      <w:r>
        <w:rPr>
          <w:rFonts w:hint="eastAsia" w:ascii="仿宋_GB2312" w:hAnsi="楷体" w:eastAsia="仿宋_GB2312"/>
          <w:sz w:val="32"/>
          <w:szCs w:val="32"/>
        </w:rPr>
        <w:t>安排购置单位价值</w:t>
      </w:r>
      <w:r>
        <w:rPr>
          <w:rFonts w:ascii="仿宋_GB2312" w:hAnsi="楷体" w:eastAsia="仿宋_GB2312"/>
          <w:sz w:val="32"/>
          <w:szCs w:val="32"/>
        </w:rPr>
        <w:t>50</w:t>
      </w:r>
      <w:r>
        <w:rPr>
          <w:rFonts w:hint="eastAsia" w:ascii="仿宋_GB2312" w:hAnsi="楷体" w:eastAsia="仿宋_GB2312"/>
          <w:sz w:val="32"/>
          <w:szCs w:val="32"/>
        </w:rPr>
        <w:t>万元以上的通用设备</w:t>
      </w:r>
      <w:r>
        <w:rPr>
          <w:rFonts w:hint="eastAsia" w:ascii="仿宋_GB2312" w:hAnsi="楷体"/>
          <w:sz w:val="32"/>
          <w:szCs w:val="32"/>
          <w:lang w:val="en-US" w:eastAsia="zh-CN"/>
        </w:rPr>
        <w:t>0</w:t>
      </w:r>
      <w:r>
        <w:rPr>
          <w:rFonts w:hint="eastAsia" w:ascii="仿宋_GB2312" w:hAnsi="楷体" w:eastAsia="仿宋_GB2312"/>
          <w:sz w:val="32"/>
          <w:szCs w:val="32"/>
        </w:rPr>
        <w:t>台（套），购置费</w:t>
      </w:r>
      <w:r>
        <w:rPr>
          <w:rFonts w:hint="eastAsia" w:ascii="仿宋_GB2312" w:hAnsi="楷体"/>
          <w:sz w:val="32"/>
          <w:szCs w:val="32"/>
          <w:lang w:val="en-US" w:eastAsia="zh-CN"/>
        </w:rPr>
        <w:t>0</w:t>
      </w:r>
      <w:r>
        <w:rPr>
          <w:rFonts w:hint="eastAsia" w:ascii="仿宋_GB2312" w:hAnsi="楷体" w:eastAsia="仿宋_GB2312"/>
          <w:sz w:val="32"/>
          <w:szCs w:val="32"/>
        </w:rPr>
        <w:t>万元；安排购置单位价值</w:t>
      </w:r>
      <w:r>
        <w:rPr>
          <w:rFonts w:ascii="仿宋_GB2312" w:hAnsi="楷体" w:eastAsia="仿宋_GB2312"/>
          <w:sz w:val="32"/>
          <w:szCs w:val="32"/>
        </w:rPr>
        <w:t>100</w:t>
      </w:r>
      <w:r>
        <w:rPr>
          <w:rFonts w:hint="eastAsia" w:ascii="仿宋_GB2312" w:hAnsi="楷体" w:eastAsia="仿宋_GB2312"/>
          <w:sz w:val="32"/>
          <w:szCs w:val="32"/>
        </w:rPr>
        <w:t>万元以上专用设备</w:t>
      </w:r>
      <w:r>
        <w:rPr>
          <w:rFonts w:hint="eastAsia" w:ascii="仿宋_GB2312" w:hAnsi="楷体"/>
          <w:sz w:val="32"/>
          <w:szCs w:val="32"/>
          <w:lang w:val="en-US" w:eastAsia="zh-CN"/>
        </w:rPr>
        <w:t>0</w:t>
      </w:r>
      <w:r>
        <w:rPr>
          <w:rFonts w:hint="eastAsia" w:ascii="仿宋_GB2312" w:hAnsi="楷体" w:eastAsia="仿宋_GB2312"/>
          <w:sz w:val="32"/>
          <w:szCs w:val="32"/>
        </w:rPr>
        <w:t>台（套），购置费</w:t>
      </w:r>
      <w:r>
        <w:rPr>
          <w:rFonts w:hint="eastAsia" w:ascii="仿宋_GB2312" w:hAnsi="楷体"/>
          <w:sz w:val="32"/>
          <w:szCs w:val="32"/>
          <w:lang w:val="en-US" w:eastAsia="zh-CN"/>
        </w:rPr>
        <w:t>0</w:t>
      </w:r>
      <w:r>
        <w:rPr>
          <w:rFonts w:hint="eastAsia" w:ascii="仿宋_GB2312" w:hAnsi="楷体" w:eastAsia="仿宋_GB2312"/>
          <w:sz w:val="32"/>
          <w:szCs w:val="32"/>
        </w:rPr>
        <w:t>万元。</w:t>
      </w:r>
    </w:p>
    <w:p>
      <w:pPr>
        <w:adjustRightInd w:val="0"/>
        <w:snapToGrid w:val="0"/>
        <w:spacing w:line="600" w:lineRule="exact"/>
        <w:ind w:firstLine="662" w:firstLineChars="200"/>
        <w:rPr>
          <w:rFonts w:ascii="仿宋_GB2312" w:hAnsi="楷体" w:eastAsia="仿宋_GB2312"/>
          <w:b/>
          <w:sz w:val="32"/>
          <w:szCs w:val="32"/>
        </w:rPr>
      </w:pPr>
      <w:r>
        <w:rPr>
          <w:rFonts w:hint="eastAsia" w:ascii="仿宋_GB2312" w:hAnsi="楷体" w:eastAsia="仿宋_GB2312"/>
          <w:b/>
          <w:sz w:val="32"/>
          <w:szCs w:val="32"/>
        </w:rPr>
        <w:t>（五）绩效目标设置情况。</w:t>
      </w:r>
    </w:p>
    <w:p>
      <w:pPr>
        <w:adjustRightInd w:val="0"/>
        <w:snapToGrid w:val="0"/>
        <w:spacing w:line="600" w:lineRule="exact"/>
        <w:ind w:firstLine="662" w:firstLineChars="200"/>
        <w:outlineLvl w:val="0"/>
        <w:rPr>
          <w:rFonts w:ascii="黑体" w:eastAsia="黑体" w:cs="宋体"/>
          <w:sz w:val="36"/>
          <w:szCs w:val="36"/>
        </w:rPr>
      </w:pPr>
      <w:r>
        <w:rPr>
          <w:rFonts w:ascii="仿宋_GB2312" w:hAnsi="仿宋" w:eastAsia="仿宋_GB2312"/>
          <w:sz w:val="32"/>
          <w:szCs w:val="32"/>
        </w:rPr>
        <w:t>202</w:t>
      </w:r>
      <w:r>
        <w:rPr>
          <w:rFonts w:hint="eastAsia" w:ascii="仿宋_GB2312" w:hAnsi="仿宋"/>
          <w:sz w:val="32"/>
          <w:szCs w:val="32"/>
          <w:lang w:val="en-US" w:eastAsia="zh-CN"/>
        </w:rPr>
        <w:t>4</w:t>
      </w:r>
      <w:r>
        <w:rPr>
          <w:rFonts w:hint="eastAsia" w:ascii="仿宋_GB2312" w:hAnsi="仿宋" w:eastAsia="仿宋_GB2312"/>
          <w:sz w:val="32"/>
          <w:szCs w:val="32"/>
        </w:rPr>
        <w:t>年，</w:t>
      </w:r>
      <w:r>
        <w:rPr>
          <w:rFonts w:hint="eastAsia" w:ascii="TimesNewRoman" w:hAnsi="TimesNewRoman" w:eastAsia="仿宋_GB2312" w:cs="TimesNewRoman"/>
          <w:sz w:val="32"/>
          <w:szCs w:val="32"/>
          <w:lang w:eastAsia="zh-CN"/>
        </w:rPr>
        <w:t>谢家集区</w:t>
      </w:r>
      <w:r>
        <w:rPr>
          <w:rFonts w:hint="eastAsia" w:ascii="TimesNewRoman" w:hAnsi="TimesNewRoman" w:cs="TimesNewRoman"/>
          <w:sz w:val="32"/>
          <w:szCs w:val="32"/>
          <w:lang w:val="en-US" w:eastAsia="zh-CN"/>
        </w:rPr>
        <w:t>科技局</w:t>
      </w:r>
      <w:r>
        <w:rPr>
          <w:rFonts w:hint="eastAsia" w:ascii="仿宋_GB2312" w:hAnsi="仿宋"/>
          <w:sz w:val="32"/>
          <w:szCs w:val="32"/>
          <w:lang w:val="en-US" w:eastAsia="zh-CN"/>
        </w:rPr>
        <w:t>1</w:t>
      </w:r>
      <w:r>
        <w:rPr>
          <w:rFonts w:hint="eastAsia" w:ascii="仿宋_GB2312" w:hAnsi="仿宋" w:eastAsia="仿宋_GB2312"/>
          <w:sz w:val="32"/>
          <w:szCs w:val="32"/>
        </w:rPr>
        <w:t>个项目实行了绩效目标管理，涉及一般公共预算当年财政拨款</w:t>
      </w:r>
      <w:r>
        <w:rPr>
          <w:rFonts w:hint="eastAsia" w:ascii="仿宋_GB2312" w:hAnsi="仿宋"/>
          <w:sz w:val="32"/>
          <w:szCs w:val="32"/>
          <w:lang w:val="en-US" w:eastAsia="zh-CN"/>
        </w:rPr>
        <w:t>0</w:t>
      </w:r>
      <w:r>
        <w:rPr>
          <w:rFonts w:hint="eastAsia" w:ascii="仿宋_GB2312" w:hAnsi="仿宋" w:eastAsia="仿宋_GB2312"/>
          <w:sz w:val="32"/>
          <w:szCs w:val="32"/>
        </w:rPr>
        <w:t>万元、政府性基金预算当年财政拨款</w:t>
      </w:r>
      <w:r>
        <w:rPr>
          <w:rFonts w:hint="eastAsia" w:ascii="仿宋_GB2312" w:hAnsi="仿宋"/>
          <w:sz w:val="32"/>
          <w:szCs w:val="32"/>
          <w:lang w:val="en-US" w:eastAsia="zh-CN"/>
        </w:rPr>
        <w:t>0</w:t>
      </w:r>
      <w:r>
        <w:rPr>
          <w:rFonts w:hint="eastAsia" w:ascii="仿宋_GB2312" w:hAnsi="仿宋" w:eastAsia="仿宋_GB2312"/>
          <w:sz w:val="32"/>
          <w:szCs w:val="32"/>
        </w:rPr>
        <w:t>万元、国有资本经营预算当年财政拨款</w:t>
      </w:r>
      <w:r>
        <w:rPr>
          <w:rFonts w:hint="eastAsia" w:ascii="仿宋_GB2312" w:hAnsi="仿宋"/>
          <w:sz w:val="32"/>
          <w:szCs w:val="32"/>
          <w:lang w:val="en-US" w:eastAsia="zh-CN"/>
        </w:rPr>
        <w:t>0</w:t>
      </w:r>
      <w:r>
        <w:rPr>
          <w:rFonts w:hint="eastAsia" w:ascii="仿宋_GB2312" w:hAnsi="仿宋" w:eastAsia="仿宋_GB2312"/>
          <w:sz w:val="32"/>
          <w:szCs w:val="32"/>
        </w:rPr>
        <w:t>万元、财政专户管理资金当年安排</w:t>
      </w:r>
      <w:r>
        <w:rPr>
          <w:rFonts w:hint="eastAsia" w:ascii="仿宋_GB2312" w:hAnsi="仿宋"/>
          <w:sz w:val="32"/>
          <w:szCs w:val="32"/>
          <w:lang w:val="en-US" w:eastAsia="zh-CN"/>
        </w:rPr>
        <w:t>0</w:t>
      </w:r>
      <w:r>
        <w:rPr>
          <w:rFonts w:hint="eastAsia" w:ascii="仿宋_GB2312" w:hAnsi="仿宋" w:eastAsia="仿宋_GB2312"/>
          <w:sz w:val="32"/>
          <w:szCs w:val="32"/>
        </w:rPr>
        <w:t>万元和单位资金安排安排</w:t>
      </w:r>
      <w:r>
        <w:rPr>
          <w:rFonts w:hint="eastAsia" w:ascii="仿宋_GB2312" w:hAnsi="仿宋"/>
          <w:sz w:val="32"/>
          <w:szCs w:val="32"/>
          <w:lang w:val="en-US" w:eastAsia="zh-CN"/>
        </w:rPr>
        <w:t>0</w:t>
      </w:r>
      <w:r>
        <w:rPr>
          <w:rFonts w:hint="eastAsia" w:ascii="仿宋_GB2312" w:hAnsi="仿宋" w:eastAsia="仿宋_GB2312"/>
          <w:sz w:val="32"/>
          <w:szCs w:val="32"/>
        </w:rPr>
        <w:t>万元。</w:t>
      </w:r>
    </w:p>
    <w:p>
      <w:pPr>
        <w:keepNext w:val="0"/>
        <w:keepLines w:val="0"/>
        <w:pageBreakBefore w:val="0"/>
        <w:kinsoku/>
        <w:overflowPunct/>
        <w:topLinePunct w:val="0"/>
        <w:autoSpaceDE/>
        <w:autoSpaceDN/>
        <w:bidi w:val="0"/>
        <w:adjustRightInd w:val="0"/>
        <w:snapToGrid w:val="0"/>
        <w:spacing w:line="560" w:lineRule="exact"/>
        <w:jc w:val="both"/>
        <w:rPr>
          <w:rFonts w:hint="default" w:ascii="TimesNewRoman" w:hAnsi="TimesNewRoman" w:eastAsia="黑体" w:cs="TimesNewRoman"/>
          <w:sz w:val="36"/>
          <w:szCs w:val="36"/>
        </w:rPr>
      </w:pPr>
      <w:bookmarkStart w:id="1" w:name="_GoBack"/>
      <w:bookmarkEnd w:id="1"/>
    </w:p>
    <w:p>
      <w:pPr>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szCs w:val="32"/>
        </w:rPr>
      </w:pPr>
      <w:r>
        <w:rPr>
          <w:rFonts w:hint="default" w:ascii="TimesNewRoman" w:hAnsi="TimesNewRoman" w:eastAsia="黑体" w:cs="TimesNewRoman"/>
          <w:sz w:val="36"/>
          <w:szCs w:val="36"/>
        </w:rPr>
        <w:t>第四部分 名词解释</w:t>
      </w:r>
    </w:p>
    <w:p>
      <w:pPr>
        <w:keepNext w:val="0"/>
        <w:keepLines w:val="0"/>
        <w:pageBreakBefore w:val="0"/>
        <w:kinsoku/>
        <w:overflowPunct/>
        <w:topLinePunct w:val="0"/>
        <w:autoSpaceDE/>
        <w:autoSpaceDN/>
        <w:bidi w:val="0"/>
        <w:adjustRightInd w:val="0"/>
        <w:snapToGrid w:val="0"/>
        <w:spacing w:line="560" w:lineRule="exact"/>
        <w:ind w:firstLine="662" w:firstLineChars="200"/>
        <w:rPr>
          <w:rFonts w:hint="default" w:ascii="TimesNewRoman" w:hAnsi="TimesNewRoman" w:cs="TimesNewRoman"/>
          <w:szCs w:val="32"/>
        </w:rPr>
      </w:pPr>
      <w:r>
        <w:rPr>
          <w:rFonts w:hint="default" w:ascii="TimesNewRoman" w:hAnsi="TimesNewRoman" w:eastAsia="黑体" w:cs="TimesNewRoman"/>
          <w:szCs w:val="32"/>
        </w:rPr>
        <w:t>一、财政拨款收入</w:t>
      </w:r>
      <w:r>
        <w:rPr>
          <w:rFonts w:hint="default" w:ascii="TimesNewRoman" w:hAnsi="TimesNewRoman" w:cs="TimesNewRoman"/>
          <w:b/>
          <w:szCs w:val="32"/>
        </w:rPr>
        <w:t>：</w:t>
      </w:r>
      <w:r>
        <w:rPr>
          <w:rFonts w:hint="default" w:ascii="TimesNewRoman" w:hAnsi="TimesNewRoman" w:cs="TimesNewRoman"/>
          <w:szCs w:val="32"/>
        </w:rPr>
        <w:t>指部门或单位从同级财政部门取得的财政预算资金。</w:t>
      </w:r>
    </w:p>
    <w:p>
      <w:pPr>
        <w:pStyle w:val="9"/>
        <w:keepNext w:val="0"/>
        <w:keepLines w:val="0"/>
        <w:pageBreakBefore w:val="0"/>
        <w:kinsoku/>
        <w:overflowPunct/>
        <w:topLinePunct w:val="0"/>
        <w:autoSpaceDE/>
        <w:autoSpaceDN/>
        <w:bidi w:val="0"/>
        <w:adjustRightInd w:val="0"/>
        <w:snapToGrid w:val="0"/>
        <w:spacing w:line="560" w:lineRule="exact"/>
        <w:ind w:firstLine="648" w:firstLineChars="196"/>
        <w:rPr>
          <w:rFonts w:hint="default" w:ascii="TimesNewRoman" w:hAnsi="TimesNewRoman" w:eastAsia="黑体" w:cs="TimesNewRoman"/>
          <w:sz w:val="32"/>
          <w:szCs w:val="32"/>
        </w:rPr>
      </w:pPr>
      <w:r>
        <w:rPr>
          <w:rFonts w:hint="default" w:ascii="TimesNewRoman" w:hAnsi="TimesNewRoman" w:eastAsia="黑体" w:cs="TimesNewRoman"/>
          <w:sz w:val="32"/>
          <w:szCs w:val="32"/>
        </w:rPr>
        <w:t>二、事业收入：</w:t>
      </w:r>
      <w:r>
        <w:rPr>
          <w:rFonts w:hint="default" w:ascii="TimesNewRoman" w:hAnsi="TimesNewRoman" w:eastAsia="仿宋_GB2312" w:cs="TimesNewRoman"/>
          <w:sz w:val="32"/>
          <w:szCs w:val="32"/>
        </w:rPr>
        <w:t>指事业单位开展专业业务活动及辅助活动所取得的收入。</w:t>
      </w:r>
    </w:p>
    <w:p>
      <w:pPr>
        <w:pStyle w:val="9"/>
        <w:keepNext w:val="0"/>
        <w:keepLines w:val="0"/>
        <w:pageBreakBefore w:val="0"/>
        <w:kinsoku/>
        <w:overflowPunct/>
        <w:topLinePunct w:val="0"/>
        <w:autoSpaceDE/>
        <w:autoSpaceDN/>
        <w:bidi w:val="0"/>
        <w:adjustRightInd w:val="0"/>
        <w:snapToGrid w:val="0"/>
        <w:spacing w:line="560" w:lineRule="exact"/>
        <w:ind w:firstLine="648" w:firstLineChars="196"/>
        <w:rPr>
          <w:rFonts w:hint="default" w:ascii="TimesNewRoman" w:hAnsi="TimesNewRoman" w:eastAsia="仿宋_GB2312" w:cs="TimesNewRoman"/>
          <w:sz w:val="32"/>
          <w:szCs w:val="32"/>
        </w:rPr>
      </w:pPr>
      <w:r>
        <w:rPr>
          <w:rFonts w:hint="default" w:ascii="TimesNewRoman" w:hAnsi="TimesNewRoman" w:eastAsia="黑体" w:cs="TimesNewRoman"/>
          <w:sz w:val="32"/>
          <w:szCs w:val="32"/>
        </w:rPr>
        <w:t>三、财政专户管理资金：</w:t>
      </w:r>
      <w:r>
        <w:rPr>
          <w:rFonts w:hint="default" w:ascii="TimesNewRoman" w:hAnsi="TimesNewRoman" w:eastAsia="仿宋_GB2312" w:cs="TimesNewRoman"/>
          <w:sz w:val="32"/>
          <w:szCs w:val="32"/>
        </w:rPr>
        <w:t>指按照非税收入管理相关规定，纳入财政专户管理的教育收费等。</w:t>
      </w:r>
    </w:p>
    <w:p>
      <w:pPr>
        <w:pStyle w:val="9"/>
        <w:keepNext w:val="0"/>
        <w:keepLines w:val="0"/>
        <w:pageBreakBefore w:val="0"/>
        <w:kinsoku/>
        <w:overflowPunct/>
        <w:topLinePunct w:val="0"/>
        <w:autoSpaceDE/>
        <w:autoSpaceDN/>
        <w:bidi w:val="0"/>
        <w:adjustRightInd w:val="0"/>
        <w:snapToGrid w:val="0"/>
        <w:spacing w:line="560" w:lineRule="exact"/>
        <w:ind w:firstLine="648" w:firstLineChars="196"/>
        <w:rPr>
          <w:rFonts w:hint="default" w:ascii="TimesNewRoman" w:hAnsi="TimesNewRoman" w:eastAsia="仿宋_GB2312" w:cs="TimesNewRoman"/>
          <w:sz w:val="32"/>
          <w:szCs w:val="32"/>
        </w:rPr>
      </w:pPr>
      <w:r>
        <w:rPr>
          <w:rFonts w:hint="default" w:ascii="TimesNewRoman" w:hAnsi="TimesNewRoman" w:eastAsia="黑体" w:cs="TimesNewRoman"/>
          <w:sz w:val="32"/>
          <w:szCs w:val="32"/>
        </w:rPr>
        <w:t>四、事业单位经营收入：</w:t>
      </w:r>
      <w:r>
        <w:rPr>
          <w:rFonts w:hint="default" w:ascii="TimesNewRoman" w:hAnsi="TimesNewRoman" w:eastAsia="仿宋_GB2312" w:cs="TimesNewRoman"/>
          <w:sz w:val="32"/>
          <w:szCs w:val="32"/>
        </w:rPr>
        <w:t>指事业单位在专业业务活动及其辅助活动之外开展非独立核算经营活动取得的收入。</w:t>
      </w:r>
    </w:p>
    <w:p>
      <w:pPr>
        <w:pStyle w:val="9"/>
        <w:keepNext w:val="0"/>
        <w:keepLines w:val="0"/>
        <w:pageBreakBefore w:val="0"/>
        <w:kinsoku/>
        <w:overflowPunct/>
        <w:topLinePunct w:val="0"/>
        <w:autoSpaceDE/>
        <w:autoSpaceDN/>
        <w:bidi w:val="0"/>
        <w:adjustRightInd w:val="0"/>
        <w:snapToGrid w:val="0"/>
        <w:spacing w:line="560" w:lineRule="exact"/>
        <w:ind w:firstLine="648" w:firstLineChars="196"/>
        <w:rPr>
          <w:rFonts w:hint="default" w:ascii="TimesNewRoman" w:hAnsi="TimesNewRoman" w:eastAsia="仿宋_GB2312" w:cs="TimesNewRoman"/>
          <w:sz w:val="32"/>
          <w:szCs w:val="32"/>
        </w:rPr>
      </w:pPr>
      <w:r>
        <w:rPr>
          <w:rFonts w:hint="default" w:ascii="TimesNewRoman" w:hAnsi="TimesNewRoman" w:eastAsia="黑体" w:cs="TimesNewRoman"/>
          <w:sz w:val="32"/>
          <w:szCs w:val="32"/>
        </w:rPr>
        <w:t>五、附属单位上缴收入：</w:t>
      </w:r>
      <w:r>
        <w:rPr>
          <w:rFonts w:hint="default" w:ascii="TimesNewRoman" w:hAnsi="TimesNewRoman" w:eastAsia="仿宋_GB2312" w:cs="TimesNewRoman"/>
          <w:sz w:val="32"/>
          <w:szCs w:val="32"/>
        </w:rPr>
        <w:t>本单位所属下级单位上缴给本单位的全部收入。</w:t>
      </w:r>
    </w:p>
    <w:p>
      <w:pPr>
        <w:pStyle w:val="9"/>
        <w:keepNext w:val="0"/>
        <w:keepLines w:val="0"/>
        <w:pageBreakBefore w:val="0"/>
        <w:kinsoku/>
        <w:overflowPunct/>
        <w:topLinePunct w:val="0"/>
        <w:autoSpaceDE/>
        <w:autoSpaceDN/>
        <w:bidi w:val="0"/>
        <w:adjustRightInd w:val="0"/>
        <w:snapToGrid w:val="0"/>
        <w:spacing w:line="560" w:lineRule="exact"/>
        <w:ind w:firstLine="648" w:firstLineChars="196"/>
        <w:rPr>
          <w:rFonts w:hint="default" w:ascii="TimesNewRoman" w:hAnsi="TimesNewRoman" w:eastAsia="仿宋_GB2312" w:cs="TimesNewRoman"/>
          <w:sz w:val="32"/>
          <w:szCs w:val="32"/>
        </w:rPr>
      </w:pPr>
      <w:r>
        <w:rPr>
          <w:rFonts w:hint="default" w:ascii="TimesNewRoman" w:hAnsi="TimesNewRoman" w:eastAsia="黑体" w:cs="TimesNewRoman"/>
          <w:sz w:val="32"/>
          <w:szCs w:val="32"/>
        </w:rPr>
        <w:t>六、上年结转：</w:t>
      </w:r>
      <w:r>
        <w:rPr>
          <w:rFonts w:hint="default" w:ascii="TimesNewRoman" w:hAnsi="TimesNewRoman" w:eastAsia="仿宋_GB2312" w:cs="TimesNewRoman"/>
          <w:sz w:val="32"/>
          <w:szCs w:val="32"/>
        </w:rPr>
        <w:t>指以前年度安排、结转到本年仍按原用途继续使用的资金。</w:t>
      </w:r>
    </w:p>
    <w:p>
      <w:pPr>
        <w:pStyle w:val="9"/>
        <w:keepNext w:val="0"/>
        <w:keepLines w:val="0"/>
        <w:pageBreakBefore w:val="0"/>
        <w:kinsoku/>
        <w:overflowPunct/>
        <w:topLinePunct w:val="0"/>
        <w:autoSpaceDE/>
        <w:autoSpaceDN/>
        <w:bidi w:val="0"/>
        <w:adjustRightInd w:val="0"/>
        <w:snapToGrid w:val="0"/>
        <w:spacing w:line="560" w:lineRule="exact"/>
        <w:ind w:firstLine="648" w:firstLineChars="196"/>
        <w:rPr>
          <w:rFonts w:hint="default" w:ascii="TimesNewRoman" w:hAnsi="TimesNewRoman" w:eastAsia="仿宋_GB2312" w:cs="TimesNewRoman"/>
          <w:sz w:val="32"/>
          <w:szCs w:val="32"/>
        </w:rPr>
      </w:pPr>
      <w:r>
        <w:rPr>
          <w:rFonts w:hint="default" w:ascii="TimesNewRoman" w:hAnsi="TimesNewRoman" w:eastAsia="黑体" w:cs="TimesNewRoman"/>
          <w:sz w:val="32"/>
          <w:szCs w:val="32"/>
        </w:rPr>
        <w:t>七、结转下年：</w:t>
      </w:r>
      <w:r>
        <w:rPr>
          <w:rFonts w:hint="default" w:ascii="TimesNewRoman" w:hAnsi="TimesNewRoman" w:eastAsia="仿宋_GB2312" w:cs="TimesNewRoman"/>
          <w:sz w:val="32"/>
          <w:szCs w:val="32"/>
        </w:rPr>
        <w:t>指以前年度预算安排、因客观条件发生变化无法按原计划实施，需以后年度按原用途继续使用的资金。</w:t>
      </w:r>
    </w:p>
    <w:p>
      <w:pPr>
        <w:pStyle w:val="9"/>
        <w:keepNext w:val="0"/>
        <w:keepLines w:val="0"/>
        <w:pageBreakBefore w:val="0"/>
        <w:kinsoku/>
        <w:overflowPunct/>
        <w:topLinePunct w:val="0"/>
        <w:autoSpaceDE/>
        <w:autoSpaceDN/>
        <w:bidi w:val="0"/>
        <w:adjustRightInd w:val="0"/>
        <w:snapToGrid w:val="0"/>
        <w:spacing w:line="560" w:lineRule="exact"/>
        <w:ind w:firstLine="648" w:firstLineChars="196"/>
        <w:rPr>
          <w:rFonts w:hint="default" w:ascii="TimesNewRoman" w:hAnsi="TimesNewRoman" w:eastAsia="仿宋_GB2312" w:cs="TimesNewRoman"/>
          <w:sz w:val="32"/>
          <w:szCs w:val="32"/>
        </w:rPr>
      </w:pPr>
      <w:r>
        <w:rPr>
          <w:rFonts w:hint="default" w:ascii="TimesNewRoman" w:hAnsi="TimesNewRoman" w:eastAsia="黑体" w:cs="TimesNewRoman"/>
          <w:sz w:val="32"/>
          <w:szCs w:val="32"/>
        </w:rPr>
        <w:t>八、基本支出</w:t>
      </w:r>
      <w:r>
        <w:rPr>
          <w:rFonts w:hint="default" w:ascii="TimesNewRoman" w:hAnsi="TimesNewRoman" w:eastAsia="仿宋_GB2312" w:cs="TimesNewRoman"/>
          <w:b/>
          <w:sz w:val="32"/>
          <w:szCs w:val="32"/>
        </w:rPr>
        <w:t>：</w:t>
      </w:r>
      <w:r>
        <w:rPr>
          <w:rFonts w:hint="default" w:ascii="TimesNewRoman" w:hAnsi="TimesNewRoman" w:eastAsia="仿宋_GB2312" w:cs="TimesNewRoman"/>
          <w:sz w:val="32"/>
          <w:szCs w:val="32"/>
        </w:rPr>
        <w:t>指为保障机构正常运转、完成日常工作任务而发生的人员支出和公用支出。</w:t>
      </w:r>
    </w:p>
    <w:p>
      <w:pPr>
        <w:pStyle w:val="9"/>
        <w:keepNext w:val="0"/>
        <w:keepLines w:val="0"/>
        <w:pageBreakBefore w:val="0"/>
        <w:kinsoku/>
        <w:overflowPunct/>
        <w:topLinePunct w:val="0"/>
        <w:autoSpaceDE/>
        <w:autoSpaceDN/>
        <w:bidi w:val="0"/>
        <w:spacing w:line="560" w:lineRule="exact"/>
        <w:ind w:firstLine="648" w:firstLineChars="196"/>
        <w:rPr>
          <w:rFonts w:hint="eastAsia" w:ascii="TimesNewRoman" w:hAnsi="TimesNewRoman" w:eastAsia="仿宋_GB2312" w:cs="TimesNewRoman"/>
          <w:sz w:val="32"/>
          <w:szCs w:val="32"/>
          <w:lang w:eastAsia="zh-CN"/>
        </w:rPr>
      </w:pPr>
      <w:r>
        <w:rPr>
          <w:rFonts w:hint="default" w:ascii="TimesNewRoman" w:hAnsi="TimesNewRoman" w:eastAsia="黑体" w:cs="TimesNewRoman"/>
          <w:sz w:val="32"/>
          <w:szCs w:val="32"/>
        </w:rPr>
        <w:t>九、项目支出</w:t>
      </w:r>
      <w:r>
        <w:rPr>
          <w:rFonts w:hint="default" w:ascii="TimesNewRoman" w:hAnsi="TimesNewRoman" w:eastAsia="仿宋_GB2312" w:cs="TimesNewRoman"/>
          <w:b/>
          <w:sz w:val="32"/>
          <w:szCs w:val="32"/>
        </w:rPr>
        <w:t>：</w:t>
      </w:r>
      <w:r>
        <w:rPr>
          <w:rFonts w:hint="default" w:ascii="TimesNewRoman" w:hAnsi="TimesNewRoman" w:eastAsia="仿宋_GB2312" w:cs="TimesNewRoman"/>
          <w:sz w:val="32"/>
          <w:szCs w:val="32"/>
        </w:rPr>
        <w:t>指在除基本支出之外的支出，主要用于完成特定的工作任务和事业发展目标。</w:t>
      </w:r>
    </w:p>
    <w:p>
      <w:pPr>
        <w:pStyle w:val="9"/>
        <w:keepNext w:val="0"/>
        <w:keepLines w:val="0"/>
        <w:pageBreakBefore w:val="0"/>
        <w:kinsoku/>
        <w:overflowPunct/>
        <w:topLinePunct w:val="0"/>
        <w:autoSpaceDE/>
        <w:autoSpaceDN/>
        <w:bidi w:val="0"/>
        <w:spacing w:line="560" w:lineRule="exact"/>
        <w:ind w:firstLine="662" w:firstLineChars="200"/>
        <w:rPr>
          <w:rFonts w:hint="default" w:ascii="TimesNewRoman" w:hAnsi="TimesNewRoman" w:eastAsia="仿宋_GB2312" w:cs="TimesNewRoman"/>
          <w:sz w:val="32"/>
          <w:szCs w:val="32"/>
        </w:rPr>
      </w:pPr>
      <w:r>
        <w:rPr>
          <w:rFonts w:hint="default" w:ascii="TimesNewRoman" w:hAnsi="TimesNewRoman" w:eastAsia="黑体" w:cs="TimesNewRoman"/>
          <w:sz w:val="32"/>
          <w:szCs w:val="32"/>
        </w:rPr>
        <w:t>十、机关运行经费:</w:t>
      </w:r>
      <w:r>
        <w:rPr>
          <w:rFonts w:hint="default" w:ascii="TimesNewRoman" w:hAnsi="TimesNewRoman" w:eastAsia="仿宋_GB2312" w:cs="TimesNewRoman"/>
          <w:sz w:val="32"/>
          <w:szCs w:val="32"/>
        </w:rPr>
        <w:t>为保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pPr>
        <w:pStyle w:val="18"/>
        <w:spacing w:before="0" w:beforeLines="0" w:beforeAutospacing="0" w:after="0" w:afterLines="0" w:afterAutospacing="0" w:line="600" w:lineRule="exact"/>
        <w:ind w:firstLine="496" w:firstLineChars="150"/>
        <w:jc w:val="both"/>
        <w:rPr>
          <w:rStyle w:val="12"/>
          <w:rFonts w:ascii="楷体_GB2312" w:hAnsi="Times New Roman" w:eastAsia="楷体_GB2312" w:cs="宋体"/>
          <w:b w:val="0"/>
          <w:kern w:val="2"/>
          <w:sz w:val="32"/>
          <w:szCs w:val="32"/>
        </w:rPr>
      </w:pPr>
      <w:r>
        <w:rPr>
          <w:rFonts w:hint="eastAsia" w:ascii="黑体" w:hAnsi="黑体" w:eastAsia="黑体"/>
          <w:sz w:val="32"/>
          <w:szCs w:val="32"/>
        </w:rPr>
        <w:t>十一、</w:t>
      </w:r>
      <w:r>
        <w:rPr>
          <w:rFonts w:hint="eastAsia" w:ascii="黑体" w:hAnsi="黑体" w:eastAsia="黑体"/>
          <w:sz w:val="32"/>
          <w:szCs w:val="32"/>
          <w:u w:val="single"/>
        </w:rPr>
        <w:t>一般公共服务支出（类）财政事务（款）财政国库业务</w:t>
      </w:r>
      <w:r>
        <w:rPr>
          <w:rFonts w:hint="eastAsia" w:ascii="黑体" w:hAnsi="黑体" w:eastAsia="黑体"/>
          <w:sz w:val="32"/>
          <w:szCs w:val="32"/>
        </w:rPr>
        <w:t>：</w:t>
      </w:r>
      <w:r>
        <w:rPr>
          <w:rFonts w:hint="eastAsia" w:ascii="仿宋_GB2312" w:hAnsi="黑体" w:eastAsia="仿宋_GB2312"/>
          <w:sz w:val="32"/>
          <w:szCs w:val="32"/>
        </w:rPr>
        <w:t>反映</w:t>
      </w:r>
      <w:r>
        <w:rPr>
          <w:rFonts w:hint="eastAsia" w:ascii="仿宋_GB2312" w:hAnsi="黑体"/>
          <w:sz w:val="32"/>
          <w:szCs w:val="32"/>
          <w:u w:val="single"/>
          <w:lang w:eastAsia="zh-CN"/>
        </w:rPr>
        <w:t>区</w:t>
      </w:r>
      <w:r>
        <w:rPr>
          <w:rFonts w:hint="eastAsia" w:ascii="仿宋_GB2312" w:hAnsi="黑体" w:eastAsia="仿宋_GB2312"/>
          <w:sz w:val="32"/>
          <w:szCs w:val="32"/>
          <w:u w:val="single"/>
        </w:rPr>
        <w:t>财政局</w:t>
      </w:r>
      <w:r>
        <w:rPr>
          <w:rFonts w:hint="eastAsia" w:ascii="仿宋_GB2312" w:hAnsi="黑体" w:eastAsia="仿宋_GB2312"/>
          <w:sz w:val="32"/>
          <w:szCs w:val="32"/>
        </w:rPr>
        <w:t>用于国库集中收付业务方面的支出。</w:t>
      </w:r>
    </w:p>
    <w:p>
      <w:pPr>
        <w:pStyle w:val="18"/>
        <w:adjustRightInd w:val="0"/>
        <w:snapToGrid w:val="0"/>
        <w:spacing w:before="0" w:beforeLines="0" w:beforeAutospacing="0" w:after="0" w:afterLines="0" w:afterAutospacing="0" w:line="360" w:lineRule="auto"/>
        <w:ind w:left="566" w:leftChars="171"/>
        <w:jc w:val="both"/>
      </w:pPr>
    </w:p>
    <w:p/>
    <w:p>
      <w:pPr>
        <w:keepNext w:val="0"/>
        <w:keepLines w:val="0"/>
        <w:pageBreakBefore w:val="0"/>
        <w:kinsoku/>
        <w:overflowPunct/>
        <w:topLinePunct w:val="0"/>
        <w:autoSpaceDE/>
        <w:autoSpaceDN/>
        <w:bidi w:val="0"/>
        <w:adjustRightInd w:val="0"/>
        <w:snapToGrid w:val="0"/>
        <w:spacing w:line="560" w:lineRule="exact"/>
        <w:ind w:firstLine="662" w:firstLineChars="200"/>
        <w:rPr>
          <w:rFonts w:hint="default" w:ascii="TimesNewRoman" w:hAnsi="TimesNewRoman" w:eastAsia="仿宋_GB2312" w:cs="TimesNewRoman"/>
          <w:sz w:val="32"/>
        </w:rPr>
      </w:pPr>
    </w:p>
    <w:sectPr>
      <w:pgSz w:w="11906" w:h="16838"/>
      <w:pgMar w:top="1440" w:right="1797" w:bottom="1440" w:left="1797" w:header="850" w:footer="992" w:gutter="0"/>
      <w:paperSrc/>
      <w:pgBorders>
        <w:top w:val="none" w:sz="0" w:space="0"/>
        <w:left w:val="none" w:sz="0" w:space="0"/>
        <w:bottom w:val="none" w:sz="0" w:space="0"/>
        <w:right w:val="none" w:sz="0" w:space="0"/>
      </w:pgBorders>
      <w:pgNumType w:fmt="numberInDash"/>
      <w:cols w:space="720" w:num="1"/>
      <w:rtlGutter w:val="0"/>
      <w:docGrid w:type="linesAndChars" w:linePitch="437" w:charSpace="245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TimesNewRoman">
    <w:altName w:val="Times New Roman"/>
    <w:panose1 w:val="02020603050405020304"/>
    <w:charset w:val="00"/>
    <w:family w:val="auto"/>
    <w:pitch w:val="default"/>
    <w:sig w:usb0="E0002EFF" w:usb1="D00078FF" w:usb2="00000029" w:usb3="00000000" w:csb0="600001FF" w:csb1="FFFF0000"/>
  </w:font>
  <w:font w:name="华文中宋">
    <w:altName w:val="宋体"/>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汉仪中秀体简">
    <w:altName w:val="微软雅黑"/>
    <w:panose1 w:val="00000000000000000000"/>
    <w:charset w:val="00"/>
    <w:family w:val="auto"/>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文本框 7"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wNC6t4BAAC+AwAADgAAAGRycy9lMm9Eb2MueG1srVNLjhMxEN0jcQfL&#10;e+KeLIaolc4IJhqEhABp4ACO2522ZLusspPucAC4ASs27DlXzkG5PxkYNrNg010ul1+991xe3/TO&#10;sqPGaMBX/GpRcKa9gtr4fcU/f7p7seIsJulracHrip905Deb58/WXSj1ElqwtUZGID6WXah4m1Io&#10;hYiq1U7GBQTtabMBdDLREveiRtkRurNiWRTXogOsA4LSMVJ2O27yCRGfAghNY5Tegjo47dOIitrK&#10;RJJia0Lkm4Ft02iVPjRN1InZipPSNHypCcW7/BWbtSz3KENr1ERBPoXCI01OGk9NL1BbmSQ7oPkH&#10;yhmFEKFJCwVOjEIGR0jFVfHIm/tWBj1oIatjuJge/x+sen/8iMzUNAmceenows/fv51//Dr//Mpe&#10;Znu6EEuqug9Ul/rX0OfSKR8pmVX3Dbr8Jz2M9snc08Vc3Sem8qHVcrUqaEvR3rwgHPFwPGBMbzQ4&#10;loOKI93eYKo8votpLJ1LcjcPd8ZaysvS+r8ShJkzInMfOeYo9bt+Ir6D+kR66BlQnxbwC2cdDUHF&#10;Pc08Z/atJ4/zvMwBzsFuDqRXdLDiibMxvE3jXB0Cmn07TFomFcOrQyKmg4BMY+w9saNrHSyYRjDP&#10;zZ/roerh2W1+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A/A0Lq3gEAAL4DAAAOAAAAAAAA&#10;AAEAIAAAAB4BAABkcnMvZTJvRG9jLnhtbFBLBQYAAAAABgAGAFkBAABuBQAAAAA=&#10;">
              <v:fill on="f" focussize="0,0"/>
              <v:stroke on="f"/>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BF9408"/>
    <w:multiLevelType w:val="singleLevel"/>
    <w:tmpl w:val="0BBF9408"/>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166"/>
  <w:drawingGridVerticalSpacing w:val="219"/>
  <w:displayHorizontalDrawingGridEvery w:val="1"/>
  <w:displayVerticalDrawingGridEvery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ZTFjYjI3ZDExOTMxM2Y0Y2FhNDQ5OTg1NWZmYjAifQ=="/>
  </w:docVars>
  <w:rsids>
    <w:rsidRoot w:val="00172A27"/>
    <w:rsid w:val="0641242C"/>
    <w:rsid w:val="0F4A5B6A"/>
    <w:rsid w:val="0FE268D2"/>
    <w:rsid w:val="1CF05175"/>
    <w:rsid w:val="29746395"/>
    <w:rsid w:val="2B285689"/>
    <w:rsid w:val="308710A4"/>
    <w:rsid w:val="336F5EB9"/>
    <w:rsid w:val="36DB3EF8"/>
    <w:rsid w:val="3A5E4C24"/>
    <w:rsid w:val="3E4D56DB"/>
    <w:rsid w:val="415030AE"/>
    <w:rsid w:val="4A9A1CA8"/>
    <w:rsid w:val="54296D21"/>
    <w:rsid w:val="592F7A5F"/>
    <w:rsid w:val="5A1E1882"/>
    <w:rsid w:val="60310561"/>
    <w:rsid w:val="61B9080E"/>
    <w:rsid w:val="650E0E71"/>
    <w:rsid w:val="6C133210"/>
    <w:rsid w:val="77440722"/>
    <w:rsid w:val="78324A1E"/>
    <w:rsid w:val="79E12A5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eastAsia="仿宋_GB2312"/>
      <w:kern w:val="2"/>
      <w:sz w:val="32"/>
      <w:lang w:val="en-US" w:eastAsia="zh-CN" w:bidi="ar-SA"/>
    </w:rPr>
  </w:style>
  <w:style w:type="paragraph" w:styleId="2">
    <w:name w:val="heading 4"/>
    <w:basedOn w:val="1"/>
    <w:next w:val="1"/>
    <w:uiPriority w:val="0"/>
    <w:pPr>
      <w:widowControl/>
      <w:spacing w:before="280" w:beforeLines="0" w:after="290" w:afterLines="0" w:line="372" w:lineRule="auto"/>
      <w:outlineLvl w:val="3"/>
    </w:pPr>
    <w:rPr>
      <w:rFonts w:ascii="Cambria" w:hAnsi="Cambria" w:eastAsia="宋体" w:cs="宋体"/>
      <w:b/>
      <w:bCs/>
      <w:kern w:val="0"/>
      <w:sz w:val="28"/>
      <w:szCs w:val="28"/>
    </w:rPr>
  </w:style>
  <w:style w:type="character" w:default="1" w:styleId="11">
    <w:name w:val="Default Paragraph Font"/>
    <w:uiPriority w:val="0"/>
  </w:style>
  <w:style w:type="table" w:default="1" w:styleId="10">
    <w:name w:val="Normal Table"/>
    <w:semiHidden/>
    <w:uiPriority w:val="0"/>
    <w:tblPr>
      <w:tblStyle w:val="10"/>
      <w:tblCellMar>
        <w:top w:w="0" w:type="dxa"/>
        <w:left w:w="108" w:type="dxa"/>
        <w:bottom w:w="0" w:type="dxa"/>
        <w:right w:w="108" w:type="dxa"/>
      </w:tblCellMar>
    </w:tblPr>
  </w:style>
  <w:style w:type="paragraph" w:styleId="3">
    <w:name w:val="Body Text"/>
    <w:basedOn w:val="1"/>
    <w:link w:val="14"/>
    <w:uiPriority w:val="0"/>
    <w:pPr>
      <w:jc w:val="center"/>
    </w:pPr>
    <w:rPr>
      <w:rFonts w:eastAsia="黑体"/>
      <w:kern w:val="2"/>
      <w:sz w:val="36"/>
      <w:lang w:val="en-US" w:eastAsia="zh-CN" w:bidi="ar-SA"/>
    </w:rPr>
  </w:style>
  <w:style w:type="paragraph" w:styleId="4">
    <w:name w:val="Body Text Indent"/>
    <w:basedOn w:val="1"/>
    <w:uiPriority w:val="0"/>
    <w:pPr>
      <w:ind w:left="2" w:leftChars="1" w:firstLine="600" w:firstLineChars="200"/>
    </w:pPr>
    <w:rPr>
      <w:rFonts w:ascii="仿宋_GB2312" w:eastAsia="仿宋_GB2312"/>
      <w:kern w:val="0"/>
      <w:sz w:val="30"/>
    </w:rPr>
  </w:style>
  <w:style w:type="paragraph" w:styleId="5">
    <w:name w:val="Date"/>
    <w:basedOn w:val="1"/>
    <w:next w:val="1"/>
    <w:uiPriority w:val="0"/>
    <w:pPr>
      <w:ind w:left="100" w:leftChars="2500"/>
    </w:pPr>
  </w:style>
  <w:style w:type="paragraph" w:styleId="6">
    <w:name w:val="Balloon Text"/>
    <w:basedOn w:val="1"/>
    <w:uiPriority w:val="0"/>
    <w:rPr>
      <w:sz w:val="18"/>
      <w:szCs w:val="18"/>
    </w:rPr>
  </w:style>
  <w:style w:type="paragraph" w:styleId="7">
    <w:name w:val="footer"/>
    <w:basedOn w:val="1"/>
    <w:link w:val="15"/>
    <w:uiPriority w:val="0"/>
    <w:pPr>
      <w:tabs>
        <w:tab w:val="center" w:pos="4153"/>
        <w:tab w:val="right" w:pos="8306"/>
      </w:tabs>
      <w:snapToGrid w:val="0"/>
      <w:jc w:val="left"/>
    </w:pPr>
    <w:rPr>
      <w:rFonts w:eastAsia="仿宋_GB2312"/>
      <w:kern w:val="2"/>
      <w:sz w:val="18"/>
      <w:lang w:val="en-US" w:eastAsia="zh-CN" w:bidi="ar-SA"/>
    </w:rPr>
  </w:style>
  <w:style w:type="paragraph" w:styleId="8">
    <w:name w:val="header"/>
    <w:basedOn w:val="1"/>
    <w:link w:val="16"/>
    <w:uiPriority w:val="0"/>
    <w:pPr>
      <w:pBdr>
        <w:bottom w:val="single" w:color="auto" w:sz="6" w:space="1"/>
      </w:pBdr>
      <w:tabs>
        <w:tab w:val="center" w:pos="4153"/>
        <w:tab w:val="right" w:pos="8306"/>
      </w:tabs>
      <w:snapToGrid w:val="0"/>
      <w:jc w:val="center"/>
    </w:pPr>
    <w:rPr>
      <w:rFonts w:eastAsia="仿宋_GB2312"/>
      <w:kern w:val="2"/>
      <w:sz w:val="18"/>
      <w:lang w:val="en-US" w:eastAsia="zh-CN" w:bidi="ar-SA"/>
    </w:rPr>
  </w:style>
  <w:style w:type="paragraph" w:styleId="9">
    <w:name w:val="Normal (Web)"/>
    <w:basedOn w:val="1"/>
    <w:uiPriority w:val="0"/>
    <w:rPr>
      <w:rFonts w:eastAsia="宋体"/>
      <w:sz w:val="24"/>
      <w:szCs w:val="24"/>
    </w:rPr>
  </w:style>
  <w:style w:type="character" w:styleId="12">
    <w:name w:val="Strong"/>
    <w:basedOn w:val="11"/>
    <w:uiPriority w:val="0"/>
    <w:rPr>
      <w:b/>
      <w:bCs/>
    </w:rPr>
  </w:style>
  <w:style w:type="character" w:styleId="13">
    <w:name w:val="page number"/>
    <w:basedOn w:val="11"/>
    <w:uiPriority w:val="0"/>
  </w:style>
  <w:style w:type="character" w:customStyle="1" w:styleId="14">
    <w:name w:val="正文文本 Char"/>
    <w:basedOn w:val="11"/>
    <w:link w:val="3"/>
    <w:uiPriority w:val="0"/>
    <w:rPr>
      <w:rFonts w:eastAsia="黑体"/>
      <w:kern w:val="2"/>
      <w:sz w:val="36"/>
      <w:lang w:val="en-US" w:eastAsia="zh-CN" w:bidi="ar-SA"/>
    </w:rPr>
  </w:style>
  <w:style w:type="character" w:customStyle="1" w:styleId="15">
    <w:name w:val="Footer Char"/>
    <w:basedOn w:val="11"/>
    <w:link w:val="7"/>
    <w:uiPriority w:val="0"/>
    <w:rPr>
      <w:rFonts w:eastAsia="仿宋_GB2312"/>
      <w:kern w:val="2"/>
      <w:sz w:val="18"/>
      <w:lang w:val="en-US" w:eastAsia="zh-CN" w:bidi="ar-SA"/>
    </w:rPr>
  </w:style>
  <w:style w:type="character" w:customStyle="1" w:styleId="16">
    <w:name w:val="Header Char"/>
    <w:basedOn w:val="11"/>
    <w:link w:val="8"/>
    <w:uiPriority w:val="0"/>
    <w:rPr>
      <w:rFonts w:eastAsia="仿宋_GB2312"/>
      <w:kern w:val="2"/>
      <w:sz w:val="18"/>
      <w:lang w:val="en-US" w:eastAsia="zh-CN" w:bidi="ar-SA"/>
    </w:rPr>
  </w:style>
  <w:style w:type="paragraph" w:customStyle="1" w:styleId="17">
    <w:name w:val="List Paragraph1"/>
    <w:basedOn w:val="1"/>
    <w:uiPriority w:val="0"/>
    <w:pPr>
      <w:ind w:firstLine="420" w:firstLineChars="200"/>
    </w:pPr>
    <w:rPr>
      <w:rFonts w:ascii="Calibri" w:hAnsi="Calibri" w:eastAsia="宋体"/>
      <w:sz w:val="21"/>
      <w:szCs w:val="22"/>
    </w:rPr>
  </w:style>
  <w:style w:type="paragraph" w:customStyle="1" w:styleId="18">
    <w:name w:val="Normal (Web)"/>
    <w:basedOn w:val="1"/>
    <w:uiPriority w:val="0"/>
    <w:pPr>
      <w:widowControl/>
      <w:spacing w:before="100" w:beforeLines="0" w:beforeAutospacing="1" w:after="100" w:afterLines="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28</Pages>
  <Words>10030</Words>
  <Characters>11059</Characters>
  <Lines>146</Lines>
  <Paragraphs>41</Paragraphs>
  <TotalTime>1</TotalTime>
  <ScaleCrop>false</ScaleCrop>
  <LinksUpToDate>false</LinksUpToDate>
  <CharactersWithSpaces>11503</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2022-02-01T00:27:00Z</dcterms:created>
  <dc:creator>杨丽</dc:creator>
  <cp:lastModifiedBy>WPS_1464504313</cp:lastModifiedBy>
  <cp:lastPrinted>2023-01-21T17:12:17Z</cp:lastPrinted>
  <dcterms:modified xsi:type="dcterms:W3CDTF">2024-04-03T03:14:07Z</dcterms:modified>
  <dc:title>财〔2002〕号</dc:title>
  <cp:revision>224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62C432E2EFCE4DECB76EC776534B81A1_13</vt:lpwstr>
  </property>
</Properties>
</file>