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ascii="TimesNewRoman" w:hAnsi="TimesNewRoman" w:eastAsia="华文中宋" w:cs="TimesNewRoman"/>
          <w:b/>
          <w:szCs w:val="32"/>
        </w:rPr>
      </w:pPr>
    </w:p>
    <w:p>
      <w:pPr>
        <w:spacing w:line="560" w:lineRule="exact"/>
        <w:jc w:val="center"/>
        <w:rPr>
          <w:rFonts w:hint="eastAsia" w:ascii="华文中宋" w:hAnsi="华文中宋" w:eastAsia="华文中宋"/>
          <w:b/>
          <w:sz w:val="36"/>
          <w:szCs w:val="36"/>
          <w:lang w:eastAsia="zh-CN"/>
        </w:rPr>
      </w:pPr>
      <w:bookmarkStart w:id="0" w:name="_GoBack"/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谢家集区杨公镇中心卫生院</w:t>
      </w:r>
    </w:p>
    <w:bookmarkEnd w:id="0"/>
    <w:p>
      <w:pPr>
        <w:spacing w:line="560" w:lineRule="exact"/>
        <w:jc w:val="center"/>
        <w:rPr>
          <w:rFonts w:ascii="TimesNewRoman" w:hAnsi="TimesNewRoman" w:eastAsia="楷体_GB2312" w:cs="TimesNewRoman"/>
          <w:szCs w:val="32"/>
        </w:rPr>
      </w:pPr>
      <w:r>
        <w:rPr>
          <w:rFonts w:ascii="TimesNewRoman" w:hAnsi="TimesNewRoman" w:eastAsia="华文中宋" w:cs="TimesNewRoman"/>
          <w:b/>
          <w:sz w:val="36"/>
          <w:szCs w:val="36"/>
        </w:rPr>
        <w:t>202</w:t>
      </w:r>
      <w:r>
        <w:rPr>
          <w:rFonts w:hint="eastAsia" w:ascii="TimesNewRoman" w:hAnsi="TimesNewRoman" w:eastAsia="华文中宋" w:cs="TimesNewRoman"/>
          <w:b/>
          <w:sz w:val="36"/>
          <w:szCs w:val="36"/>
          <w:lang w:val="en-US" w:eastAsia="zh-CN"/>
        </w:rPr>
        <w:t>4</w:t>
      </w:r>
      <w:r>
        <w:rPr>
          <w:rFonts w:ascii="TimesNewRoman" w:hAnsi="TimesNewRoman" w:eastAsia="华文中宋" w:cs="TimesNewRoman"/>
          <w:b/>
          <w:sz w:val="36"/>
          <w:szCs w:val="36"/>
        </w:rPr>
        <w:t>年一般公共预算“三公”经费预算</w:t>
      </w:r>
    </w:p>
    <w:p>
      <w:pPr>
        <w:spacing w:line="560" w:lineRule="exact"/>
        <w:rPr>
          <w:rFonts w:ascii="TimesNewRoman" w:hAnsi="TimesNewRoman" w:cs="TimesNewRoman"/>
          <w:sz w:val="6"/>
          <w:szCs w:val="32"/>
        </w:rPr>
      </w:pPr>
    </w:p>
    <w:p>
      <w:pPr>
        <w:spacing w:line="560" w:lineRule="exact"/>
        <w:ind w:firstLine="664" w:firstLineChars="200"/>
        <w:outlineLvl w:val="0"/>
        <w:rPr>
          <w:rFonts w:ascii="TimesNewRoman" w:hAnsi="TimesNewRoman" w:eastAsia="黑体" w:cs="TimesNewRoman"/>
          <w:szCs w:val="32"/>
        </w:rPr>
      </w:pPr>
      <w:r>
        <w:rPr>
          <w:rFonts w:ascii="TimesNewRoman" w:hAnsi="TimesNewRoman" w:eastAsia="黑体" w:cs="TimesNewRoman"/>
          <w:szCs w:val="32"/>
        </w:rPr>
        <w:t>一、</w:t>
      </w:r>
      <w:r>
        <w:rPr>
          <w:rFonts w:hint="eastAsia" w:ascii="TimesNewRoman" w:hAnsi="TimesNewRoman" w:eastAsia="黑体" w:cs="TimesNewRoman"/>
          <w:szCs w:val="32"/>
          <w:lang w:eastAsia="zh-CN"/>
        </w:rPr>
        <w:t>2024</w:t>
      </w:r>
      <w:r>
        <w:rPr>
          <w:rFonts w:ascii="TimesNewRoman" w:hAnsi="TimesNewRoman" w:eastAsia="黑体" w:cs="TimesNewRoman"/>
          <w:szCs w:val="32"/>
        </w:rPr>
        <w:t>年一般公共预算“三公”经费支出预算表</w:t>
      </w:r>
    </w:p>
    <w:p>
      <w:pPr>
        <w:adjustRightInd w:val="0"/>
        <w:snapToGrid w:val="0"/>
        <w:spacing w:line="560" w:lineRule="exact"/>
        <w:rPr>
          <w:rStyle w:val="10"/>
          <w:rFonts w:ascii="TimesNewRoman" w:hAnsi="TimesNewRoman" w:cs="TimesNewRoman"/>
          <w:b w:val="0"/>
          <w:bCs w:val="0"/>
          <w:szCs w:val="21"/>
        </w:rPr>
      </w:pPr>
      <w:r>
        <w:rPr>
          <w:rStyle w:val="10"/>
          <w:rFonts w:ascii="TimesNewRoman" w:hAnsi="TimesNewRoman" w:cs="TimesNewRoman"/>
          <w:b w:val="0"/>
          <w:bCs w:val="0"/>
          <w:szCs w:val="21"/>
        </w:rPr>
        <w:t xml:space="preserve">   </w:t>
      </w:r>
    </w:p>
    <w:p>
      <w:pPr>
        <w:wordWrap w:val="0"/>
        <w:adjustRightInd w:val="0"/>
        <w:snapToGrid w:val="0"/>
        <w:spacing w:line="560" w:lineRule="exact"/>
        <w:ind w:firstLine="650" w:firstLineChars="196"/>
        <w:jc w:val="right"/>
        <w:rPr>
          <w:rStyle w:val="10"/>
          <w:rFonts w:ascii="TimesNewRoman" w:hAnsi="TimesNewRoman" w:cs="TimesNewRoman"/>
          <w:b w:val="0"/>
          <w:bCs w:val="0"/>
          <w:sz w:val="28"/>
          <w:szCs w:val="28"/>
        </w:rPr>
      </w:pPr>
      <w:r>
        <w:rPr>
          <w:rStyle w:val="10"/>
          <w:rFonts w:ascii="TimesNewRoman" w:hAnsi="TimesNewRoman" w:cs="TimesNewRoman"/>
          <w:b w:val="0"/>
          <w:bCs w:val="0"/>
          <w:szCs w:val="21"/>
        </w:rPr>
        <w:t xml:space="preserve">      </w:t>
      </w:r>
      <w:r>
        <w:rPr>
          <w:rStyle w:val="10"/>
          <w:rFonts w:ascii="TimesNewRoman" w:hAnsi="TimesNewRoman" w:cs="TimesNewRoman"/>
          <w:b w:val="0"/>
          <w:bCs w:val="0"/>
          <w:sz w:val="28"/>
          <w:szCs w:val="28"/>
        </w:rPr>
        <w:t>单位：万元</w:t>
      </w:r>
    </w:p>
    <w:tbl>
      <w:tblPr>
        <w:tblStyle w:val="8"/>
        <w:tblW w:w="0" w:type="auto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9"/>
        <w:gridCol w:w="1850"/>
        <w:gridCol w:w="1080"/>
        <w:gridCol w:w="1730"/>
        <w:gridCol w:w="1810"/>
        <w:gridCol w:w="1106"/>
      </w:tblGrid>
      <w:tr>
        <w:trPr>
          <w:trHeight w:val="532" w:hRule="atLeast"/>
        </w:trPr>
        <w:tc>
          <w:tcPr>
            <w:tcW w:w="13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“三公”经费合计</w:t>
            </w:r>
          </w:p>
        </w:tc>
        <w:tc>
          <w:tcPr>
            <w:tcW w:w="1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因公出国（境）费</w:t>
            </w:r>
          </w:p>
        </w:tc>
        <w:tc>
          <w:tcPr>
            <w:tcW w:w="4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公务用车购置及运行费</w:t>
            </w:r>
          </w:p>
        </w:tc>
        <w:tc>
          <w:tcPr>
            <w:tcW w:w="11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公务</w:t>
            </w:r>
          </w:p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接待费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3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</w:p>
        </w:tc>
        <w:tc>
          <w:tcPr>
            <w:tcW w:w="1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小计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公务用车购置费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公务用车运行费</w:t>
            </w:r>
          </w:p>
        </w:tc>
        <w:tc>
          <w:tcPr>
            <w:tcW w:w="11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</w:p>
        </w:tc>
      </w:tr>
      <w:tr>
        <w:trPr>
          <w:trHeight w:val="560" w:hRule="atLeast"/>
        </w:trPr>
        <w:tc>
          <w:tcPr>
            <w:tcW w:w="13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116" w:firstLineChars="50"/>
              <w:jc w:val="left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116" w:firstLineChars="50"/>
              <w:jc w:val="left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</w:tr>
    </w:tbl>
    <w:p>
      <w:pPr>
        <w:spacing w:line="560" w:lineRule="exact"/>
        <w:outlineLvl w:val="0"/>
        <w:rPr>
          <w:rFonts w:ascii="TimesNewRoman" w:hAnsi="TimesNewRoman" w:eastAsia="黑体" w:cs="TimesNewRoman"/>
          <w:szCs w:val="32"/>
        </w:rPr>
      </w:pPr>
    </w:p>
    <w:p>
      <w:pPr>
        <w:spacing w:line="560" w:lineRule="exact"/>
        <w:ind w:firstLine="664" w:firstLineChars="200"/>
        <w:outlineLvl w:val="0"/>
        <w:rPr>
          <w:rFonts w:ascii="TimesNewRoman" w:hAnsi="TimesNewRoman" w:eastAsia="黑体" w:cs="TimesNewRoman"/>
          <w:spacing w:val="-6"/>
          <w:szCs w:val="32"/>
        </w:rPr>
      </w:pPr>
      <w:r>
        <w:rPr>
          <w:rFonts w:ascii="TimesNewRoman" w:hAnsi="TimesNewRoman" w:eastAsia="黑体" w:cs="TimesNewRoman"/>
          <w:szCs w:val="32"/>
        </w:rPr>
        <w:t>二、</w:t>
      </w:r>
      <w:r>
        <w:rPr>
          <w:rFonts w:hint="eastAsia" w:ascii="TimesNewRoman" w:hAnsi="TimesNewRoman" w:eastAsia="黑体" w:cs="TimesNewRoman"/>
          <w:spacing w:val="-6"/>
          <w:szCs w:val="32"/>
          <w:lang w:eastAsia="zh-CN"/>
        </w:rPr>
        <w:t>2024</w:t>
      </w:r>
      <w:r>
        <w:rPr>
          <w:rFonts w:ascii="TimesNewRoman" w:hAnsi="TimesNewRoman" w:eastAsia="黑体" w:cs="TimesNewRoman"/>
          <w:spacing w:val="-6"/>
          <w:szCs w:val="32"/>
        </w:rPr>
        <w:t>年一般公共预算“三公”经费支出预算情况说明</w:t>
      </w:r>
    </w:p>
    <w:p>
      <w:pPr>
        <w:adjustRightInd w:val="0"/>
        <w:snapToGrid w:val="0"/>
        <w:spacing w:line="560" w:lineRule="exact"/>
        <w:ind w:firstLine="664" w:firstLineChars="200"/>
        <w:rPr>
          <w:rFonts w:ascii="TimesNewRoman" w:hAnsi="TimesNewRoman" w:cs="TimesNewRoman"/>
          <w:szCs w:val="32"/>
        </w:rPr>
      </w:pPr>
      <w:r>
        <w:rPr>
          <w:rFonts w:hint="eastAsia" w:ascii="TimesNewRoman" w:hAnsi="TimesNewRoman" w:cs="TimesNewRoman"/>
          <w:szCs w:val="32"/>
          <w:lang w:eastAsia="zh-CN"/>
        </w:rPr>
        <w:t>谢家集区杨公镇中心卫生院2024</w:t>
      </w:r>
      <w:r>
        <w:rPr>
          <w:rFonts w:ascii="TimesNewRoman" w:hAnsi="TimesNewRoman" w:cs="TimesNewRoman"/>
          <w:szCs w:val="32"/>
        </w:rPr>
        <w:t>年一般公共预算“三公”经费支出预算为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万元，比</w:t>
      </w:r>
      <w:r>
        <w:rPr>
          <w:rFonts w:hint="eastAsia" w:ascii="TimesNewRoman" w:hAnsi="TimesNewRoman" w:cs="TimesNewRoman"/>
          <w:szCs w:val="32"/>
          <w:lang w:eastAsia="zh-CN"/>
        </w:rPr>
        <w:t>2023</w:t>
      </w:r>
      <w:r>
        <w:rPr>
          <w:rFonts w:ascii="TimesNewRoman" w:hAnsi="TimesNewRoman" w:cs="TimesNewRoman"/>
          <w:szCs w:val="32"/>
        </w:rPr>
        <w:t>年预算减少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万元，下降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%。其中：因公出国（境）费支出预算为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万元，公务接待费支出预算为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万元，公务用车购置及运行费支出预算为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万元。具体情况如下：</w:t>
      </w:r>
    </w:p>
    <w:p>
      <w:pPr>
        <w:pStyle w:val="7"/>
        <w:adjustRightInd w:val="0"/>
        <w:snapToGrid w:val="0"/>
        <w:spacing w:line="540" w:lineRule="exact"/>
        <w:ind w:firstLine="664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（一）因公出国（境）费</w:t>
      </w:r>
      <w:r>
        <w:rPr>
          <w:rFonts w:hint="eastAsia" w:ascii="仿宋_GB2312" w:hAnsi="仿宋" w:eastAsia="仿宋_GB2312"/>
          <w:sz w:val="32"/>
          <w:szCs w:val="32"/>
        </w:rPr>
        <w:t>支出预算0万元, 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年预算减少（增加）</w:t>
      </w:r>
      <w:r>
        <w:rPr>
          <w:rFonts w:hint="eastAsia" w:ascii="仿宋_GB2312" w:eastAsia="仿宋_GB2312"/>
          <w:sz w:val="32"/>
          <w:szCs w:val="32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万元，下降（增长）</w:t>
      </w:r>
      <w:r>
        <w:rPr>
          <w:rFonts w:hint="eastAsia" w:ascii="仿宋_GB2312" w:eastAsia="仿宋_GB2312"/>
          <w:sz w:val="32"/>
          <w:szCs w:val="32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%。该项经费预算根据批准的因公临时出国（境）计划，按照规定标准安排。经费使用严格执行《淮南市市直党政机关因公临时出国经费管理办法》（淮财行政〔2014〕65号）相关规定。</w:t>
      </w:r>
    </w:p>
    <w:p>
      <w:pPr>
        <w:pStyle w:val="7"/>
        <w:adjustRightInd w:val="0"/>
        <w:snapToGrid w:val="0"/>
        <w:spacing w:line="540" w:lineRule="exact"/>
        <w:ind w:firstLine="664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（二）公务用车购置及运行费</w:t>
      </w:r>
      <w:r>
        <w:rPr>
          <w:rFonts w:hint="eastAsia" w:ascii="仿宋_GB2312" w:hAnsi="仿宋" w:eastAsia="仿宋_GB2312"/>
          <w:sz w:val="32"/>
          <w:szCs w:val="32"/>
        </w:rPr>
        <w:t>支出预算0万元，比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年预算减少（增加0万元，下降（增长）0%。其中：公务用车运行费0万元，比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年预算减少（增加）0万元，下降（增长）0%。公务用车购置费0万元，比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年预算减少（增加）0万元，下降（增长）0%。</w:t>
      </w:r>
    </w:p>
    <w:p>
      <w:pPr>
        <w:pStyle w:val="7"/>
        <w:adjustRightInd w:val="0"/>
        <w:snapToGrid w:val="0"/>
        <w:spacing w:line="540" w:lineRule="exact"/>
        <w:ind w:firstLine="664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（三）公务接待费</w:t>
      </w:r>
      <w:r>
        <w:rPr>
          <w:rFonts w:hint="eastAsia" w:ascii="仿宋_GB2312" w:hAnsi="仿宋" w:eastAsia="仿宋_GB2312"/>
          <w:sz w:val="32"/>
          <w:szCs w:val="32"/>
        </w:rPr>
        <w:t>支出预算0万元，比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年预算减少（增加）0万元，下降（增长）0%。经费使用严格执行</w:t>
      </w:r>
      <w:r>
        <w:rPr>
          <w:rFonts w:hint="eastAsia" w:ascii="仿宋" w:hAnsi="仿宋" w:eastAsia="仿宋"/>
          <w:color w:val="000000"/>
          <w:sz w:val="32"/>
          <w:szCs w:val="32"/>
        </w:rPr>
        <w:t>《党政机关厉行节约反对浪费条例》（中发〔2013〕13号）和《淮南市党政机关国内公务接待管理办法》（淮办发〔2014〕26号）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pStyle w:val="7"/>
        <w:adjustRightInd w:val="0"/>
        <w:snapToGrid w:val="0"/>
        <w:spacing w:line="540" w:lineRule="exact"/>
        <w:ind w:firstLine="664" w:firstLineChars="200"/>
        <w:rPr>
          <w:rFonts w:ascii="TimesNewRoman" w:hAnsi="TimesNewRoman" w:eastAsia="仿宋_GB2312" w:cs="TimesNewRoman"/>
          <w:sz w:val="32"/>
        </w:rPr>
      </w:pPr>
    </w:p>
    <w:sectPr>
      <w:footerReference r:id="rId3" w:type="default"/>
      <w:footerReference r:id="rId4" w:type="even"/>
      <w:pgSz w:w="11906" w:h="16838"/>
      <w:pgMar w:top="1440" w:right="1797" w:bottom="1440" w:left="1797" w:header="850" w:footer="992" w:gutter="0"/>
      <w:pgNumType w:fmt="numberInDash" w:start="41"/>
      <w:cols w:space="720" w:num="1"/>
      <w:docGrid w:type="linesAndChars" w:linePitch="437" w:charSpace="25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TimesNewRoman">
    <w:altName w:val="Traditional Arabic"/>
    <w:panose1 w:val="00000000000000000000"/>
    <w:charset w:val="00"/>
    <w:family w:val="auto"/>
    <w:pitch w:val="default"/>
    <w:sig w:usb0="00000000" w:usb1="00000000" w:usb2="00000029" w:usb3="00000000" w:csb0="600001FF" w:csb1="FFFF0000"/>
  </w:font>
  <w:font w:name="华文中宋">
    <w:altName w:val="微软雅黑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  <w:jc w:val="right"/>
      <w:rPr>
        <w:rFonts w:ascii="仿宋_GB2312"/>
        <w:sz w:val="28"/>
      </w:rPr>
    </w:pPr>
    <w:r>
      <w:rPr>
        <w:sz w:val="28"/>
      </w:rPr>
      <w:pict>
        <v:shape id="文本框 8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- 42 -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1</w:t>
    </w:r>
    <w:r>
      <w:fldChar w:fldCharType="end"/>
    </w:r>
  </w:p>
  <w:p>
    <w:pPr>
      <w:pStyle w:val="5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5"/>
  <w:drawingGridHorizontalSpacing w:val="166"/>
  <w:drawingGridVerticalSpacing w:val="219"/>
  <w:displayHorizontalDrawingGridEvery w:val="2"/>
  <w:displayVerticalDrawingGridEvery w:val="2"/>
  <w:characterSpacingControl w:val="compressPunctuation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docVars>
    <w:docVar w:name="commondata" w:val="eyJoZGlkIjoiNjk5YjM2NzM2YjFlNjYyZTQxNWEwZTM3MTQxNjJlZmIifQ=="/>
    <w:docVar w:name="KSO_WPS_MARK_KEY" w:val="ddd6f826-6910-414d-9098-51c292d75ebe"/>
  </w:docVars>
  <w:rsids>
    <w:rsidRoot w:val="00172A27"/>
    <w:rsid w:val="00054C15"/>
    <w:rsid w:val="00172A27"/>
    <w:rsid w:val="002A6133"/>
    <w:rsid w:val="002C6006"/>
    <w:rsid w:val="00427DC5"/>
    <w:rsid w:val="00521C8C"/>
    <w:rsid w:val="00915944"/>
    <w:rsid w:val="00DC10FB"/>
    <w:rsid w:val="00EF7ADE"/>
    <w:rsid w:val="0CC0188F"/>
    <w:rsid w:val="2C6164F5"/>
    <w:rsid w:val="4FC21C20"/>
    <w:rsid w:val="67690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qFormat/>
    <w:uiPriority w:val="0"/>
    <w:pPr>
      <w:jc w:val="center"/>
    </w:pPr>
    <w:rPr>
      <w:rFonts w:eastAsia="黑体"/>
      <w:sz w:val="36"/>
    </w:r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Balloon Text"/>
    <w:basedOn w:val="1"/>
    <w:uiPriority w:val="0"/>
    <w:rPr>
      <w:sz w:val="18"/>
      <w:szCs w:val="18"/>
    </w:rPr>
  </w:style>
  <w:style w:type="paragraph" w:styleId="5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Normal (Web)"/>
    <w:basedOn w:val="1"/>
    <w:uiPriority w:val="0"/>
    <w:rPr>
      <w:rFonts w:eastAsia="宋体"/>
      <w:sz w:val="24"/>
      <w:szCs w:val="24"/>
    </w:r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page number"/>
    <w:basedOn w:val="9"/>
    <w:uiPriority w:val="0"/>
  </w:style>
  <w:style w:type="character" w:customStyle="1" w:styleId="12">
    <w:name w:val="页眉 Char"/>
    <w:basedOn w:val="9"/>
    <w:link w:val="6"/>
    <w:uiPriority w:val="0"/>
    <w:rPr>
      <w:rFonts w:eastAsia="仿宋_GB2312"/>
      <w:kern w:val="2"/>
      <w:sz w:val="18"/>
      <w:lang w:val="en-US" w:eastAsia="zh-CN" w:bidi="ar-SA"/>
    </w:rPr>
  </w:style>
  <w:style w:type="character" w:customStyle="1" w:styleId="13">
    <w:name w:val="正文文本 Char"/>
    <w:basedOn w:val="9"/>
    <w:link w:val="2"/>
    <w:uiPriority w:val="0"/>
    <w:rPr>
      <w:rFonts w:eastAsia="黑体"/>
      <w:kern w:val="2"/>
      <w:sz w:val="36"/>
      <w:lang w:val="en-US" w:eastAsia="zh-CN" w:bidi="ar-SA"/>
    </w:rPr>
  </w:style>
  <w:style w:type="character" w:customStyle="1" w:styleId="14">
    <w:name w:val="页脚 Char"/>
    <w:basedOn w:val="9"/>
    <w:link w:val="5"/>
    <w:uiPriority w:val="0"/>
    <w:rPr>
      <w:rFonts w:eastAsia="仿宋_GB2312"/>
      <w:kern w:val="2"/>
      <w:sz w:val="18"/>
      <w:lang w:val="en-US" w:eastAsia="zh-CN" w:bidi="ar-SA"/>
    </w:rPr>
  </w:style>
  <w:style w:type="paragraph" w:customStyle="1" w:styleId="15">
    <w:name w:val="List Paragraph1"/>
    <w:basedOn w:val="1"/>
    <w:uiPriority w:val="0"/>
    <w:pPr>
      <w:ind w:firstLine="420" w:firstLineChars="200"/>
    </w:pPr>
    <w:rPr>
      <w:rFonts w:ascii="Calibri" w:hAnsi="Calibri" w:eastAsia="宋体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577</Words>
  <Characters>625</Characters>
  <Lines>4</Lines>
  <Paragraphs>1</Paragraphs>
  <TotalTime>8</TotalTime>
  <ScaleCrop>false</ScaleCrop>
  <LinksUpToDate>false</LinksUpToDate>
  <CharactersWithSpaces>635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2023-02-16T07:01:00Z</dcterms:created>
  <dc:creator>杨丽</dc:creator>
  <cp:lastModifiedBy>chris麦</cp:lastModifiedBy>
  <cp:lastPrinted>2023-01-22T01:12:00Z</cp:lastPrinted>
  <dcterms:modified xsi:type="dcterms:W3CDTF">2024-03-26T03:23:56Z</dcterms:modified>
  <dc:title>财〔2002〕号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1B5BB31D94A04E22ADBF89F3D427E667</vt:lpwstr>
  </property>
</Properties>
</file>