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9E97C">
      <w:pPr>
        <w:keepNext w:val="0"/>
        <w:keepLines w:val="0"/>
        <w:pageBreakBefore w:val="0"/>
        <w:kinsoku/>
        <w:overflowPunct/>
        <w:topLinePunct w:val="0"/>
        <w:autoSpaceDE/>
        <w:autoSpaceDN/>
        <w:bidi w:val="0"/>
        <w:spacing w:line="560" w:lineRule="exact"/>
        <w:rPr>
          <w:rFonts w:hint="eastAsia" w:ascii="TimesNewRoman" w:hAnsi="TimesNewRoman" w:eastAsia="黑体" w:cs="TimesNewRoman"/>
          <w:szCs w:val="32"/>
          <w:lang w:val="en-US" w:eastAsia="zh-CN"/>
        </w:rPr>
      </w:pPr>
    </w:p>
    <w:p w14:paraId="0501C93B">
      <w:pPr>
        <w:keepNext w:val="0"/>
        <w:keepLines w:val="0"/>
        <w:pageBreakBefore w:val="0"/>
        <w:kinsoku/>
        <w:overflowPunct/>
        <w:topLinePunct w:val="0"/>
        <w:autoSpaceDE/>
        <w:autoSpaceDN/>
        <w:bidi w:val="0"/>
        <w:spacing w:line="560" w:lineRule="exact"/>
        <w:rPr>
          <w:rFonts w:hint="eastAsia" w:ascii="TimesNewRoman" w:hAnsi="TimesNewRoman" w:eastAsia="黑体" w:cs="TimesNewRoman"/>
          <w:szCs w:val="32"/>
          <w:lang w:val="en-US" w:eastAsia="zh-CN"/>
        </w:rPr>
      </w:pPr>
    </w:p>
    <w:p w14:paraId="4D5CE618">
      <w:pPr>
        <w:keepNext w:val="0"/>
        <w:keepLines w:val="0"/>
        <w:pageBreakBefore w:val="0"/>
        <w:kinsoku/>
        <w:overflowPunct/>
        <w:topLinePunct w:val="0"/>
        <w:autoSpaceDE/>
        <w:autoSpaceDN/>
        <w:bidi w:val="0"/>
        <w:spacing w:line="560" w:lineRule="exact"/>
        <w:jc w:val="center"/>
        <w:rPr>
          <w:rFonts w:hint="eastAsia" w:ascii="TimesNewRoman" w:hAnsi="TimesNewRoman" w:eastAsia="华文中宋" w:cs="TimesNewRoman"/>
          <w:b/>
          <w:sz w:val="44"/>
          <w:szCs w:val="44"/>
          <w:lang w:eastAsia="zh-CN"/>
        </w:rPr>
      </w:pPr>
      <w:r>
        <w:rPr>
          <w:rFonts w:hint="eastAsia" w:ascii="TimesNewRoman" w:hAnsi="TimesNewRoman" w:eastAsia="华文中宋" w:cs="TimesNewRoman"/>
          <w:b/>
          <w:color w:val="000000"/>
          <w:sz w:val="44"/>
          <w:szCs w:val="44"/>
          <w:lang w:eastAsia="zh-CN"/>
        </w:rPr>
        <w:t>淮南市</w:t>
      </w:r>
      <w:r>
        <w:rPr>
          <w:rFonts w:hint="eastAsia" w:ascii="TimesNewRoman" w:hAnsi="TimesNewRoman" w:eastAsia="华文中宋" w:cs="TimesNewRoman"/>
          <w:b/>
          <w:color w:val="000000"/>
          <w:sz w:val="44"/>
          <w:szCs w:val="44"/>
          <w:lang w:val="en-US" w:eastAsia="zh-CN"/>
        </w:rPr>
        <w:t>谢家集区</w:t>
      </w:r>
      <w:r>
        <w:rPr>
          <w:rFonts w:hint="eastAsia" w:ascii="TimesNewRoman" w:hAnsi="TimesNewRoman" w:eastAsia="华文中宋" w:cs="TimesNewRoman"/>
          <w:b/>
          <w:sz w:val="44"/>
          <w:szCs w:val="44"/>
          <w:lang w:eastAsia="zh-CN"/>
        </w:rPr>
        <w:t>教育体育局</w:t>
      </w:r>
    </w:p>
    <w:p w14:paraId="470C9C1D">
      <w:pPr>
        <w:keepNext w:val="0"/>
        <w:keepLines w:val="0"/>
        <w:pageBreakBefore w:val="0"/>
        <w:kinsoku/>
        <w:overflowPunct/>
        <w:topLinePunct w:val="0"/>
        <w:autoSpaceDE/>
        <w:autoSpaceDN/>
        <w:bidi w:val="0"/>
        <w:spacing w:line="560" w:lineRule="exact"/>
        <w:jc w:val="center"/>
        <w:rPr>
          <w:rFonts w:hint="default" w:ascii="TimesNewRoman" w:hAnsi="TimesNewRoman" w:eastAsia="华文中宋" w:cs="TimesNewRoman"/>
          <w:b/>
          <w:sz w:val="44"/>
          <w:szCs w:val="44"/>
        </w:rPr>
      </w:pPr>
      <w:r>
        <w:rPr>
          <w:rFonts w:hint="default" w:ascii="Times New Roman" w:hAnsi="Times New Roman" w:eastAsia="华文中宋" w:cs="Times New Roman"/>
          <w:b/>
          <w:sz w:val="44"/>
          <w:szCs w:val="44"/>
          <w:lang w:eastAsia="zh-CN"/>
        </w:rPr>
        <w:t>2025</w:t>
      </w:r>
      <w:r>
        <w:rPr>
          <w:rFonts w:hint="default" w:ascii="TimesNewRoman" w:hAnsi="TimesNewRoman" w:eastAsia="华文中宋" w:cs="TimesNewRoman"/>
          <w:b/>
          <w:sz w:val="44"/>
          <w:szCs w:val="44"/>
        </w:rPr>
        <w:t>年部门预算</w:t>
      </w:r>
    </w:p>
    <w:p w14:paraId="177B03DA">
      <w:pPr>
        <w:pStyle w:val="8"/>
        <w:keepNext w:val="0"/>
        <w:keepLines w:val="0"/>
        <w:pageBreakBefore w:val="0"/>
        <w:kinsoku/>
        <w:overflowPunct/>
        <w:topLinePunct w:val="0"/>
        <w:autoSpaceDE/>
        <w:autoSpaceDN/>
        <w:bidi w:val="0"/>
        <w:adjustRightInd w:val="0"/>
        <w:snapToGrid w:val="0"/>
        <w:spacing w:line="560" w:lineRule="exact"/>
        <w:jc w:val="center"/>
        <w:outlineLvl w:val="0"/>
        <w:rPr>
          <w:rFonts w:hint="default" w:ascii="TimesNewRoman" w:hAnsi="TimesNewRoman" w:eastAsia="楷体_GB2312" w:cs="TimesNewRoman"/>
          <w:sz w:val="32"/>
          <w:szCs w:val="32"/>
        </w:rPr>
      </w:pPr>
    </w:p>
    <w:p w14:paraId="3AF32600">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B04E46F">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9CBFA7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754294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30CBE5E">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7DCC7F1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2EC252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2DCE1AA">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9BEA255">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方正楷体_GBK" w:cs="TimesNewRoman"/>
          <w:bCs/>
          <w:sz w:val="44"/>
          <w:szCs w:val="44"/>
        </w:rPr>
      </w:pPr>
      <w:r>
        <w:rPr>
          <w:rFonts w:hint="eastAsia" w:ascii="TimesNewRoman" w:hAnsi="TimesNewRoman" w:eastAsia="方正楷体_GBK" w:cs="TimesNewRoman"/>
          <w:bCs/>
          <w:sz w:val="44"/>
          <w:szCs w:val="44"/>
          <w:lang w:eastAsia="zh-CN"/>
        </w:rPr>
        <w:t>2025</w:t>
      </w:r>
      <w:r>
        <w:rPr>
          <w:rFonts w:hint="default" w:ascii="TimesNewRoman" w:hAnsi="TimesNewRoman" w:eastAsia="方正楷体_GBK" w:cs="TimesNewRoman"/>
          <w:bCs/>
          <w:sz w:val="44"/>
          <w:szCs w:val="44"/>
        </w:rPr>
        <w:t>年</w:t>
      </w:r>
      <w:r>
        <w:rPr>
          <w:rFonts w:hint="eastAsia" w:ascii="TimesNewRoman" w:hAnsi="TimesNewRoman" w:eastAsia="方正楷体_GBK" w:cs="TimesNewRoman"/>
          <w:bCs/>
          <w:sz w:val="44"/>
          <w:szCs w:val="44"/>
          <w:lang w:val="en-US" w:eastAsia="zh-CN"/>
        </w:rPr>
        <w:t>2</w:t>
      </w:r>
      <w:r>
        <w:rPr>
          <w:rFonts w:hint="default" w:ascii="TimesNewRoman" w:hAnsi="TimesNewRoman" w:eastAsia="方正楷体_GBK" w:cs="TimesNewRoman"/>
          <w:bCs/>
          <w:sz w:val="44"/>
          <w:szCs w:val="44"/>
        </w:rPr>
        <w:t>月</w:t>
      </w:r>
    </w:p>
    <w:p w14:paraId="3FE773A6">
      <w:pPr>
        <w:pStyle w:val="8"/>
        <w:keepNext w:val="0"/>
        <w:keepLines w:val="0"/>
        <w:pageBreakBefore w:val="0"/>
        <w:kinsoku/>
        <w:overflowPunct/>
        <w:topLinePunct w:val="0"/>
        <w:autoSpaceDE/>
        <w:autoSpaceDN/>
        <w:bidi w:val="0"/>
        <w:adjustRightInd w:val="0"/>
        <w:snapToGrid w:val="0"/>
        <w:spacing w:line="560" w:lineRule="exact"/>
        <w:jc w:val="both"/>
        <w:rPr>
          <w:rFonts w:hint="eastAsia" w:ascii="TimesNewRoman" w:hAnsi="TimesNewRoman" w:eastAsia="方正楷体_GBK" w:cs="TimesNewRoman"/>
          <w:bCs/>
          <w:sz w:val="44"/>
          <w:szCs w:val="44"/>
          <w:lang w:eastAsia="zh-CN"/>
        </w:rPr>
      </w:pPr>
      <w:r>
        <w:rPr>
          <w:rFonts w:hint="eastAsia" w:ascii="TimesNewRoman" w:hAnsi="TimesNewRoman" w:eastAsia="方正楷体_GBK" w:cs="TimesNewRoman"/>
          <w:bCs/>
          <w:sz w:val="44"/>
          <w:szCs w:val="44"/>
          <w:lang w:eastAsia="zh-CN"/>
        </w:rPr>
        <w:t>　</w:t>
      </w:r>
    </w:p>
    <w:p w14:paraId="5734F21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146C2D28">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3621E74E">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4A8BBA48">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0E9D5547">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206281B0">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5CF251C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09EF8BAE">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p>
    <w:p w14:paraId="49D6E385">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44"/>
          <w:szCs w:val="44"/>
        </w:rPr>
      </w:pPr>
      <w:r>
        <w:rPr>
          <w:rFonts w:hint="default" w:ascii="TimesNewRoman" w:hAnsi="TimesNewRoman" w:eastAsia="黑体" w:cs="TimesNewRoman"/>
          <w:bCs/>
          <w:sz w:val="44"/>
          <w:szCs w:val="44"/>
        </w:rPr>
        <w:t xml:space="preserve">目 </w:t>
      </w:r>
      <w:r>
        <w:rPr>
          <w:rFonts w:hint="eastAsia" w:ascii="TimesNewRoman" w:hAnsi="TimesNewRoman" w:eastAsia="黑体" w:cs="TimesNewRoman"/>
          <w:bCs/>
          <w:sz w:val="44"/>
          <w:szCs w:val="44"/>
          <w:lang w:val="en-US" w:eastAsia="zh-CN"/>
        </w:rPr>
        <w:t xml:space="preserve"> </w:t>
      </w:r>
      <w:r>
        <w:rPr>
          <w:rFonts w:hint="default" w:ascii="TimesNewRoman" w:hAnsi="TimesNewRoman" w:eastAsia="黑体" w:cs="TimesNewRoman"/>
          <w:bCs/>
          <w:sz w:val="44"/>
          <w:szCs w:val="44"/>
        </w:rPr>
        <w:t>录</w:t>
      </w:r>
    </w:p>
    <w:p w14:paraId="7E050F77">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3F82466">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 xml:space="preserve">第一部分 </w:t>
      </w:r>
      <w:r>
        <w:rPr>
          <w:rFonts w:hint="eastAsia" w:ascii="方正黑体_GBK" w:hAnsi="方正黑体_GBK" w:eastAsia="方正黑体_GBK" w:cs="方正黑体_GBK"/>
          <w:b w:val="0"/>
          <w:bCs/>
          <w:sz w:val="32"/>
          <w:szCs w:val="32"/>
          <w:u w:val="none"/>
        </w:rPr>
        <w:t>单位</w:t>
      </w:r>
      <w:r>
        <w:rPr>
          <w:rFonts w:hint="eastAsia" w:ascii="方正黑体_GBK" w:hAnsi="方正黑体_GBK" w:eastAsia="方正黑体_GBK" w:cs="方正黑体_GBK"/>
          <w:b w:val="0"/>
          <w:bCs/>
          <w:sz w:val="32"/>
          <w:szCs w:val="32"/>
        </w:rPr>
        <w:t>概况</w:t>
      </w:r>
    </w:p>
    <w:p w14:paraId="2612E085">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1.主要职责</w:t>
      </w:r>
    </w:p>
    <w:p w14:paraId="33F4D934">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w:t>
      </w:r>
      <w:r>
        <w:rPr>
          <w:rFonts w:hint="default" w:ascii="TimesNewRoman" w:hAnsi="TimesNewRoman" w:eastAsia="仿宋_GB2312" w:cs="TimesNewRoman"/>
          <w:bCs/>
          <w:sz w:val="32"/>
          <w:szCs w:val="32"/>
          <w:u w:val="none"/>
        </w:rPr>
        <w:t>单位</w:t>
      </w:r>
      <w:r>
        <w:rPr>
          <w:rFonts w:hint="default" w:ascii="TimesNewRoman" w:hAnsi="TimesNewRoman" w:eastAsia="仿宋_GB2312" w:cs="TimesNewRoman"/>
          <w:bCs/>
          <w:sz w:val="32"/>
          <w:szCs w:val="32"/>
        </w:rPr>
        <w:t>预算构成</w:t>
      </w:r>
    </w:p>
    <w:p w14:paraId="52F718AC">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3.</w:t>
      </w:r>
      <w:r>
        <w:rPr>
          <w:rFonts w:hint="eastAsia" w:ascii="TimesNewRoman" w:hAnsi="TimesNewRoman" w:eastAsia="仿宋_GB2312" w:cs="TimesNewRoman"/>
          <w:bCs/>
          <w:sz w:val="32"/>
          <w:szCs w:val="32"/>
          <w:lang w:eastAsia="zh-CN"/>
        </w:rPr>
        <w:t>2025</w:t>
      </w:r>
      <w:r>
        <w:rPr>
          <w:rFonts w:hint="default" w:ascii="TimesNewRoman" w:hAnsi="TimesNewRoman" w:eastAsia="仿宋_GB2312" w:cs="TimesNewRoman"/>
          <w:bCs/>
          <w:sz w:val="32"/>
          <w:szCs w:val="32"/>
        </w:rPr>
        <w:t>年度主要工作任务</w:t>
      </w:r>
    </w:p>
    <w:p w14:paraId="46D665A5">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方正黑体_GBK" w:cs="TimesNewRoman"/>
          <w:b w:val="0"/>
          <w:bCs/>
          <w:sz w:val="32"/>
          <w:szCs w:val="32"/>
        </w:rPr>
      </w:pPr>
      <w:r>
        <w:rPr>
          <w:rFonts w:hint="default" w:ascii="TimesNewRoman" w:hAnsi="TimesNewRoman" w:eastAsia="方正黑体_GBK" w:cs="TimesNewRoman"/>
          <w:b w:val="0"/>
          <w:bCs/>
          <w:sz w:val="32"/>
          <w:szCs w:val="32"/>
        </w:rPr>
        <w:t xml:space="preserve">第二部分 </w:t>
      </w:r>
      <w:r>
        <w:rPr>
          <w:rFonts w:hint="eastAsia" w:ascii="TimesNewRoman" w:hAnsi="TimesNewRoman" w:eastAsia="方正黑体_GBK" w:cs="TimesNewRoman"/>
          <w:b w:val="0"/>
          <w:bCs/>
          <w:sz w:val="32"/>
          <w:szCs w:val="32"/>
          <w:lang w:eastAsia="zh-CN"/>
        </w:rPr>
        <w:t>2025</w:t>
      </w:r>
      <w:r>
        <w:rPr>
          <w:rFonts w:hint="default" w:ascii="TimesNewRoman" w:hAnsi="TimesNewRoman" w:eastAsia="方正黑体_GBK" w:cs="TimesNewRoman"/>
          <w:b w:val="0"/>
          <w:bCs/>
          <w:sz w:val="32"/>
          <w:szCs w:val="32"/>
        </w:rPr>
        <w:t>年单位预算表</w:t>
      </w:r>
    </w:p>
    <w:p w14:paraId="4F903C9B">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w:t>
      </w:r>
      <w:r>
        <w:rPr>
          <w:rFonts w:hint="eastAsia" w:ascii="TimesNewRoman" w:hAnsi="TimesNewRoman" w:eastAsia="仿宋_GB2312" w:cs="TimesNewRoman"/>
          <w:bCs/>
          <w:sz w:val="32"/>
          <w:szCs w:val="32"/>
          <w:lang w:eastAsia="zh-CN"/>
        </w:rPr>
        <w:t>淮南市谢家集区教育体育局2025</w:t>
      </w:r>
      <w:r>
        <w:rPr>
          <w:rFonts w:hint="default" w:ascii="TimesNewRoman" w:hAnsi="TimesNewRoman" w:eastAsia="仿宋_GB2312" w:cs="TimesNewRoman"/>
          <w:bCs/>
          <w:sz w:val="32"/>
          <w:szCs w:val="32"/>
        </w:rPr>
        <w:t>年收支总表</w:t>
      </w:r>
    </w:p>
    <w:p w14:paraId="3859E90B">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年收入总表</w:t>
      </w:r>
    </w:p>
    <w:p w14:paraId="31B99A1A">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3.</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年支出总表</w:t>
      </w:r>
    </w:p>
    <w:p w14:paraId="6880FA60">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4.</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年财政拨款收支总表</w:t>
      </w:r>
    </w:p>
    <w:p w14:paraId="068F5B5D">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5.</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年一般公共预算支出表</w:t>
      </w:r>
    </w:p>
    <w:p w14:paraId="2088D8AD">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6.</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年一般公共预算基本支出表</w:t>
      </w:r>
    </w:p>
    <w:p w14:paraId="679F58D4">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7.</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年政府性基金预算支出表</w:t>
      </w:r>
    </w:p>
    <w:p w14:paraId="57110FD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8.</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年国有资本经营预算支出表</w:t>
      </w:r>
    </w:p>
    <w:p w14:paraId="1F440596">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9.</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年项目支出表</w:t>
      </w:r>
    </w:p>
    <w:p w14:paraId="51CAA129">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10.</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年政府采购支出表</w:t>
      </w:r>
    </w:p>
    <w:p w14:paraId="505E59D4">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11.</w:t>
      </w:r>
      <w:r>
        <w:rPr>
          <w:rFonts w:hint="eastAsia" w:ascii="TimesNewRoman" w:hAnsi="TimesNewRoman" w:eastAsia="仿宋_GB2312" w:cs="TimesNewRoman"/>
          <w:bCs/>
          <w:sz w:val="32"/>
          <w:szCs w:val="32"/>
          <w:lang w:eastAsia="zh-CN"/>
        </w:rPr>
        <w:t>淮南市谢家集区教育体育局</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年政府购买服务支出表</w:t>
      </w:r>
    </w:p>
    <w:p w14:paraId="533E38B9">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方正黑体_GBK" w:cs="TimesNewRoman"/>
          <w:b w:val="0"/>
          <w:bCs/>
          <w:sz w:val="32"/>
          <w:szCs w:val="32"/>
        </w:rPr>
      </w:pPr>
      <w:r>
        <w:rPr>
          <w:rFonts w:hint="default" w:ascii="TimesNewRoman" w:hAnsi="TimesNewRoman" w:eastAsia="方正黑体_GBK" w:cs="TimesNewRoman"/>
          <w:b w:val="0"/>
          <w:bCs/>
          <w:sz w:val="32"/>
          <w:szCs w:val="32"/>
        </w:rPr>
        <w:t xml:space="preserve">第三部分 </w:t>
      </w:r>
      <w:r>
        <w:rPr>
          <w:rFonts w:hint="eastAsia" w:ascii="TimesNewRoman" w:hAnsi="TimesNewRoman" w:eastAsia="方正黑体_GBK" w:cs="TimesNewRoman"/>
          <w:b w:val="0"/>
          <w:bCs/>
          <w:sz w:val="32"/>
          <w:szCs w:val="32"/>
          <w:lang w:val="en" w:eastAsia="zh-CN"/>
        </w:rPr>
        <w:t>2025</w:t>
      </w:r>
      <w:r>
        <w:rPr>
          <w:rFonts w:hint="default" w:ascii="TimesNewRoman" w:hAnsi="TimesNewRoman" w:eastAsia="方正黑体_GBK" w:cs="TimesNewRoman"/>
          <w:b w:val="0"/>
          <w:bCs/>
          <w:sz w:val="32"/>
          <w:szCs w:val="32"/>
        </w:rPr>
        <w:t>年单位预算情况说明</w:t>
      </w:r>
    </w:p>
    <w:p w14:paraId="67E93F19">
      <w:pPr>
        <w:pStyle w:val="8"/>
        <w:keepNext w:val="0"/>
        <w:keepLines w:val="0"/>
        <w:pageBreakBefore w:val="0"/>
        <w:kinsoku/>
        <w:overflowPunct/>
        <w:topLinePunct w:val="0"/>
        <w:autoSpaceDE/>
        <w:autoSpaceDN/>
        <w:bidi w:val="0"/>
        <w:adjustRightInd w:val="0"/>
        <w:snapToGrid w:val="0"/>
        <w:spacing w:line="560" w:lineRule="exact"/>
        <w:ind w:firstLine="640" w:firstLineChars="200"/>
        <w:outlineLvl w:val="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年收支总表的说明</w:t>
      </w:r>
    </w:p>
    <w:p w14:paraId="62B37615">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2.关于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年收入总表的说明</w:t>
      </w:r>
    </w:p>
    <w:p w14:paraId="60AC6E7A">
      <w:pPr>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cs="TimesNewRoman"/>
          <w:bCs/>
          <w:kern w:val="0"/>
          <w:szCs w:val="32"/>
        </w:rPr>
      </w:pPr>
      <w:r>
        <w:rPr>
          <w:rFonts w:hint="default" w:ascii="TimesNewRoman" w:hAnsi="TimesNewRoman" w:cs="TimesNewRoman"/>
          <w:bCs/>
          <w:kern w:val="0"/>
          <w:szCs w:val="32"/>
        </w:rPr>
        <w:t>3.关于</w:t>
      </w:r>
      <w:r>
        <w:rPr>
          <w:rFonts w:hint="eastAsia" w:ascii="TimesNewRoman" w:hAnsi="TimesNewRoman" w:cs="TimesNewRoman"/>
          <w:bCs/>
          <w:kern w:val="0"/>
          <w:szCs w:val="32"/>
          <w:lang w:val="en" w:eastAsia="zh-CN"/>
        </w:rPr>
        <w:t>2025</w:t>
      </w:r>
      <w:r>
        <w:rPr>
          <w:rFonts w:hint="default" w:ascii="TimesNewRoman" w:hAnsi="TimesNewRoman" w:cs="TimesNewRoman"/>
          <w:bCs/>
          <w:kern w:val="0"/>
          <w:szCs w:val="32"/>
        </w:rPr>
        <w:t>年支出总表的说明</w:t>
      </w:r>
    </w:p>
    <w:p w14:paraId="0D29C673">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4.关于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年财政拨款收支总表的说明</w:t>
      </w:r>
    </w:p>
    <w:p w14:paraId="6F30054D">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5.关于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年一般公共预算支出表的说明</w:t>
      </w:r>
    </w:p>
    <w:p w14:paraId="0DCFD037">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6.关于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年一般公共预算基本支出表的说明</w:t>
      </w:r>
    </w:p>
    <w:p w14:paraId="1203D591">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7.关于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年政府性基金预算支出表的说明</w:t>
      </w:r>
    </w:p>
    <w:p w14:paraId="43CF11CB">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8.关于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年国有资本经营预算支出表的说明</w:t>
      </w:r>
    </w:p>
    <w:p w14:paraId="4177AE90">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9.关于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年项目支出表的说明</w:t>
      </w:r>
    </w:p>
    <w:p w14:paraId="56DA7126">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10.关于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年政府采购支出表的说明</w:t>
      </w:r>
    </w:p>
    <w:p w14:paraId="2CC321ED">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rPr>
        <w:t>11.关于</w:t>
      </w:r>
      <w:r>
        <w:rPr>
          <w:rFonts w:hint="eastAsia" w:ascii="TimesNewRoman" w:hAnsi="TimesNewRoman" w:eastAsia="仿宋_GB2312" w:cs="TimesNewRoman"/>
          <w:bCs/>
          <w:sz w:val="32"/>
          <w:szCs w:val="32"/>
          <w:lang w:val="en" w:eastAsia="zh-CN"/>
        </w:rPr>
        <w:t>2025</w:t>
      </w:r>
      <w:r>
        <w:rPr>
          <w:rFonts w:hint="default" w:ascii="TimesNewRoman" w:hAnsi="TimesNewRoman" w:eastAsia="仿宋_GB2312" w:cs="TimesNewRoman"/>
          <w:bCs/>
          <w:sz w:val="32"/>
          <w:szCs w:val="32"/>
        </w:rPr>
        <w:t>年政府购买服务支出表的说明</w:t>
      </w:r>
    </w:p>
    <w:p w14:paraId="53FF7DEE">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仿宋_GB2312" w:cs="TimesNewRoman"/>
          <w:bCs/>
          <w:sz w:val="32"/>
          <w:szCs w:val="32"/>
        </w:rPr>
      </w:pPr>
      <w:r>
        <w:rPr>
          <w:rFonts w:hint="default" w:ascii="TimesNewRoman" w:hAnsi="TimesNewRoman" w:eastAsia="仿宋_GB2312" w:cs="TimesNewRoman"/>
          <w:bCs/>
          <w:sz w:val="32"/>
          <w:szCs w:val="32"/>
          <w:lang w:val="en"/>
        </w:rPr>
        <w:t>1</w:t>
      </w:r>
      <w:r>
        <w:rPr>
          <w:rFonts w:hint="eastAsia" w:ascii="TimesNewRoman" w:hAnsi="TimesNewRoman" w:eastAsia="仿宋_GB2312" w:cs="TimesNewRoman"/>
          <w:bCs/>
          <w:sz w:val="32"/>
          <w:szCs w:val="32"/>
          <w:lang w:val="en-US" w:eastAsia="zh-CN"/>
        </w:rPr>
        <w:t>2</w:t>
      </w:r>
      <w:r>
        <w:rPr>
          <w:rFonts w:hint="default" w:ascii="TimesNewRoman" w:hAnsi="TimesNewRoman" w:eastAsia="仿宋_GB2312" w:cs="TimesNewRoman"/>
          <w:bCs/>
          <w:sz w:val="32"/>
          <w:szCs w:val="32"/>
          <w:lang w:val="en"/>
        </w:rPr>
        <w:t>.</w:t>
      </w:r>
      <w:r>
        <w:rPr>
          <w:rFonts w:hint="default" w:ascii="TimesNewRoman" w:hAnsi="TimesNewRoman" w:eastAsia="仿宋_GB2312" w:cs="TimesNewRoman"/>
          <w:bCs/>
          <w:sz w:val="32"/>
          <w:szCs w:val="32"/>
        </w:rPr>
        <w:t>其他重要事项情况说明</w:t>
      </w:r>
    </w:p>
    <w:p w14:paraId="0AE58188">
      <w:pPr>
        <w:pStyle w:val="8"/>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TimesNewRoman" w:hAnsi="TimesNewRoman" w:eastAsia="方正黑体_GBK" w:cs="TimesNewRoman"/>
          <w:b w:val="0"/>
          <w:bCs/>
          <w:sz w:val="32"/>
          <w:szCs w:val="32"/>
        </w:rPr>
      </w:pPr>
      <w:r>
        <w:rPr>
          <w:rFonts w:hint="default" w:ascii="TimesNewRoman" w:hAnsi="TimesNewRoman" w:eastAsia="方正黑体_GBK" w:cs="TimesNewRoman"/>
          <w:b w:val="0"/>
          <w:bCs/>
          <w:sz w:val="32"/>
          <w:szCs w:val="32"/>
        </w:rPr>
        <w:t>第四部分 名词解释</w:t>
      </w:r>
    </w:p>
    <w:p w14:paraId="319B62AE">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12748570">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2D63CA1A">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104D7C2F">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24122FE9">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671DD4CF">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755FD7DE">
      <w:pPr>
        <w:pStyle w:val="8"/>
        <w:keepNext w:val="0"/>
        <w:keepLines w:val="0"/>
        <w:pageBreakBefore w:val="0"/>
        <w:kinsoku/>
        <w:overflowPunct/>
        <w:topLinePunct w:val="0"/>
        <w:autoSpaceDE/>
        <w:autoSpaceDN/>
        <w:bidi w:val="0"/>
        <w:adjustRightInd w:val="0"/>
        <w:snapToGrid w:val="0"/>
        <w:spacing w:line="560" w:lineRule="exact"/>
        <w:ind w:firstLine="643" w:firstLineChars="200"/>
        <w:rPr>
          <w:rFonts w:hint="default" w:ascii="TimesNewRoman" w:hAnsi="TimesNewRoman" w:eastAsia="仿宋_GB2312" w:cs="TimesNewRoman"/>
          <w:b/>
          <w:sz w:val="32"/>
          <w:szCs w:val="32"/>
        </w:rPr>
      </w:pPr>
    </w:p>
    <w:p w14:paraId="51EE7F2F">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096656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26AACF5">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0A199D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BBAFF6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A9E5515">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7A769B11">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2"/>
          <w:szCs w:val="32"/>
        </w:rPr>
      </w:pPr>
      <w:r>
        <w:rPr>
          <w:rFonts w:hint="default" w:ascii="TimesNewRoman" w:hAnsi="TimesNewRoman" w:eastAsia="黑体" w:cs="TimesNewRoman"/>
          <w:bCs/>
          <w:sz w:val="36"/>
          <w:szCs w:val="36"/>
        </w:rPr>
        <w:t xml:space="preserve">第一部分 </w:t>
      </w:r>
      <w:r>
        <w:rPr>
          <w:rFonts w:hint="default" w:ascii="TimesNewRoman" w:hAnsi="TimesNewRoman" w:eastAsia="黑体" w:cs="TimesNewRoman"/>
          <w:bCs/>
          <w:sz w:val="36"/>
          <w:szCs w:val="36"/>
          <w:u w:val="none"/>
        </w:rPr>
        <w:t>单位</w:t>
      </w:r>
      <w:r>
        <w:rPr>
          <w:rFonts w:hint="default" w:ascii="TimesNewRoman" w:hAnsi="TimesNewRoman" w:eastAsia="黑体" w:cs="TimesNewRoman"/>
          <w:bCs/>
          <w:sz w:val="36"/>
          <w:szCs w:val="36"/>
        </w:rPr>
        <w:t>概况</w:t>
      </w:r>
    </w:p>
    <w:p w14:paraId="235ED303">
      <w:pPr>
        <w:pStyle w:val="8"/>
        <w:keepNext w:val="0"/>
        <w:keepLines w:val="0"/>
        <w:pageBreakBefore w:val="0"/>
        <w:numPr>
          <w:ilvl w:val="0"/>
          <w:numId w:val="1"/>
        </w:numPr>
        <w:kinsoku/>
        <w:overflowPunct/>
        <w:topLinePunct w:val="0"/>
        <w:autoSpaceDE/>
        <w:autoSpaceDN/>
        <w:bidi w:val="0"/>
        <w:adjustRightInd w:val="0"/>
        <w:snapToGrid w:val="0"/>
        <w:spacing w:line="560" w:lineRule="exact"/>
        <w:ind w:firstLine="627" w:firstLineChars="196"/>
        <w:rPr>
          <w:rFonts w:hint="default" w:ascii="TimesNewRoman" w:hAnsi="TimesNewRoman" w:eastAsia="黑体" w:cs="TimesNewRoman"/>
          <w:bCs/>
          <w:sz w:val="32"/>
          <w:szCs w:val="32"/>
        </w:rPr>
      </w:pPr>
      <w:r>
        <w:rPr>
          <w:rFonts w:hint="default" w:ascii="TimesNewRoman" w:hAnsi="TimesNewRoman" w:eastAsia="黑体" w:cs="TimesNewRoman"/>
          <w:bCs/>
          <w:sz w:val="32"/>
          <w:szCs w:val="32"/>
        </w:rPr>
        <w:t>主要职责</w:t>
      </w:r>
    </w:p>
    <w:p w14:paraId="4F4EF6C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（一）贯彻执行国家、省、市有关教育体育工作的方针、政策和法律、法规。</w:t>
      </w:r>
    </w:p>
    <w:p w14:paraId="257BEF2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（二）研究提出全区教育体育改革发展战略，制定全区教育体育事业发展规划，拟订全区教育体育事业发展重点、结构、规模和步骤，指导、协调教育体育规划、计划的实施工作。</w:t>
      </w:r>
    </w:p>
    <w:p w14:paraId="66EFAA7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三）统一管理区本级教育体育经费，协调区有关部门确保一般公共预算教育支出逐年只增不减，确保按在校学生人数平均的一般公共预算教育支出逐年只增不减；会同区有关部门制定筹措教育体育经费、教育体育拨款、教育体育基建投资的办法和原则；配合有关部门制定区属各级各类学校收费标准；监测各校（园）教育体育经费筹措和使用情况；协调区相关部门做好教师工资兑现及待遇落实。</w:t>
      </w:r>
    </w:p>
    <w:p w14:paraId="137DE81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（四）负责区本级教育体育系统校舍建设及校舍维修项目管理工作；负责区本级校园绿化、美化及校舍、校园的管理工作；负责区本级教育体育国有资产管理和教育体育内部财务审计工作。</w:t>
      </w:r>
    </w:p>
    <w:p w14:paraId="703651A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（五）统筹规划、部署指导全区教育体育的体制改革和布局调整工作，理顺教育体育内、外部关系；指导和管理全区教育督导工作；推进全区义务教育均衡发展和促进教育公平。</w:t>
      </w:r>
    </w:p>
    <w:p w14:paraId="08F81D4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（六）统筹指导全区基础教育；监督指导各乡镇、街道和有关部门的教育体育工作，负责所属事业单位的管理工作。</w:t>
      </w:r>
    </w:p>
    <w:p w14:paraId="151B2CE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七）主管全区的教师工作，负责义务教育阶段学校、幼儿园教师资格认定工作，统筹规划全区教育体育系统干部职工管理和队伍建设工作；协助上级做好师范类大中专毕业生就业和人才交流；会同有关部门制定和执行教育体育系统劳动工资、人事管理工作的有关政策和规章制度；统筹规划、指导实施各级各类教师和教育体育行政干部培训工作。</w:t>
      </w:r>
    </w:p>
    <w:p w14:paraId="17EAF91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（八）规划指导各级各类学校的教育教学、德育、体育、卫生、美育、国防教育、信息技术、社会实践等工作；负责协调家庭教育工作，全面推进素质教育。</w:t>
      </w:r>
    </w:p>
    <w:p w14:paraId="60FF462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（九）协调、指导各级各类学校安全、文明校园建设和社会治安综合治理工作。</w:t>
      </w:r>
    </w:p>
    <w:p w14:paraId="56D09A6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（十）做好成人继续教育工作，协助上级主管部门开展学历教育及其考试工作。</w:t>
      </w:r>
    </w:p>
    <w:p w14:paraId="40B2A59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（十一）负责全区中考、初中学业水平考试报名工作；贯彻执行国家和省、市有关招生和毕业生就业方针、政策；研究并制定我区的各级各类学校招生办法，协调有关部门组织指导实施。</w:t>
      </w:r>
    </w:p>
    <w:p w14:paraId="05A332B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（十二）负责义务教育阶段学校、幼儿园及相关机构的设置、撤并和更名的审核、审批及管理。</w:t>
      </w:r>
    </w:p>
    <w:p w14:paraId="2805D7E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（十三）组织指导实施全区教育体育信息开发和建设，管理全区教育体育信息统计、分析、上报和发布；负责区本级教育体育资产管理工作；指导全区中小学劳动实践教育工作。</w:t>
      </w:r>
    </w:p>
    <w:p w14:paraId="6862F04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四）指导全区民办学校党的建设工作；综合管理、指导所属单位党的建设和思想政治工作以及教育体育系统工会、共青团、妇联、关工委、校外教育、计划生育、信访、投诉等工作；按照干部管理权限和程序，考核任免所属事业单位的领导干部；指导全区校长培训、后备干部队伍管理工作。</w:t>
      </w:r>
    </w:p>
    <w:p w14:paraId="4D69963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（十五）承担上级主管部门交办的外事任务。</w:t>
      </w:r>
    </w:p>
    <w:p w14:paraId="4E6C728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（十六）贯彻执行国家语言文字工作方针、政策，贯彻国家汉语和少数民族语言文字规范和标准，指导推广普通话和普通话测试工作。</w:t>
      </w:r>
    </w:p>
    <w:p w14:paraId="4A77DF6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（十七）规划并指导各级各类学校的教育体育科研工作。</w:t>
      </w:r>
    </w:p>
    <w:p w14:paraId="3BE2946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（十八）负责教育体育行风建设和法治建设工作；指导教育体育系统的学会、协会、基金会等社团组织工作。</w:t>
      </w:r>
    </w:p>
    <w:p w14:paraId="77E5A5F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（十九）组织实施全民健身计划，指导开展群众性体育活动，监督实施国家体育锻炼标准、国家学生体质健康标准，推行社会体育指导员制度、国民体质监测制度。</w:t>
      </w:r>
    </w:p>
    <w:p w14:paraId="548A72A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（二十）统筹规划全区竞技体育发展，指导协调青少年体育训练、体育竞赛、竞技运动项目设置与重点布局，组织协调全区体育运动及重大赛事的竞赛、备战和参赛工作，开展反兴奋剂工作。</w:t>
      </w:r>
    </w:p>
    <w:p w14:paraId="1D186D6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（二十一）发展体育市场，推动多元化体育服务体系建设。</w:t>
      </w:r>
    </w:p>
    <w:p w14:paraId="5ED8D83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（二十二）负责区委、区政府和区委编委明确的安全生产职责。</w:t>
      </w:r>
    </w:p>
    <w:p w14:paraId="027659C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bCs/>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（二十三）完成区委、区政府交办的其他任务。</w:t>
      </w:r>
    </w:p>
    <w:p w14:paraId="6C76F22A">
      <w:pPr>
        <w:pStyle w:val="8"/>
        <w:keepNext w:val="0"/>
        <w:keepLines w:val="0"/>
        <w:pageBreakBefore w:val="0"/>
        <w:widowControl/>
        <w:numPr>
          <w:ilvl w:val="0"/>
          <w:numId w:val="2"/>
        </w:numPr>
        <w:kinsoku/>
        <w:overflowPunct/>
        <w:topLinePunct w:val="0"/>
        <w:autoSpaceDE/>
        <w:autoSpaceDN/>
        <w:bidi w:val="0"/>
        <w:adjustRightInd w:val="0"/>
        <w:snapToGrid w:val="0"/>
        <w:spacing w:line="560" w:lineRule="exact"/>
        <w:ind w:firstLine="627" w:firstLineChars="196"/>
        <w:rPr>
          <w:rFonts w:hint="default" w:ascii="TimesNewRoman" w:hAnsi="TimesNewRoman" w:eastAsia="黑体" w:cs="TimesNewRoman"/>
          <w:bCs/>
          <w:sz w:val="32"/>
          <w:szCs w:val="32"/>
        </w:rPr>
      </w:pPr>
      <w:r>
        <w:rPr>
          <w:rFonts w:hint="default" w:ascii="TimesNewRoman" w:hAnsi="TimesNewRoman" w:eastAsia="黑体" w:cs="TimesNewRoman"/>
          <w:bCs/>
          <w:sz w:val="32"/>
          <w:szCs w:val="32"/>
          <w:u w:val="none"/>
        </w:rPr>
        <w:t>单位</w:t>
      </w:r>
      <w:r>
        <w:rPr>
          <w:rFonts w:hint="default" w:ascii="TimesNewRoman" w:hAnsi="TimesNewRoman" w:eastAsia="黑体" w:cs="TimesNewRoman"/>
          <w:bCs/>
          <w:sz w:val="32"/>
          <w:szCs w:val="32"/>
        </w:rPr>
        <w:t>预算构成</w:t>
      </w:r>
    </w:p>
    <w:tbl>
      <w:tblPr>
        <w:tblStyle w:val="9"/>
        <w:tblpPr w:leftFromText="180" w:rightFromText="180" w:vertAnchor="text" w:horzAnchor="page" w:tblpX="2062" w:tblpY="-10306"/>
        <w:tblOverlap w:val="never"/>
        <w:tblW w:w="9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0"/>
        <w:gridCol w:w="4070"/>
        <w:gridCol w:w="4030"/>
      </w:tblGrid>
      <w:tr w14:paraId="5564E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0F2ED986">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序号</w:t>
            </w:r>
          </w:p>
        </w:tc>
        <w:tc>
          <w:tcPr>
            <w:tcW w:w="4070"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364E385">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单位名称</w:t>
            </w:r>
          </w:p>
        </w:tc>
        <w:tc>
          <w:tcPr>
            <w:tcW w:w="4030" w:type="dxa"/>
            <w:tcBorders>
              <w:top w:val="single" w:color="auto" w:sz="8" w:space="0"/>
              <w:left w:val="nil"/>
              <w:bottom w:val="single" w:color="auto" w:sz="8" w:space="0"/>
              <w:right w:val="single" w:color="auto" w:sz="8" w:space="0"/>
            </w:tcBorders>
            <w:shd w:val="clear" w:color="auto" w:fill="FFFFFF"/>
            <w:noWrap w:val="0"/>
            <w:vAlign w:val="top"/>
          </w:tcPr>
          <w:p w14:paraId="71F51A5A">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单位性质</w:t>
            </w:r>
          </w:p>
        </w:tc>
      </w:tr>
      <w:tr w14:paraId="604D6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bottom"/>
          </w:tcPr>
          <w:p w14:paraId="20E318E2">
            <w:pPr>
              <w:adjustRightInd w:val="0"/>
              <w:snapToGrid w:val="0"/>
              <w:spacing w:line="360" w:lineRule="auto"/>
              <w:jc w:val="center"/>
              <w:rPr>
                <w:rFonts w:ascii="仿宋_GB2312" w:hAnsi="宋体" w:eastAsia="仿宋_GB2312" w:cs="宋体"/>
                <w:sz w:val="24"/>
              </w:rPr>
            </w:pPr>
            <w:r>
              <w:rPr>
                <w:rFonts w:ascii="仿宋_GB2312" w:hAnsi="宋体" w:eastAsia="仿宋_GB2312"/>
                <w:sz w:val="24"/>
              </w:rPr>
              <w:t>1</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center"/>
          </w:tcPr>
          <w:p w14:paraId="28BA32E2">
            <w:pPr>
              <w:adjustRightInd w:val="0"/>
              <w:snapToGrid w:val="0"/>
              <w:spacing w:line="360" w:lineRule="auto"/>
              <w:rPr>
                <w:rFonts w:hint="eastAsia" w:ascii="仿宋_GB2312" w:hAnsi="宋体" w:eastAsia="仿宋_GB2312"/>
                <w:sz w:val="24"/>
                <w:u w:val="single"/>
                <w:lang w:eastAsia="zh-CN"/>
              </w:rPr>
            </w:pPr>
            <w:r>
              <w:rPr>
                <w:rFonts w:hint="eastAsia" w:ascii="仿宋_GB2312" w:hAnsi="仿宋" w:eastAsia="仿宋_GB2312" w:cs="仿宋"/>
                <w:bCs/>
                <w:sz w:val="24"/>
              </w:rPr>
              <w:t>淮南市</w:t>
            </w:r>
            <w:r>
              <w:rPr>
                <w:rFonts w:hint="eastAsia" w:ascii="仿宋_GB2312" w:hAnsi="仿宋" w:cs="仿宋"/>
                <w:bCs/>
                <w:sz w:val="24"/>
                <w:lang w:eastAsia="zh-CN"/>
              </w:rPr>
              <w:t>谢家集区教育体育局</w:t>
            </w:r>
          </w:p>
        </w:tc>
        <w:tc>
          <w:tcPr>
            <w:tcW w:w="4030" w:type="dxa"/>
            <w:tcBorders>
              <w:top w:val="nil"/>
              <w:left w:val="nil"/>
              <w:bottom w:val="nil"/>
              <w:right w:val="single" w:color="auto" w:sz="8" w:space="0"/>
            </w:tcBorders>
            <w:shd w:val="clear" w:color="auto" w:fill="FFFFFF"/>
            <w:noWrap w:val="0"/>
            <w:vAlign w:val="top"/>
          </w:tcPr>
          <w:p w14:paraId="31A949B4">
            <w:pPr>
              <w:adjustRightInd w:val="0"/>
              <w:snapToGrid w:val="0"/>
              <w:spacing w:line="360" w:lineRule="auto"/>
              <w:rPr>
                <w:rFonts w:ascii="仿宋_GB2312" w:hAnsi="宋体" w:eastAsia="仿宋_GB2312"/>
                <w:sz w:val="24"/>
                <w:u w:val="single"/>
              </w:rPr>
            </w:pPr>
            <w:r>
              <w:rPr>
                <w:rFonts w:hint="eastAsia" w:ascii="仿宋_GB2312" w:hAnsi="仿宋" w:eastAsia="仿宋_GB2312" w:cs="仿宋"/>
                <w:bCs/>
                <w:sz w:val="24"/>
              </w:rPr>
              <w:t>行政单位</w:t>
            </w:r>
          </w:p>
        </w:tc>
      </w:tr>
      <w:tr w14:paraId="05021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7F89C852">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2</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41E5B7B9">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淮南市谢家集区第一小学</w:t>
            </w:r>
          </w:p>
        </w:tc>
        <w:tc>
          <w:tcPr>
            <w:tcW w:w="4030" w:type="dxa"/>
            <w:tcBorders>
              <w:top w:val="nil"/>
              <w:left w:val="nil"/>
              <w:bottom w:val="nil"/>
              <w:right w:val="single" w:color="auto" w:sz="8" w:space="0"/>
            </w:tcBorders>
            <w:shd w:val="clear" w:color="auto" w:fill="FFFFFF"/>
            <w:noWrap w:val="0"/>
            <w:vAlign w:val="top"/>
          </w:tcPr>
          <w:p w14:paraId="5D04A129">
            <w:pPr>
              <w:adjustRightInd w:val="0"/>
              <w:snapToGrid w:val="0"/>
              <w:spacing w:line="360" w:lineRule="auto"/>
              <w:rPr>
                <w:rFonts w:hint="eastAsia" w:ascii="仿宋_GB2312" w:hAnsi="仿宋" w:eastAsia="仿宋_GB2312" w:cs="仿宋"/>
                <w:bCs/>
                <w:sz w:val="24"/>
                <w:lang w:eastAsia="zh-CN"/>
              </w:rPr>
            </w:pPr>
            <w:r>
              <w:rPr>
                <w:rFonts w:hint="eastAsia" w:ascii="仿宋_GB2312" w:hAnsi="仿宋" w:eastAsia="仿宋_GB2312" w:cs="仿宋"/>
                <w:bCs/>
                <w:sz w:val="24"/>
                <w:lang w:eastAsia="zh-CN"/>
              </w:rPr>
              <w:t>事业单位</w:t>
            </w:r>
          </w:p>
        </w:tc>
      </w:tr>
      <w:tr w14:paraId="6740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51ECE1A5">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3</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28FD26D2">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淮南市谢家集区第二小学</w:t>
            </w:r>
          </w:p>
        </w:tc>
        <w:tc>
          <w:tcPr>
            <w:tcW w:w="4030" w:type="dxa"/>
            <w:tcBorders>
              <w:top w:val="nil"/>
              <w:left w:val="nil"/>
              <w:bottom w:val="nil"/>
              <w:right w:val="single" w:color="auto" w:sz="8" w:space="0"/>
            </w:tcBorders>
            <w:shd w:val="clear" w:color="auto" w:fill="FFFFFF"/>
            <w:noWrap w:val="0"/>
            <w:vAlign w:val="top"/>
          </w:tcPr>
          <w:p w14:paraId="0772DA4C">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7F6D3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EF03FB5">
            <w:pPr>
              <w:adjustRightInd w:val="0"/>
              <w:snapToGrid w:val="0"/>
              <w:spacing w:line="360" w:lineRule="auto"/>
              <w:jc w:val="center"/>
              <w:rPr>
                <w:rFonts w:hint="eastAsia" w:ascii="仿宋_GB2312" w:hAnsi="仿宋" w:eastAsia="仿宋_GB2312" w:cs="仿宋"/>
                <w:bCs/>
                <w:sz w:val="24"/>
                <w:lang w:val="en-US" w:eastAsia="zh-CN"/>
              </w:rPr>
            </w:pPr>
            <w:r>
              <w:rPr>
                <w:rFonts w:hint="eastAsia" w:ascii="仿宋_GB2312" w:hAnsi="仿宋" w:eastAsia="仿宋_GB2312" w:cs="仿宋"/>
                <w:bCs/>
                <w:sz w:val="24"/>
                <w:lang w:val="en-US" w:eastAsia="zh-CN"/>
              </w:rPr>
              <w:t>4</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EB2C5A5">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淮南市谢家集区第四小学</w:t>
            </w:r>
          </w:p>
        </w:tc>
        <w:tc>
          <w:tcPr>
            <w:tcW w:w="4030" w:type="dxa"/>
            <w:tcBorders>
              <w:top w:val="nil"/>
              <w:left w:val="nil"/>
              <w:bottom w:val="nil"/>
              <w:right w:val="single" w:color="auto" w:sz="8" w:space="0"/>
            </w:tcBorders>
            <w:shd w:val="clear" w:color="auto" w:fill="FFFFFF"/>
            <w:noWrap w:val="0"/>
            <w:vAlign w:val="top"/>
          </w:tcPr>
          <w:p w14:paraId="203B15B7">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0540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46293A4">
            <w:pPr>
              <w:adjustRightInd w:val="0"/>
              <w:snapToGrid w:val="0"/>
              <w:spacing w:line="360" w:lineRule="auto"/>
              <w:jc w:val="center"/>
              <w:rPr>
                <w:rFonts w:hint="eastAsia" w:ascii="仿宋_GB2312" w:hAnsi="仿宋" w:eastAsia="仿宋_GB2312" w:cs="仿宋"/>
                <w:bCs/>
                <w:sz w:val="24"/>
                <w:lang w:val="en-US" w:eastAsia="zh-CN"/>
              </w:rPr>
            </w:pPr>
            <w:r>
              <w:rPr>
                <w:rFonts w:hint="eastAsia" w:ascii="仿宋_GB2312" w:hAnsi="仿宋" w:eastAsia="仿宋_GB2312" w:cs="仿宋"/>
                <w:bCs/>
                <w:sz w:val="24"/>
                <w:lang w:val="en-US" w:eastAsia="zh-CN"/>
              </w:rPr>
              <w:t>5</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5C9FF875">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淮南市谢家集区第六小学</w:t>
            </w:r>
          </w:p>
        </w:tc>
        <w:tc>
          <w:tcPr>
            <w:tcW w:w="4030" w:type="dxa"/>
            <w:tcBorders>
              <w:top w:val="nil"/>
              <w:left w:val="nil"/>
              <w:bottom w:val="nil"/>
              <w:right w:val="single" w:color="auto" w:sz="8" w:space="0"/>
            </w:tcBorders>
            <w:shd w:val="clear" w:color="auto" w:fill="FFFFFF"/>
            <w:noWrap w:val="0"/>
            <w:vAlign w:val="top"/>
          </w:tcPr>
          <w:p w14:paraId="3814A8AC">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02190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9DC66DA">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6</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23CEF07B">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谢家集区第九小学</w:t>
            </w:r>
          </w:p>
        </w:tc>
        <w:tc>
          <w:tcPr>
            <w:tcW w:w="4030" w:type="dxa"/>
            <w:tcBorders>
              <w:top w:val="nil"/>
              <w:left w:val="nil"/>
              <w:bottom w:val="nil"/>
              <w:right w:val="single" w:color="auto" w:sz="8" w:space="0"/>
            </w:tcBorders>
            <w:shd w:val="clear" w:color="auto" w:fill="FFFFFF"/>
            <w:noWrap w:val="0"/>
            <w:vAlign w:val="top"/>
          </w:tcPr>
          <w:p w14:paraId="24BCB12E">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468BC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1D34F2ED">
            <w:pPr>
              <w:adjustRightInd w:val="0"/>
              <w:snapToGrid w:val="0"/>
              <w:spacing w:line="360" w:lineRule="auto"/>
              <w:jc w:val="center"/>
              <w:rPr>
                <w:rFonts w:hint="eastAsia" w:ascii="仿宋_GB2312" w:hAnsi="仿宋" w:cs="仿宋"/>
                <w:bCs/>
                <w:sz w:val="24"/>
                <w:lang w:val="en-US" w:eastAsia="zh-CN"/>
              </w:rPr>
            </w:pPr>
            <w:r>
              <w:rPr>
                <w:rFonts w:hint="eastAsia" w:ascii="仿宋_GB2312" w:hAnsi="仿宋" w:cs="仿宋"/>
                <w:bCs/>
                <w:sz w:val="24"/>
                <w:lang w:val="en-US" w:eastAsia="zh-CN"/>
              </w:rPr>
              <w:t>7</w:t>
            </w:r>
          </w:p>
          <w:p w14:paraId="3D02C758">
            <w:pPr>
              <w:adjustRightInd w:val="0"/>
              <w:snapToGrid w:val="0"/>
              <w:spacing w:line="360" w:lineRule="auto"/>
              <w:jc w:val="center"/>
              <w:rPr>
                <w:rFonts w:hint="default" w:ascii="仿宋_GB2312" w:hAnsi="仿宋" w:cs="仿宋"/>
                <w:bCs/>
                <w:sz w:val="24"/>
                <w:lang w:val="en-US" w:eastAsia="zh-CN"/>
              </w:rPr>
            </w:pP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7EA793A4">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谢家集区第一中学</w:t>
            </w:r>
          </w:p>
        </w:tc>
        <w:tc>
          <w:tcPr>
            <w:tcW w:w="4030" w:type="dxa"/>
            <w:tcBorders>
              <w:top w:val="nil"/>
              <w:left w:val="nil"/>
              <w:bottom w:val="nil"/>
              <w:right w:val="single" w:color="auto" w:sz="8" w:space="0"/>
            </w:tcBorders>
            <w:shd w:val="clear" w:color="auto" w:fill="FFFFFF"/>
            <w:noWrap w:val="0"/>
            <w:vAlign w:val="top"/>
          </w:tcPr>
          <w:p w14:paraId="4842FD3F">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46F38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E4E850A">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8</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6C0B70F4">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淮南市谢家集区第四中学</w:t>
            </w:r>
          </w:p>
        </w:tc>
        <w:tc>
          <w:tcPr>
            <w:tcW w:w="4030" w:type="dxa"/>
            <w:tcBorders>
              <w:top w:val="nil"/>
              <w:left w:val="nil"/>
              <w:bottom w:val="nil"/>
              <w:right w:val="single" w:color="auto" w:sz="8" w:space="0"/>
            </w:tcBorders>
            <w:shd w:val="clear" w:color="auto" w:fill="FFFFFF"/>
            <w:noWrap w:val="0"/>
            <w:vAlign w:val="top"/>
          </w:tcPr>
          <w:p w14:paraId="49669998">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6CDEB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1D90E31">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9</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50A126BA">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淮南市谢家集区第六中学</w:t>
            </w:r>
          </w:p>
        </w:tc>
        <w:tc>
          <w:tcPr>
            <w:tcW w:w="4030" w:type="dxa"/>
            <w:tcBorders>
              <w:top w:val="nil"/>
              <w:left w:val="nil"/>
              <w:bottom w:val="nil"/>
              <w:right w:val="single" w:color="auto" w:sz="8" w:space="0"/>
            </w:tcBorders>
            <w:shd w:val="clear" w:color="auto" w:fill="FFFFFF"/>
            <w:noWrap w:val="0"/>
            <w:vAlign w:val="top"/>
          </w:tcPr>
          <w:p w14:paraId="6F2D6222">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68917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5CC4AE01">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0</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7CF3B24C">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淮南市第二十五中学</w:t>
            </w:r>
          </w:p>
        </w:tc>
        <w:tc>
          <w:tcPr>
            <w:tcW w:w="4030" w:type="dxa"/>
            <w:tcBorders>
              <w:top w:val="nil"/>
              <w:left w:val="nil"/>
              <w:bottom w:val="nil"/>
              <w:right w:val="single" w:color="auto" w:sz="8" w:space="0"/>
            </w:tcBorders>
            <w:shd w:val="clear" w:color="auto" w:fill="FFFFFF"/>
            <w:noWrap w:val="0"/>
            <w:vAlign w:val="top"/>
          </w:tcPr>
          <w:p w14:paraId="73202969">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1E473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158FA54B">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1</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22252975">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淮南市望峰岗中学</w:t>
            </w:r>
          </w:p>
        </w:tc>
        <w:tc>
          <w:tcPr>
            <w:tcW w:w="4030" w:type="dxa"/>
            <w:tcBorders>
              <w:top w:val="nil"/>
              <w:left w:val="nil"/>
              <w:bottom w:val="nil"/>
              <w:right w:val="single" w:color="auto" w:sz="8" w:space="0"/>
            </w:tcBorders>
            <w:shd w:val="clear" w:color="auto" w:fill="FFFFFF"/>
            <w:noWrap w:val="0"/>
            <w:vAlign w:val="top"/>
          </w:tcPr>
          <w:p w14:paraId="6FB8B719">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5C15F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6E694927">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2</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AE26857">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淮南市望峰岗小学</w:t>
            </w:r>
          </w:p>
        </w:tc>
        <w:tc>
          <w:tcPr>
            <w:tcW w:w="4030" w:type="dxa"/>
            <w:tcBorders>
              <w:top w:val="nil"/>
              <w:left w:val="nil"/>
              <w:bottom w:val="nil"/>
              <w:right w:val="single" w:color="auto" w:sz="8" w:space="0"/>
            </w:tcBorders>
            <w:shd w:val="clear" w:color="auto" w:fill="FFFFFF"/>
            <w:noWrap w:val="0"/>
            <w:vAlign w:val="top"/>
          </w:tcPr>
          <w:p w14:paraId="45D07F8D">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0E12B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7565C236">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3</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441174EA">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淮南市谢家集区唐山中学</w:t>
            </w:r>
          </w:p>
        </w:tc>
        <w:tc>
          <w:tcPr>
            <w:tcW w:w="4030" w:type="dxa"/>
            <w:tcBorders>
              <w:top w:val="nil"/>
              <w:left w:val="nil"/>
              <w:bottom w:val="nil"/>
              <w:right w:val="single" w:color="auto" w:sz="8" w:space="0"/>
            </w:tcBorders>
            <w:shd w:val="clear" w:color="auto" w:fill="FFFFFF"/>
            <w:noWrap w:val="0"/>
            <w:vAlign w:val="top"/>
          </w:tcPr>
          <w:p w14:paraId="3B663A1C">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1E0E9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250DD45B">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4</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74E9434">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淮南市谢家集区朱集中学</w:t>
            </w:r>
          </w:p>
        </w:tc>
        <w:tc>
          <w:tcPr>
            <w:tcW w:w="4030" w:type="dxa"/>
            <w:tcBorders>
              <w:top w:val="nil"/>
              <w:left w:val="nil"/>
              <w:bottom w:val="nil"/>
              <w:right w:val="single" w:color="auto" w:sz="8" w:space="0"/>
            </w:tcBorders>
            <w:shd w:val="clear" w:color="auto" w:fill="FFFFFF"/>
            <w:noWrap w:val="0"/>
            <w:vAlign w:val="top"/>
          </w:tcPr>
          <w:p w14:paraId="018AAFDE">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341AE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200FFCF4">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eastAsia="仿宋_GB2312" w:cs="仿宋"/>
                <w:bCs/>
                <w:sz w:val="24"/>
                <w:lang w:val="en-US" w:eastAsia="zh-CN"/>
              </w:rPr>
              <w:t>1</w:t>
            </w:r>
            <w:r>
              <w:rPr>
                <w:rFonts w:hint="eastAsia" w:ascii="仿宋_GB2312" w:hAnsi="仿宋" w:cs="仿宋"/>
                <w:bCs/>
                <w:sz w:val="24"/>
                <w:lang w:val="en-US" w:eastAsia="zh-CN"/>
              </w:rPr>
              <w:t>5</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7C78813D">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淮南市谢家集区杨公中学</w:t>
            </w:r>
          </w:p>
        </w:tc>
        <w:tc>
          <w:tcPr>
            <w:tcW w:w="4030" w:type="dxa"/>
            <w:tcBorders>
              <w:top w:val="nil"/>
              <w:left w:val="nil"/>
              <w:bottom w:val="nil"/>
              <w:right w:val="single" w:color="auto" w:sz="8" w:space="0"/>
            </w:tcBorders>
            <w:shd w:val="clear" w:color="auto" w:fill="FFFFFF"/>
            <w:noWrap w:val="0"/>
            <w:vAlign w:val="top"/>
          </w:tcPr>
          <w:p w14:paraId="4B54E77A">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19D5E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35DB46F0">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16</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D11C835">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淮南市谢家集杨公小学</w:t>
            </w:r>
          </w:p>
        </w:tc>
        <w:tc>
          <w:tcPr>
            <w:tcW w:w="4030" w:type="dxa"/>
            <w:tcBorders>
              <w:top w:val="nil"/>
              <w:left w:val="nil"/>
              <w:bottom w:val="nil"/>
              <w:right w:val="single" w:color="auto" w:sz="8" w:space="0"/>
            </w:tcBorders>
            <w:shd w:val="clear" w:color="auto" w:fill="FFFFFF"/>
            <w:noWrap w:val="0"/>
            <w:vAlign w:val="top"/>
          </w:tcPr>
          <w:p w14:paraId="2231B090">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135AE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48927B11">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17</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6CF2AB2F">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淮南市谢家集区孙庙中学</w:t>
            </w:r>
          </w:p>
        </w:tc>
        <w:tc>
          <w:tcPr>
            <w:tcW w:w="4030" w:type="dxa"/>
            <w:tcBorders>
              <w:top w:val="nil"/>
              <w:left w:val="nil"/>
              <w:bottom w:val="nil"/>
              <w:right w:val="single" w:color="auto" w:sz="8" w:space="0"/>
            </w:tcBorders>
            <w:shd w:val="clear" w:color="auto" w:fill="FFFFFF"/>
            <w:noWrap w:val="0"/>
            <w:vAlign w:val="top"/>
          </w:tcPr>
          <w:p w14:paraId="02CB88F3">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1CB40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3673A772">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18</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50C60A0B">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谢家集区孤堆回族中学</w:t>
            </w:r>
          </w:p>
        </w:tc>
        <w:tc>
          <w:tcPr>
            <w:tcW w:w="4030" w:type="dxa"/>
            <w:tcBorders>
              <w:top w:val="nil"/>
              <w:left w:val="nil"/>
              <w:bottom w:val="nil"/>
              <w:right w:val="single" w:color="auto" w:sz="8" w:space="0"/>
            </w:tcBorders>
            <w:shd w:val="clear" w:color="auto" w:fill="FFFFFF"/>
            <w:noWrap w:val="0"/>
            <w:vAlign w:val="top"/>
          </w:tcPr>
          <w:p w14:paraId="4FDD6671">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5E394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1E7E986E">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19</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6AC27FD4">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淮南市谢家集区幼儿园</w:t>
            </w:r>
          </w:p>
        </w:tc>
        <w:tc>
          <w:tcPr>
            <w:tcW w:w="4030" w:type="dxa"/>
            <w:tcBorders>
              <w:top w:val="nil"/>
              <w:left w:val="nil"/>
              <w:bottom w:val="nil"/>
              <w:right w:val="single" w:color="auto" w:sz="8" w:space="0"/>
            </w:tcBorders>
            <w:shd w:val="clear" w:color="auto" w:fill="FFFFFF"/>
            <w:noWrap w:val="0"/>
            <w:vAlign w:val="top"/>
          </w:tcPr>
          <w:p w14:paraId="7E96FD38">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r w14:paraId="06394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exact"/>
        </w:trPr>
        <w:tc>
          <w:tcPr>
            <w:tcW w:w="900" w:type="dxa"/>
            <w:tcBorders>
              <w:top w:val="nil"/>
              <w:left w:val="single" w:color="auto" w:sz="8" w:space="0"/>
              <w:bottom w:val="nil"/>
              <w:right w:val="single" w:color="auto" w:sz="8" w:space="0"/>
            </w:tcBorders>
            <w:shd w:val="clear" w:color="auto" w:fill="FFFFFF"/>
            <w:noWrap w:val="0"/>
            <w:tcMar>
              <w:top w:w="0" w:type="dxa"/>
              <w:left w:w="108" w:type="dxa"/>
              <w:bottom w:w="0" w:type="dxa"/>
              <w:right w:w="108" w:type="dxa"/>
            </w:tcMar>
            <w:vAlign w:val="center"/>
          </w:tcPr>
          <w:p w14:paraId="045CC1D1">
            <w:pPr>
              <w:adjustRightInd w:val="0"/>
              <w:snapToGrid w:val="0"/>
              <w:spacing w:line="360" w:lineRule="auto"/>
              <w:jc w:val="center"/>
              <w:rPr>
                <w:rFonts w:hint="default" w:ascii="仿宋_GB2312" w:hAnsi="仿宋" w:eastAsia="仿宋_GB2312" w:cs="仿宋"/>
                <w:bCs/>
                <w:sz w:val="24"/>
                <w:lang w:val="en-US" w:eastAsia="zh-CN"/>
              </w:rPr>
            </w:pPr>
            <w:r>
              <w:rPr>
                <w:rFonts w:hint="eastAsia" w:ascii="仿宋_GB2312" w:hAnsi="仿宋" w:cs="仿宋"/>
                <w:bCs/>
                <w:sz w:val="24"/>
                <w:lang w:val="en-US" w:eastAsia="zh-CN"/>
              </w:rPr>
              <w:t>20</w:t>
            </w:r>
          </w:p>
        </w:tc>
        <w:tc>
          <w:tcPr>
            <w:tcW w:w="4070" w:type="dxa"/>
            <w:tcBorders>
              <w:top w:val="nil"/>
              <w:left w:val="nil"/>
              <w:bottom w:val="nil"/>
              <w:right w:val="single" w:color="auto" w:sz="8" w:space="0"/>
            </w:tcBorders>
            <w:shd w:val="clear" w:color="auto" w:fill="FFFFFF"/>
            <w:noWrap w:val="0"/>
            <w:tcMar>
              <w:top w:w="0" w:type="dxa"/>
              <w:left w:w="108" w:type="dxa"/>
              <w:bottom w:w="0" w:type="dxa"/>
              <w:right w:w="108" w:type="dxa"/>
            </w:tcMar>
            <w:vAlign w:val="top"/>
          </w:tcPr>
          <w:p w14:paraId="107EDBDB">
            <w:pPr>
              <w:adjustRightInd w:val="0"/>
              <w:snapToGrid w:val="0"/>
              <w:spacing w:line="360" w:lineRule="auto"/>
              <w:rPr>
                <w:rFonts w:hint="eastAsia" w:ascii="仿宋_GB2312" w:hAnsi="仿宋" w:eastAsia="仿宋_GB2312" w:cs="仿宋"/>
                <w:bCs/>
                <w:sz w:val="24"/>
                <w:lang w:val="en-US" w:eastAsia="zh-CN"/>
              </w:rPr>
            </w:pPr>
            <w:r>
              <w:rPr>
                <w:rFonts w:hint="default" w:ascii="仿宋_GB2312" w:hAnsi="仿宋" w:eastAsia="仿宋_GB2312" w:cs="仿宋"/>
                <w:bCs/>
                <w:sz w:val="24"/>
              </w:rPr>
              <w:t>谢家集区第二中学</w:t>
            </w:r>
          </w:p>
        </w:tc>
        <w:tc>
          <w:tcPr>
            <w:tcW w:w="4030" w:type="dxa"/>
            <w:tcBorders>
              <w:top w:val="nil"/>
              <w:left w:val="nil"/>
              <w:bottom w:val="nil"/>
              <w:right w:val="single" w:color="auto" w:sz="8" w:space="0"/>
            </w:tcBorders>
            <w:shd w:val="clear" w:color="auto" w:fill="FFFFFF"/>
            <w:noWrap w:val="0"/>
            <w:vAlign w:val="top"/>
          </w:tcPr>
          <w:p w14:paraId="1900A4C6">
            <w:pPr>
              <w:adjustRightInd w:val="0"/>
              <w:snapToGrid w:val="0"/>
              <w:spacing w:line="360" w:lineRule="auto"/>
              <w:rPr>
                <w:rFonts w:hint="eastAsia" w:ascii="仿宋_GB2312" w:hAnsi="仿宋" w:eastAsia="仿宋_GB2312" w:cs="仿宋"/>
                <w:bCs/>
                <w:sz w:val="24"/>
              </w:rPr>
            </w:pPr>
            <w:r>
              <w:rPr>
                <w:rFonts w:hint="eastAsia" w:ascii="仿宋_GB2312" w:hAnsi="仿宋" w:eastAsia="仿宋_GB2312" w:cs="仿宋"/>
                <w:bCs/>
                <w:sz w:val="24"/>
                <w:lang w:eastAsia="zh-CN"/>
              </w:rPr>
              <w:t>事业单位</w:t>
            </w:r>
          </w:p>
        </w:tc>
      </w:tr>
    </w:tbl>
    <w:p w14:paraId="744F8801">
      <w:pPr>
        <w:pStyle w:val="8"/>
        <w:keepNext w:val="0"/>
        <w:keepLines w:val="0"/>
        <w:pageBreakBefore w:val="0"/>
        <w:kinsoku/>
        <w:overflowPunct/>
        <w:topLinePunct w:val="0"/>
        <w:autoSpaceDE/>
        <w:autoSpaceDN/>
        <w:bidi w:val="0"/>
        <w:adjustRightInd w:val="0"/>
        <w:snapToGrid w:val="0"/>
        <w:spacing w:line="560" w:lineRule="exact"/>
        <w:outlineLvl w:val="0"/>
        <w:rPr>
          <w:rFonts w:hint="eastAsia" w:ascii="仿宋_GB2312" w:hAnsi="仿宋_GB2312" w:eastAsia="仿宋_GB2312" w:cs="仿宋_GB2312"/>
          <w:bCs/>
          <w:sz w:val="32"/>
          <w:szCs w:val="32"/>
        </w:rPr>
      </w:pPr>
      <w:r>
        <w:rPr>
          <w:rFonts w:hint="eastAsia" w:ascii="TimesNewRoman" w:hAnsi="TimesNewRoman" w:eastAsia="仿宋_GB2312" w:cs="TimesNewRoman"/>
          <w:bCs/>
          <w:sz w:val="32"/>
          <w:szCs w:val="32"/>
          <w:u w:val="none"/>
          <w:lang w:eastAsia="zh-CN"/>
        </w:rPr>
        <w:t>　　</w:t>
      </w:r>
      <w:r>
        <w:rPr>
          <w:rFonts w:hint="default" w:ascii="TimesNewRoman" w:hAnsi="TimesNewRoman" w:eastAsia="仿宋_GB2312" w:cs="TimesNewRoman"/>
          <w:bCs/>
          <w:sz w:val="32"/>
          <w:szCs w:val="32"/>
          <w:u w:val="none"/>
        </w:rPr>
        <w:t>（单位预算构成：）</w:t>
      </w:r>
      <w:r>
        <w:rPr>
          <w:rFonts w:hint="eastAsia" w:ascii="仿宋_GB2312" w:hAnsi="仿宋_GB2312" w:eastAsia="仿宋_GB2312" w:cs="仿宋_GB2312"/>
          <w:sz w:val="32"/>
          <w:szCs w:val="32"/>
          <w:u w:val="none"/>
          <w:lang w:eastAsia="zh-CN"/>
        </w:rPr>
        <w:t>淮南市</w:t>
      </w:r>
      <w:r>
        <w:rPr>
          <w:rFonts w:hint="eastAsia" w:ascii="仿宋_GB2312" w:hAnsi="仿宋_GB2312" w:eastAsia="仿宋_GB2312" w:cs="仿宋_GB2312"/>
          <w:bCs/>
          <w:sz w:val="32"/>
          <w:szCs w:val="32"/>
          <w:u w:val="none"/>
          <w:lang w:eastAsia="zh-CN"/>
        </w:rPr>
        <w:t>谢</w:t>
      </w:r>
      <w:r>
        <w:rPr>
          <w:rFonts w:hint="eastAsia" w:ascii="仿宋_GB2312" w:hAnsi="仿宋_GB2312" w:eastAsia="仿宋_GB2312" w:cs="仿宋_GB2312"/>
          <w:bCs/>
          <w:sz w:val="32"/>
          <w:szCs w:val="32"/>
          <w:lang w:eastAsia="zh-CN"/>
        </w:rPr>
        <w:t>家集区教育体育局</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年度部门预算包括</w:t>
      </w:r>
      <w:r>
        <w:rPr>
          <w:rFonts w:hint="eastAsia" w:ascii="仿宋_GB2312" w:hAnsi="仿宋_GB2312" w:eastAsia="仿宋_GB2312" w:cs="仿宋_GB2312"/>
          <w:sz w:val="32"/>
          <w:szCs w:val="32"/>
          <w:lang w:eastAsia="zh-CN"/>
        </w:rPr>
        <w:t>单位本级预算及所属</w:t>
      </w:r>
      <w:r>
        <w:rPr>
          <w:rFonts w:hint="eastAsia" w:ascii="仿宋_GB2312" w:hAnsi="仿宋_GB2312" w:eastAsia="仿宋_GB2312" w:cs="仿宋_GB2312"/>
          <w:sz w:val="32"/>
          <w:szCs w:val="32"/>
        </w:rPr>
        <w:t>下</w:t>
      </w:r>
      <w:r>
        <w:rPr>
          <w:rFonts w:hint="eastAsia" w:ascii="仿宋_GB2312" w:hAnsi="仿宋_GB2312" w:eastAsia="仿宋_GB2312" w:cs="仿宋_GB2312"/>
          <w:sz w:val="32"/>
          <w:szCs w:val="32"/>
          <w:lang w:eastAsia="zh-CN"/>
        </w:rPr>
        <w:t>级</w:t>
      </w:r>
      <w:r>
        <w:rPr>
          <w:rFonts w:hint="eastAsia" w:ascii="仿宋_GB2312" w:hAnsi="仿宋_GB2312" w:eastAsia="仿宋_GB2312" w:cs="仿宋_GB2312"/>
          <w:sz w:val="32"/>
          <w:szCs w:val="32"/>
        </w:rPr>
        <w:t>单位预算，纳入</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预算编制范围的预算单位</w:t>
      </w:r>
      <w:r>
        <w:rPr>
          <w:rFonts w:hint="eastAsia" w:ascii="仿宋_GB2312" w:hAnsi="仿宋_GB2312" w:eastAsia="仿宋_GB2312" w:cs="仿宋_GB2312"/>
          <w:sz w:val="32"/>
          <w:szCs w:val="32"/>
          <w:lang w:eastAsia="zh-CN"/>
        </w:rPr>
        <w:t>本级</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所属</w:t>
      </w:r>
      <w:r>
        <w:rPr>
          <w:rFonts w:hint="eastAsia" w:ascii="仿宋_GB2312" w:hAnsi="仿宋_GB2312" w:eastAsia="仿宋_GB2312" w:cs="仿宋_GB2312"/>
          <w:sz w:val="32"/>
          <w:szCs w:val="32"/>
        </w:rPr>
        <w:t>下</w:t>
      </w:r>
      <w:r>
        <w:rPr>
          <w:rFonts w:hint="eastAsia" w:ascii="仿宋_GB2312" w:hAnsi="仿宋_GB2312" w:eastAsia="仿宋_GB2312" w:cs="仿宋_GB2312"/>
          <w:sz w:val="32"/>
          <w:szCs w:val="32"/>
          <w:lang w:eastAsia="zh-CN"/>
        </w:rPr>
        <w:t>级</w:t>
      </w: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19个。</w:t>
      </w:r>
      <w:r>
        <w:rPr>
          <w:rFonts w:hint="eastAsia" w:ascii="仿宋_GB2312" w:hAnsi="仿宋_GB2312" w:eastAsia="仿宋_GB2312" w:cs="仿宋_GB2312"/>
          <w:sz w:val="32"/>
          <w:szCs w:val="32"/>
        </w:rPr>
        <w:t>具体</w:t>
      </w:r>
      <w:r>
        <w:rPr>
          <w:rFonts w:hint="eastAsia" w:ascii="仿宋_GB2312" w:hAnsi="仿宋_GB2312" w:eastAsia="仿宋_GB2312" w:cs="仿宋_GB2312"/>
          <w:sz w:val="32"/>
          <w:szCs w:val="32"/>
          <w:lang w:eastAsia="zh-CN"/>
        </w:rPr>
        <w:t>情</w:t>
      </w:r>
      <w:r>
        <w:rPr>
          <w:rFonts w:hint="eastAsia" w:ascii="仿宋_GB2312" w:hAnsi="仿宋_GB2312" w:eastAsia="仿宋_GB2312" w:cs="仿宋_GB2312"/>
          <w:sz w:val="32"/>
          <w:szCs w:val="32"/>
        </w:rPr>
        <w:t>况见</w:t>
      </w:r>
      <w:r>
        <w:rPr>
          <w:rFonts w:hint="eastAsia" w:ascii="仿宋_GB2312" w:hAnsi="仿宋_GB2312" w:eastAsia="仿宋_GB2312" w:cs="仿宋_GB2312"/>
          <w:sz w:val="32"/>
          <w:szCs w:val="32"/>
          <w:lang w:eastAsia="zh-CN"/>
        </w:rPr>
        <w:t>上</w:t>
      </w:r>
      <w:r>
        <w:rPr>
          <w:rFonts w:hint="eastAsia" w:ascii="仿宋_GB2312" w:hAnsi="仿宋_GB2312" w:eastAsia="仿宋_GB2312" w:cs="仿宋_GB2312"/>
          <w:sz w:val="32"/>
          <w:szCs w:val="32"/>
        </w:rPr>
        <w:t>表。</w:t>
      </w:r>
    </w:p>
    <w:p w14:paraId="42D512EC">
      <w:pPr>
        <w:pStyle w:val="8"/>
        <w:keepNext w:val="0"/>
        <w:keepLines w:val="0"/>
        <w:pageBreakBefore w:val="0"/>
        <w:kinsoku/>
        <w:overflowPunct/>
        <w:topLinePunct w:val="0"/>
        <w:autoSpaceDE/>
        <w:autoSpaceDN/>
        <w:bidi w:val="0"/>
        <w:adjustRightInd w:val="0"/>
        <w:snapToGrid w:val="0"/>
        <w:spacing w:line="560" w:lineRule="exact"/>
        <w:ind w:firstLine="480" w:firstLineChars="150"/>
        <w:outlineLvl w:val="0"/>
        <w:rPr>
          <w:rFonts w:hint="default" w:ascii="TimesNewRoman" w:hAnsi="TimesNewRoman" w:eastAsia="黑体" w:cs="TimesNewRoman"/>
          <w:bCs/>
          <w:sz w:val="32"/>
          <w:szCs w:val="32"/>
        </w:rPr>
      </w:pPr>
      <w:r>
        <w:rPr>
          <w:rFonts w:hint="default" w:ascii="TimesNewRoman" w:hAnsi="TimesNewRoman" w:eastAsia="黑体" w:cs="TimesNewRoman"/>
          <w:bCs/>
          <w:sz w:val="32"/>
          <w:szCs w:val="32"/>
        </w:rPr>
        <w:t>三、</w:t>
      </w:r>
      <w:r>
        <w:rPr>
          <w:rFonts w:hint="eastAsia" w:ascii="TimesNewRoman" w:hAnsi="TimesNewRoman" w:eastAsia="黑体" w:cs="TimesNewRoman"/>
          <w:bCs/>
          <w:sz w:val="32"/>
          <w:szCs w:val="32"/>
          <w:lang w:val="en" w:eastAsia="zh-CN"/>
        </w:rPr>
        <w:t>2025</w:t>
      </w:r>
      <w:r>
        <w:rPr>
          <w:rFonts w:hint="default" w:ascii="TimesNewRoman" w:hAnsi="TimesNewRoman" w:eastAsia="黑体" w:cs="TimesNewRoman"/>
          <w:bCs/>
          <w:sz w:val="32"/>
          <w:szCs w:val="32"/>
        </w:rPr>
        <w:t>年度主要工作任务</w:t>
      </w:r>
    </w:p>
    <w:p w14:paraId="461DCA90">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both"/>
        <w:textAlignment w:val="auto"/>
        <w:outlineLvl w:val="9"/>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b w:val="0"/>
          <w:bCs w:val="0"/>
          <w:color w:val="000000"/>
          <w:sz w:val="32"/>
          <w:szCs w:val="32"/>
          <w:lang w:eastAsia="zh-CN"/>
        </w:rPr>
        <w:t>（一）</w:t>
      </w:r>
      <w:r>
        <w:rPr>
          <w:rFonts w:hint="default" w:ascii="Times New Roman" w:hAnsi="Times New Roman" w:eastAsia="楷体_GB2312" w:cs="Times New Roman"/>
          <w:b w:val="0"/>
          <w:bCs w:val="0"/>
          <w:color w:val="000000"/>
          <w:sz w:val="32"/>
          <w:szCs w:val="32"/>
        </w:rPr>
        <w:t>加强党建</w:t>
      </w:r>
      <w:r>
        <w:rPr>
          <w:rFonts w:hint="default" w:ascii="Times New Roman" w:hAnsi="Times New Roman" w:eastAsia="楷体_GB2312" w:cs="Times New Roman"/>
          <w:b w:val="0"/>
          <w:bCs w:val="0"/>
          <w:color w:val="000000"/>
          <w:sz w:val="32"/>
          <w:szCs w:val="32"/>
          <w:lang w:eastAsia="zh-CN"/>
        </w:rPr>
        <w:t>工作</w:t>
      </w:r>
      <w:r>
        <w:rPr>
          <w:rFonts w:hint="default" w:ascii="Times New Roman" w:hAnsi="Times New Roman" w:eastAsia="楷体_GB2312" w:cs="Times New Roman"/>
          <w:b w:val="0"/>
          <w:bCs w:val="0"/>
          <w:color w:val="000000"/>
          <w:sz w:val="32"/>
          <w:szCs w:val="32"/>
        </w:rPr>
        <w:t>引领，</w:t>
      </w:r>
      <w:r>
        <w:rPr>
          <w:rFonts w:hint="default" w:ascii="Times New Roman" w:hAnsi="Times New Roman" w:eastAsia="楷体_GB2312" w:cs="Times New Roman"/>
          <w:b w:val="0"/>
          <w:bCs w:val="0"/>
          <w:color w:val="000000"/>
          <w:sz w:val="32"/>
          <w:szCs w:val="32"/>
          <w:lang w:eastAsia="zh-CN"/>
        </w:rPr>
        <w:t>坚持</w:t>
      </w:r>
      <w:r>
        <w:rPr>
          <w:rFonts w:hint="default" w:ascii="Times New Roman" w:hAnsi="Times New Roman" w:eastAsia="楷体_GB2312" w:cs="Times New Roman"/>
          <w:b w:val="0"/>
          <w:bCs w:val="0"/>
          <w:color w:val="000000"/>
          <w:sz w:val="32"/>
          <w:szCs w:val="32"/>
        </w:rPr>
        <w:t>社会主义办学方向</w:t>
      </w:r>
    </w:p>
    <w:p w14:paraId="5ED58F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坚持以习近平新时代中国特色社会主义思想为指导，深入学习贯彻落实党的二十大和二十届二中、三中全会精神，加强党对教育工作的全面领导，以党的政治建设为统领，以提升组织力凝聚力为重点，压紧压实管党治党主体责任，健全发挥中小学校党组织领导作用的体制机制，坚持为党育人、为国育才，把全区中小学校党组织建设成为立德树人的坚强战斗堡垒。牢牢把握教育的政治属性、人民属性、战略属性，坚定不移走中国特色社会主义教育发展道路。推进落实中小学校党组织领导的校长负责制走深走实，充分发挥中小学校党组织把方向、管大局、作决策、抓班子、带队伍、保落实的领导作用。实施“四融四促”行动，将党建工作融入管理、融入培养、融入教学、融入德育，促进学校运行提效，促进队伍建设提质，促进办学水平提高，促进思政工作提标。全面贯彻党的教育方针、保证社会主义办学方向、落实立德树人根本任务、办好人民满意的教育。</w:t>
      </w:r>
    </w:p>
    <w:p w14:paraId="2D3395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eastAsia="zh-CN"/>
        </w:rPr>
        <w:t>（二）推进</w:t>
      </w:r>
      <w:r>
        <w:rPr>
          <w:rFonts w:hint="default" w:ascii="Times New Roman" w:hAnsi="Times New Roman" w:eastAsia="楷体_GB2312" w:cs="Times New Roman"/>
          <w:color w:val="000000"/>
          <w:sz w:val="32"/>
          <w:szCs w:val="32"/>
        </w:rPr>
        <w:t>思政教育一体化</w:t>
      </w: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rPr>
        <w:t>坚定</w:t>
      </w:r>
      <w:r>
        <w:rPr>
          <w:rFonts w:hint="default" w:ascii="Times New Roman" w:hAnsi="Times New Roman" w:eastAsia="楷体_GB2312" w:cs="Times New Roman"/>
          <w:color w:val="000000"/>
          <w:sz w:val="32"/>
          <w:szCs w:val="32"/>
          <w:lang w:eastAsia="zh-CN"/>
        </w:rPr>
        <w:t>社会主义理想信念</w:t>
      </w:r>
    </w:p>
    <w:p w14:paraId="2D96F3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坚持不懈用习近平新时代中国特色社会主义思想铸魂育人，实施新时代立德树人工程。积极推进中小学思政教育一体化，深化中小学思政课改革创新，统筹用好教育资源，大力提升思政课育人质量。教育引导青少年学生坚定马克思主义信仰、中国特色社会主义信念、中华民族伟大复兴信心，立报国强国大志向、做挺膺担当奋斗者。扎实推进中小学思政教育一体化组织保障、机制建设、人才保障、资源建设等工作。立足思政课及各类校园活动，从各学段学生实际出发，推进习近平新时代中国特色社会主义思想，党的二十大及二十届二中、三中全会精神进教材、进课堂、进头脑，确保全覆盖、多维度、浸入式学习宣传。注重运用新时代伟大变革成功案例，充分发挥红色资源育人功能，不断拓展实践育人和网络育人的空间和阵地。</w:t>
      </w:r>
    </w:p>
    <w:p w14:paraId="18537E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楷体_GB2312" w:cs="Times New Roman"/>
          <w:b w:val="0"/>
          <w:bCs w:val="0"/>
          <w:color w:val="000000"/>
          <w:kern w:val="2"/>
          <w:sz w:val="32"/>
          <w:szCs w:val="32"/>
          <w:lang w:val="en-US" w:eastAsia="zh-CN" w:bidi="ar-SA"/>
        </w:rPr>
      </w:pPr>
      <w:r>
        <w:rPr>
          <w:rFonts w:hint="default" w:ascii="Times New Roman" w:hAnsi="Times New Roman" w:eastAsia="楷体_GB2312" w:cs="Times New Roman"/>
          <w:b w:val="0"/>
          <w:bCs w:val="0"/>
          <w:color w:val="000000"/>
          <w:kern w:val="2"/>
          <w:sz w:val="32"/>
          <w:szCs w:val="32"/>
          <w:lang w:val="en-US" w:eastAsia="zh-CN" w:bidi="ar-SA"/>
        </w:rPr>
        <w:t>（三）巩固“双减”工作成效，促进课堂教学水平提升</w:t>
      </w:r>
    </w:p>
    <w:p w14:paraId="038D25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持续巩固“双减”成果，全面提升课堂教学水平，提高课后服务质量。推进课堂教学模式改革，实行以主题为引领、语篇为依托、活动为途径的新型教学模式，注重学生的学习理解、使用实践和迁移创新，聚焦学生的全面发展，重视学生的核心素养的生成与身心健康的发展。推进校外培训机构综合治理，联合相关部门持续开展隐形变异学科类培训机构治理，规范校外培训机构办学行为。加大对校外培训机构违规开展学科类培训处罚力度，巩固治理成果。持续推进各中小学（幼儿园）课后服务工作，建立完善的管理制度和监督机制，确保服务质量。创新丰富课后服务内容和形式，开设丰富多样的课程，根据学生的兴趣和需求，开设各类课程，满足不同学生的个性化需求，积极挖掘淮南本地文化，将淮南豆腐的制作工艺、寿州窑的陶瓷艺术等文化融入课后服务工作，进一步弘扬优秀传统文化，增强学生文化自信。</w:t>
      </w:r>
    </w:p>
    <w:p w14:paraId="60D009A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both"/>
        <w:textAlignment w:val="auto"/>
        <w:outlineLvl w:val="9"/>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b w:val="0"/>
          <w:bCs w:val="0"/>
          <w:color w:val="000000"/>
          <w:sz w:val="32"/>
          <w:szCs w:val="32"/>
          <w:lang w:eastAsia="zh-CN"/>
        </w:rPr>
        <w:t>（四）深化</w:t>
      </w:r>
      <w:r>
        <w:rPr>
          <w:rFonts w:hint="default" w:ascii="Times New Roman" w:hAnsi="Times New Roman" w:eastAsia="楷体_GB2312" w:cs="Times New Roman"/>
          <w:b w:val="0"/>
          <w:bCs w:val="0"/>
          <w:color w:val="000000"/>
          <w:sz w:val="32"/>
          <w:szCs w:val="32"/>
        </w:rPr>
        <w:t>五育并举，落实立德树人任务</w:t>
      </w:r>
    </w:p>
    <w:p w14:paraId="68A50F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坚持五育并举全面发展素质教育，优化课程设置，注重学科交叉融合，培养学生的创新思维和实践能力。全面实施素质教育评价体系，将学生综合素质评价纳入教育教学管理，激励学生全面发展。继续加强未成年人思想道德建设创建工作，紧扣时间节点，开展“我们的节日”“向国旗敬礼”等主题教育活动。立足红色资源，将思政课堂延伸至博物馆、党史馆等场所，创新开展“行走的思政课”，让学生在实践中感悟思想，增强思政教育的实效性和感染力。深化活动育人，举办“六一”少儿艺术展演、第46届体育艺术2+1展演活动、“谁是球王”足球比赛以及第47届中小学生田径运动会。倡导“劳动最光荣”的理念，在课程中融入劳动教育元素，通过实践基地、校内劳动、社区服务等活动，培养学生的劳动精神和实践能力。</w:t>
      </w:r>
    </w:p>
    <w:p w14:paraId="5356398B">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firstLine="640" w:firstLineChars="200"/>
        <w:jc w:val="both"/>
        <w:textAlignment w:val="auto"/>
        <w:outlineLvl w:val="9"/>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lang w:eastAsia="zh-CN"/>
        </w:rPr>
        <w:t>（五）</w:t>
      </w:r>
      <w:r>
        <w:rPr>
          <w:rFonts w:hint="default" w:ascii="Times New Roman" w:hAnsi="Times New Roman" w:eastAsia="楷体_GB2312" w:cs="Times New Roman"/>
          <w:b w:val="0"/>
          <w:bCs w:val="0"/>
          <w:color w:val="000000"/>
          <w:sz w:val="32"/>
          <w:szCs w:val="32"/>
        </w:rPr>
        <w:t>加强师德师风建设，培养高水平教师队伍</w:t>
      </w:r>
    </w:p>
    <w:p w14:paraId="151374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实施教育家精神铸魂强师行动，加强师德师风建设，提高教师培养培训质量，培养造就新时代高水平教师队伍。加强党风廉政建设，切实落实“一岗双责”职责，加强师德师风建设，完善师德考核评价体系，引导教师守好教书育人的“责任田”，营造风清气正的校园环境。</w:t>
      </w:r>
      <w:r>
        <w:rPr>
          <w:rFonts w:hint="eastAsia" w:ascii="Times New Roman" w:hAnsi="Times New Roman" w:eastAsia="仿宋_GB2312" w:cs="Times New Roman"/>
          <w:color w:val="000000"/>
          <w:sz w:val="32"/>
          <w:szCs w:val="32"/>
          <w:lang w:val="en-US" w:eastAsia="zh-CN"/>
        </w:rPr>
        <w:t>继续做好全区教育领域群众身边不正之风和腐败问题后两年集中整治工作。</w:t>
      </w:r>
      <w:r>
        <w:rPr>
          <w:rFonts w:hint="default" w:ascii="Times New Roman" w:hAnsi="Times New Roman" w:eastAsia="仿宋_GB2312" w:cs="Times New Roman"/>
          <w:color w:val="000000"/>
          <w:sz w:val="32"/>
          <w:szCs w:val="32"/>
          <w:lang w:val="en-US" w:eastAsia="zh-CN"/>
        </w:rPr>
        <w:t>实施师德师风提升计划，开展师德师风专题培训。继续开展“躬耕教坛，强国有我”主题演讲比赛，号召全区教师自觉以教育家为榜样，把教育家精神转化为自身的理想和追求，全面提高全区教师铸魂育人能力。</w:t>
      </w:r>
    </w:p>
    <w:p w14:paraId="496FA7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楷体_GB2312" w:cs="Times New Roman"/>
          <w:b/>
          <w:bCs/>
          <w:color w:val="000000"/>
          <w:sz w:val="32"/>
          <w:szCs w:val="32"/>
          <w:lang w:val="en-US" w:eastAsia="zh-CN"/>
        </w:rPr>
      </w:pPr>
      <w:r>
        <w:rPr>
          <w:rFonts w:hint="default" w:ascii="Times New Roman" w:hAnsi="Times New Roman" w:eastAsia="楷体_GB2312" w:cs="Times New Roman"/>
          <w:color w:val="000000"/>
          <w:sz w:val="32"/>
          <w:szCs w:val="32"/>
          <w:lang w:val="en-US" w:eastAsia="zh-CN"/>
        </w:rPr>
        <w:t>（六）统筹“引进来”“走出去”，推动教育领域对外开放</w:t>
      </w:r>
    </w:p>
    <w:p w14:paraId="1A3F6D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深入推动教育领域对外开放，统筹“引进来”和“走出去”，扩大教师交流和教研合作。推进教育领域长三角一体化发展，深化与浙江省教育交流，细化“平湖——谢家集”教育交流合作事项，推动区属学校与浙江平湖签订教育交流合作协议，常态化开展教研交流活动。依托皖北地区基础教育优质资源扩容工程，深化谢家集区第二小学与安庆石化一小开展结对共建，用好安庆石化第一小学优质资源，实现教育优势互补。利用好周围市县优质教育资源，深化合作交流，积极举办专家讲座，邀请省市级专家、名师传经送宝，促进教师转变教育观念，掌握现代教育理论，提高教育创新能力。同时选派青年教师及校长到浙江平湖、安庆石化等合作地区名校交流，学习先进的教育教学理念和管理方法，形成人才交流合作常态化机制。</w:t>
      </w:r>
    </w:p>
    <w:p w14:paraId="18C5A77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楷体_GB2312" w:cs="Times New Roman"/>
          <w:i w:val="0"/>
          <w:iCs w:val="0"/>
          <w:caps w:val="0"/>
          <w:color w:val="000000"/>
          <w:spacing w:val="0"/>
          <w:sz w:val="32"/>
          <w:szCs w:val="32"/>
          <w:shd w:val="clear" w:color="auto" w:fill="FFFFFF"/>
          <w:lang w:val="en-US" w:eastAsia="zh-CN"/>
        </w:rPr>
      </w:pPr>
      <w:r>
        <w:rPr>
          <w:rFonts w:hint="default" w:ascii="Times New Roman" w:hAnsi="Times New Roman" w:eastAsia="楷体_GB2312" w:cs="Times New Roman"/>
          <w:i w:val="0"/>
          <w:iCs w:val="0"/>
          <w:caps w:val="0"/>
          <w:color w:val="000000"/>
          <w:spacing w:val="0"/>
          <w:sz w:val="32"/>
          <w:szCs w:val="32"/>
          <w:shd w:val="clear" w:color="auto" w:fill="FFFFFF"/>
          <w:lang w:val="en-US" w:eastAsia="zh-CN"/>
        </w:rPr>
        <w:t>（七）推进教育民生工程，用心用情增进民生福祉</w:t>
      </w:r>
    </w:p>
    <w:p w14:paraId="207A4D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进一步提升“安心托幼”服务水平，鼓励有条件幼儿园开设托班，优化幼儿园延时服务质量。继续加强全国学前教育普及普惠区创建工作，优化学前教育资源配置和整体布局；持续优化中小学课后服务、劳动教育等工作，丰富内容，规范形式，力求实效。加大控辍保学工作力度，做好疑似失学辍学适龄儿童的排查和劝返复学工作。严格执行“划片，就近，免试”入学的原则，做好义务教育阶段招生、随迁子女入学等工作。坚持做好“阳光分班”工作，保障教育公平。按照时间节点，有序推进老有所学省、市级示范校创建工作。</w:t>
      </w:r>
    </w:p>
    <w:p w14:paraId="45EEAA48">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both"/>
        <w:textAlignment w:val="auto"/>
        <w:outlineLvl w:val="9"/>
        <w:rPr>
          <w:rFonts w:hint="default" w:ascii="Times New Roman" w:hAnsi="Times New Roman" w:eastAsia="楷体_GB2312" w:cs="Times New Roman"/>
          <w:b w:val="0"/>
          <w:bCs w:val="0"/>
          <w:color w:val="000000"/>
          <w:sz w:val="32"/>
          <w:szCs w:val="32"/>
          <w:lang w:eastAsia="zh-CN"/>
        </w:rPr>
      </w:pPr>
      <w:r>
        <w:rPr>
          <w:rFonts w:hint="default" w:ascii="Times New Roman" w:hAnsi="Times New Roman" w:eastAsia="楷体_GB2312" w:cs="Times New Roman"/>
          <w:b w:val="0"/>
          <w:bCs w:val="0"/>
          <w:color w:val="000000"/>
          <w:sz w:val="32"/>
          <w:szCs w:val="32"/>
          <w:lang w:eastAsia="zh-CN"/>
        </w:rPr>
        <w:t>（八）优化教育资源配置，推进义务教育</w:t>
      </w:r>
      <w:r>
        <w:rPr>
          <w:rFonts w:hint="default" w:ascii="Times New Roman" w:hAnsi="Times New Roman" w:eastAsia="楷体_GB2312" w:cs="Times New Roman"/>
          <w:b w:val="0"/>
          <w:bCs w:val="0"/>
          <w:color w:val="000000"/>
          <w:sz w:val="32"/>
          <w:szCs w:val="32"/>
        </w:rPr>
        <w:t>优质均衡</w:t>
      </w:r>
    </w:p>
    <w:p w14:paraId="3919A3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坚持以人民为中心，不断提升教育公共服务的普惠性、可及性、便捷性，让教育改革发展成果更多更公平惠及全体人民。优化区域教育资源配置，推动义务教育优质均衡发展，逐步缩小城乡和校际差距。持续推进“义务教育优质均衡发展区”创建工作，构建全面覆盖、层次分明、结构优化的教育体系。推动优质学校与薄弱学校结对共建，通过教师轮岗交流，助力教师个人成长。充分利用现代科技，突破地域局限，通过在线教学平台，实现城乡学生共享优质教育资源。建立健全教育规划和政策协调机制，定期评估教育政策实施效果，强化教育督导，确保各项政策的落实，保障教育公平。按照“义务教育优质均衡发展区”创建工作规划时间表和路线图，加快推进区域义务教育优质均衡发展，落实“一校一策”，提升“一校一品”，提升优质均衡发展水平，全力做好迎接国家认定准备工作。</w:t>
      </w:r>
    </w:p>
    <w:p w14:paraId="1A696F3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both"/>
        <w:textAlignment w:val="auto"/>
        <w:outlineLvl w:val="9"/>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lang w:eastAsia="zh-CN"/>
        </w:rPr>
        <w:t>（九）</w:t>
      </w:r>
      <w:r>
        <w:rPr>
          <w:rFonts w:hint="default" w:ascii="Times New Roman" w:hAnsi="Times New Roman" w:eastAsia="楷体_GB2312" w:cs="Times New Roman"/>
          <w:b w:val="0"/>
          <w:bCs w:val="0"/>
          <w:color w:val="000000"/>
          <w:sz w:val="32"/>
          <w:szCs w:val="32"/>
        </w:rPr>
        <w:t>加强校园安全</w:t>
      </w:r>
      <w:r>
        <w:rPr>
          <w:rFonts w:hint="default" w:ascii="Times New Roman" w:hAnsi="Times New Roman" w:eastAsia="楷体_GB2312" w:cs="Times New Roman"/>
          <w:b w:val="0"/>
          <w:bCs w:val="0"/>
          <w:color w:val="000000"/>
          <w:sz w:val="32"/>
          <w:szCs w:val="32"/>
          <w:lang w:eastAsia="zh-CN"/>
        </w:rPr>
        <w:t>工作</w:t>
      </w:r>
      <w:r>
        <w:rPr>
          <w:rFonts w:hint="default" w:ascii="Times New Roman" w:hAnsi="Times New Roman" w:eastAsia="楷体_GB2312" w:cs="Times New Roman"/>
          <w:b w:val="0"/>
          <w:bCs w:val="0"/>
          <w:color w:val="000000"/>
          <w:sz w:val="32"/>
          <w:szCs w:val="32"/>
        </w:rPr>
        <w:t>，筑牢校园安全底线</w:t>
      </w:r>
    </w:p>
    <w:p w14:paraId="4E0FBD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加强校园安全宣传教育管理，常态化推进重大安全隐患排查和管控，统筹抓好交通、消防、食品、防灾减灾、校园欺凌、防溺水、电信诈骗等安全工作。定期举办防火、防震、防溺水等应急演练，提高学生的自救互救能力。深化心理健康教育课程，提高学生心理健康水平。加强校园卫生管理、传染病防控、食品安全等工作，开展校园公共卫生与食品安全督查，全面落实学校食品安全校（园）长第一责任人制度，杜绝食品安全隐患。做好校园欺凌摸排，持续开展校园周边环境治理，防范邪教和有害出版物进入校园。</w:t>
      </w:r>
    </w:p>
    <w:p w14:paraId="0FBFEE9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both"/>
        <w:textAlignment w:val="auto"/>
        <w:outlineLvl w:val="9"/>
        <w:rPr>
          <w:rFonts w:hint="default" w:ascii="Times New Roman" w:hAnsi="Times New Roman" w:eastAsia="楷体_GB2312" w:cs="Times New Roman"/>
          <w:b w:val="0"/>
          <w:bCs w:val="0"/>
          <w:color w:val="000000"/>
          <w:sz w:val="32"/>
          <w:szCs w:val="32"/>
          <w:lang w:eastAsia="zh-CN"/>
        </w:rPr>
      </w:pPr>
      <w:r>
        <w:rPr>
          <w:rFonts w:hint="default" w:ascii="Times New Roman" w:hAnsi="Times New Roman" w:eastAsia="楷体_GB2312" w:cs="Times New Roman"/>
          <w:b w:val="0"/>
          <w:bCs w:val="0"/>
          <w:color w:val="000000"/>
          <w:sz w:val="32"/>
          <w:szCs w:val="32"/>
          <w:lang w:eastAsia="zh-CN"/>
        </w:rPr>
        <w:t>（十）开展群众体育活动，营造全民健身社会风气</w:t>
      </w:r>
    </w:p>
    <w:p w14:paraId="406BC4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进一步加大全民健身工作宣传力度，倡导“我运动，我健康，我快乐”健康生活理念，普及科学健身知识，形成崇尚体育健身，积极参与全民健身的社会风气。加快全民健身中心建设，争取早日投入使用，开展丰富多样的文体活动，满足群众健身需求。关注农村体育设施建设的薄弱环节，完善体育设施种类，继续推进口袋体育公园、健身步道、健身路径等公共体育设施建设。充分利用公园、绿地、广场、闲置场地等可利用资源，建设体育设施，提高人均体育场地面积。加强体育骨干和社会体育指导员培训力度，有效促进和指导全民健身活动深入开展。广泛开展群众体育活动，开展春申湖健步走活动，举办第三届卧龙山越野赛，充分发挥社会团体组织和社会体育指导员的引领带动作用，确保全区居民健身意识显著增强，提高人民幸福生活满意度。加强健身气功、围棋、田径、毽球等传统体育项目的传承与保护，打造体育品牌亮点，推动全民健身活动科学化和精准化管理，推进体育强区建设。</w:t>
      </w:r>
    </w:p>
    <w:p w14:paraId="5BB6D5F1">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p>
    <w:p w14:paraId="67EFBC2A">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p>
    <w:p w14:paraId="0A2EEC78">
      <w:pPr>
        <w:pStyle w:val="8"/>
        <w:keepNext w:val="0"/>
        <w:keepLines w:val="0"/>
        <w:pageBreakBefore w:val="0"/>
        <w:kinsoku/>
        <w:overflowPunct/>
        <w:topLinePunct w:val="0"/>
        <w:autoSpaceDE/>
        <w:autoSpaceDN/>
        <w:bidi w:val="0"/>
        <w:adjustRightInd w:val="0"/>
        <w:snapToGrid w:val="0"/>
        <w:spacing w:line="560" w:lineRule="exact"/>
        <w:ind w:firstLine="480" w:firstLineChars="150"/>
        <w:outlineLvl w:val="0"/>
        <w:rPr>
          <w:rFonts w:hint="default" w:ascii="TimesNewRoman" w:hAnsi="TimesNewRoman" w:eastAsia="黑体" w:cs="TimesNewRoman"/>
          <w:bCs/>
          <w:sz w:val="32"/>
          <w:szCs w:val="32"/>
        </w:rPr>
      </w:pPr>
    </w:p>
    <w:p w14:paraId="19064990">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15084186">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380C7811">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黑体" w:cs="TimesNewRoman"/>
          <w:bCs/>
          <w:sz w:val="36"/>
          <w:szCs w:val="36"/>
        </w:rPr>
      </w:pPr>
    </w:p>
    <w:p w14:paraId="3C4273DE">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1A904E3">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8DC75F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6F78859">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3BA40E8C">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0A89BAD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16452CFD">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E5DEE96">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5600B517">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EB2BF60">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28EB7A7B">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p>
    <w:p w14:paraId="639E5714">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 xml:space="preserve">第二部分 </w:t>
      </w:r>
      <w:r>
        <w:rPr>
          <w:rFonts w:hint="eastAsia" w:ascii="TimesNewRoman" w:hAnsi="TimesNewRoman" w:eastAsia="黑体" w:cs="TimesNewRoman"/>
          <w:bCs/>
          <w:sz w:val="36"/>
          <w:szCs w:val="36"/>
          <w:lang w:val="en" w:eastAsia="zh-CN"/>
        </w:rPr>
        <w:t>2025</w:t>
      </w:r>
      <w:r>
        <w:rPr>
          <w:rFonts w:hint="default" w:ascii="TimesNewRoman" w:hAnsi="TimesNewRoman" w:eastAsia="黑体" w:cs="TimesNewRoman"/>
          <w:bCs/>
          <w:sz w:val="36"/>
          <w:szCs w:val="36"/>
        </w:rPr>
        <w:t>年部门</w:t>
      </w:r>
      <w:r>
        <w:rPr>
          <w:rFonts w:hint="default" w:ascii="TimesNewRoman" w:hAnsi="TimesNewRoman" w:eastAsia="黑体" w:cs="TimesNewRoman"/>
          <w:bCs/>
          <w:sz w:val="36"/>
          <w:szCs w:val="36"/>
          <w:u w:val="single"/>
        </w:rPr>
        <w:t>（单位）</w:t>
      </w:r>
      <w:r>
        <w:rPr>
          <w:rFonts w:hint="default" w:ascii="TimesNewRoman" w:hAnsi="TimesNewRoman" w:eastAsia="黑体" w:cs="TimesNewRoman"/>
          <w:bCs/>
          <w:sz w:val="36"/>
          <w:szCs w:val="36"/>
        </w:rPr>
        <w:t>预算表</w:t>
      </w:r>
    </w:p>
    <w:p w14:paraId="10BE42A1">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 xml:space="preserve">  部门</w:t>
      </w:r>
      <w:r>
        <w:rPr>
          <w:rFonts w:hint="default" w:ascii="TimesNewRoman" w:hAnsi="TimesNewRoman" w:cs="TimesNewRoman"/>
          <w:kern w:val="0"/>
          <w:sz w:val="20"/>
          <w:u w:val="single"/>
        </w:rPr>
        <w:t>（单位）</w:t>
      </w:r>
      <w:r>
        <w:rPr>
          <w:rFonts w:hint="default" w:ascii="TimesNewRoman" w:hAnsi="TimesNewRoman" w:cs="TimesNewRoman"/>
          <w:kern w:val="0"/>
          <w:sz w:val="20"/>
        </w:rPr>
        <w:t>公开表1</w:t>
      </w:r>
    </w:p>
    <w:p w14:paraId="5CFCA19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textAlignment w:val="auto"/>
        <w:rPr>
          <w:rFonts w:hint="default" w:ascii="TimesNewRoman" w:hAnsi="TimesNewRoman" w:eastAsia="华文中宋" w:cs="TimesNewRoman"/>
          <w:b/>
          <w:bCs/>
          <w:kern w:val="0"/>
          <w:szCs w:val="32"/>
        </w:rPr>
      </w:pPr>
      <w:r>
        <w:rPr>
          <w:rFonts w:hint="default" w:ascii="TimesNewRoman" w:hAnsi="TimesNewRoman" w:eastAsia="华文中宋" w:cs="TimesNewRoman"/>
          <w:b/>
          <w:bCs/>
          <w:kern w:val="0"/>
          <w:szCs w:val="32"/>
        </w:rPr>
        <w:t xml:space="preserve">     </w:t>
      </w:r>
      <w:r>
        <w:rPr>
          <w:rFonts w:hint="eastAsia" w:ascii="TimesNewRoman" w:hAnsi="TimesNewRoman" w:eastAsia="华文中宋" w:cs="TimesNewRoman"/>
          <w:b/>
          <w:bCs/>
          <w:kern w:val="0"/>
          <w:szCs w:val="32"/>
          <w:lang w:eastAsia="zh-CN"/>
        </w:rPr>
        <w:t>淮南市谢家集区教育体育局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年收支总表</w:t>
      </w:r>
    </w:p>
    <w:p w14:paraId="4574A23F">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460" w:type="dxa"/>
        <w:tblInd w:w="0" w:type="dxa"/>
        <w:tblLayout w:type="fixed"/>
        <w:tblCellMar>
          <w:top w:w="0" w:type="dxa"/>
          <w:left w:w="108" w:type="dxa"/>
          <w:bottom w:w="0" w:type="dxa"/>
          <w:right w:w="108" w:type="dxa"/>
        </w:tblCellMar>
      </w:tblPr>
      <w:tblGrid>
        <w:gridCol w:w="3422"/>
        <w:gridCol w:w="998"/>
        <w:gridCol w:w="3184"/>
        <w:gridCol w:w="856"/>
      </w:tblGrid>
      <w:tr w14:paraId="551C2D38">
        <w:tblPrEx>
          <w:tblCellMar>
            <w:top w:w="0" w:type="dxa"/>
            <w:left w:w="108" w:type="dxa"/>
            <w:bottom w:w="0" w:type="dxa"/>
            <w:right w:w="108" w:type="dxa"/>
          </w:tblCellMar>
        </w:tblPrEx>
        <w:trPr>
          <w:trHeight w:val="240" w:hRule="atLeast"/>
        </w:trPr>
        <w:tc>
          <w:tcPr>
            <w:tcW w:w="4420" w:type="dxa"/>
            <w:gridSpan w:val="2"/>
            <w:tcBorders>
              <w:top w:val="single" w:color="auto" w:sz="4" w:space="0"/>
              <w:left w:val="single" w:color="auto" w:sz="4" w:space="0"/>
              <w:bottom w:val="single" w:color="auto" w:sz="4" w:space="0"/>
              <w:right w:val="single" w:color="auto" w:sz="4" w:space="0"/>
            </w:tcBorders>
            <w:noWrap w:val="0"/>
            <w:vAlign w:val="center"/>
          </w:tcPr>
          <w:p w14:paraId="45439D2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收            入</w:t>
            </w:r>
          </w:p>
        </w:tc>
        <w:tc>
          <w:tcPr>
            <w:tcW w:w="4040" w:type="dxa"/>
            <w:gridSpan w:val="2"/>
            <w:tcBorders>
              <w:top w:val="single" w:color="auto" w:sz="4" w:space="0"/>
              <w:left w:val="nil"/>
              <w:bottom w:val="single" w:color="auto" w:sz="4" w:space="0"/>
              <w:right w:val="single" w:color="auto" w:sz="4" w:space="0"/>
            </w:tcBorders>
            <w:noWrap w:val="0"/>
            <w:vAlign w:val="center"/>
          </w:tcPr>
          <w:p w14:paraId="556D508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支          出</w:t>
            </w:r>
          </w:p>
        </w:tc>
      </w:tr>
      <w:tr w14:paraId="585345D3">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3CDB15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收 入 项 目</w:t>
            </w:r>
          </w:p>
        </w:tc>
        <w:tc>
          <w:tcPr>
            <w:tcW w:w="998" w:type="dxa"/>
            <w:tcBorders>
              <w:top w:val="nil"/>
              <w:left w:val="nil"/>
              <w:bottom w:val="nil"/>
              <w:right w:val="single" w:color="auto" w:sz="4" w:space="0"/>
            </w:tcBorders>
            <w:noWrap w:val="0"/>
            <w:vAlign w:val="center"/>
          </w:tcPr>
          <w:p w14:paraId="40FCE9F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预算数</w:t>
            </w:r>
          </w:p>
        </w:tc>
        <w:tc>
          <w:tcPr>
            <w:tcW w:w="3184" w:type="dxa"/>
            <w:tcBorders>
              <w:top w:val="nil"/>
              <w:left w:val="nil"/>
              <w:bottom w:val="single" w:color="auto" w:sz="4" w:space="0"/>
              <w:right w:val="single" w:color="auto" w:sz="4" w:space="0"/>
            </w:tcBorders>
            <w:noWrap w:val="0"/>
            <w:vAlign w:val="center"/>
          </w:tcPr>
          <w:p w14:paraId="3AF00D0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支出功能分类科目</w:t>
            </w:r>
          </w:p>
        </w:tc>
        <w:tc>
          <w:tcPr>
            <w:tcW w:w="856" w:type="dxa"/>
            <w:tcBorders>
              <w:top w:val="nil"/>
              <w:left w:val="nil"/>
              <w:bottom w:val="nil"/>
              <w:right w:val="single" w:color="auto" w:sz="4" w:space="0"/>
            </w:tcBorders>
            <w:noWrap w:val="0"/>
            <w:vAlign w:val="center"/>
          </w:tcPr>
          <w:p w14:paraId="61B44A0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预算数</w:t>
            </w:r>
          </w:p>
        </w:tc>
      </w:tr>
      <w:tr w14:paraId="3CC244DE">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65794AD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一、一般公共预算拨款收入</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56C67AED">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2931.1</w:t>
            </w:r>
          </w:p>
        </w:tc>
        <w:tc>
          <w:tcPr>
            <w:tcW w:w="3184" w:type="dxa"/>
            <w:tcBorders>
              <w:top w:val="nil"/>
              <w:left w:val="nil"/>
              <w:bottom w:val="single" w:color="auto" w:sz="4" w:space="0"/>
              <w:right w:val="nil"/>
            </w:tcBorders>
            <w:noWrap w:val="0"/>
            <w:vAlign w:val="center"/>
          </w:tcPr>
          <w:p w14:paraId="0A6C80E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一、一般公共服务支出</w:t>
            </w:r>
          </w:p>
        </w:tc>
        <w:tc>
          <w:tcPr>
            <w:tcW w:w="856" w:type="dxa"/>
            <w:tcBorders>
              <w:top w:val="single" w:color="auto" w:sz="4" w:space="0"/>
              <w:left w:val="single" w:color="auto" w:sz="4" w:space="0"/>
              <w:bottom w:val="nil"/>
              <w:right w:val="single" w:color="auto" w:sz="4" w:space="0"/>
            </w:tcBorders>
            <w:noWrap w:val="0"/>
            <w:vAlign w:val="center"/>
          </w:tcPr>
          <w:p w14:paraId="52606FD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5642222">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799344B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其中：中央转移支付收入</w:t>
            </w:r>
          </w:p>
        </w:tc>
        <w:tc>
          <w:tcPr>
            <w:tcW w:w="998" w:type="dxa"/>
            <w:tcBorders>
              <w:top w:val="nil"/>
              <w:left w:val="single" w:color="auto" w:sz="4" w:space="0"/>
              <w:bottom w:val="single" w:color="auto" w:sz="4" w:space="0"/>
              <w:right w:val="single" w:color="auto" w:sz="4" w:space="0"/>
            </w:tcBorders>
            <w:noWrap w:val="0"/>
            <w:vAlign w:val="center"/>
          </w:tcPr>
          <w:p w14:paraId="0B0B09FB">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1331.5</w:t>
            </w:r>
          </w:p>
        </w:tc>
        <w:tc>
          <w:tcPr>
            <w:tcW w:w="3184" w:type="dxa"/>
            <w:tcBorders>
              <w:top w:val="nil"/>
              <w:left w:val="nil"/>
              <w:bottom w:val="single" w:color="auto" w:sz="4" w:space="0"/>
              <w:right w:val="nil"/>
            </w:tcBorders>
            <w:noWrap w:val="0"/>
            <w:vAlign w:val="center"/>
          </w:tcPr>
          <w:p w14:paraId="61F1A76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二、外交支出</w:t>
            </w:r>
          </w:p>
        </w:tc>
        <w:tc>
          <w:tcPr>
            <w:tcW w:w="856" w:type="dxa"/>
            <w:tcBorders>
              <w:top w:val="single" w:color="auto" w:sz="4" w:space="0"/>
              <w:left w:val="single" w:color="auto" w:sz="4" w:space="0"/>
              <w:bottom w:val="nil"/>
              <w:right w:val="single" w:color="auto" w:sz="4" w:space="0"/>
            </w:tcBorders>
            <w:noWrap w:val="0"/>
            <w:vAlign w:val="center"/>
          </w:tcPr>
          <w:p w14:paraId="5C2702A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59D61D0">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74B387E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73B1984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2359B0A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三、国防支出</w:t>
            </w:r>
          </w:p>
        </w:tc>
        <w:tc>
          <w:tcPr>
            <w:tcW w:w="856" w:type="dxa"/>
            <w:tcBorders>
              <w:top w:val="single" w:color="auto" w:sz="4" w:space="0"/>
              <w:left w:val="single" w:color="auto" w:sz="4" w:space="0"/>
              <w:bottom w:val="nil"/>
              <w:right w:val="single" w:color="auto" w:sz="4" w:space="0"/>
            </w:tcBorders>
            <w:noWrap w:val="0"/>
            <w:vAlign w:val="center"/>
          </w:tcPr>
          <w:p w14:paraId="7614E6C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BA7C11D">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007E08F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二、政府性基金预算拨款收入</w:t>
            </w:r>
          </w:p>
        </w:tc>
        <w:tc>
          <w:tcPr>
            <w:tcW w:w="998" w:type="dxa"/>
            <w:tcBorders>
              <w:top w:val="nil"/>
              <w:left w:val="nil"/>
              <w:bottom w:val="single" w:color="auto" w:sz="4" w:space="0"/>
              <w:right w:val="single" w:color="auto" w:sz="4" w:space="0"/>
            </w:tcBorders>
            <w:noWrap w:val="0"/>
            <w:vAlign w:val="center"/>
          </w:tcPr>
          <w:p w14:paraId="2740A87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2DD8948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四、公共安全支出</w:t>
            </w:r>
          </w:p>
        </w:tc>
        <w:tc>
          <w:tcPr>
            <w:tcW w:w="856" w:type="dxa"/>
            <w:tcBorders>
              <w:top w:val="single" w:color="auto" w:sz="4" w:space="0"/>
              <w:left w:val="single" w:color="auto" w:sz="4" w:space="0"/>
              <w:bottom w:val="nil"/>
              <w:right w:val="single" w:color="auto" w:sz="4" w:space="0"/>
            </w:tcBorders>
            <w:noWrap w:val="0"/>
            <w:vAlign w:val="center"/>
          </w:tcPr>
          <w:p w14:paraId="7790A80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DD14AB0">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37FB019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其中：中央转移支付收入</w:t>
            </w:r>
          </w:p>
        </w:tc>
        <w:tc>
          <w:tcPr>
            <w:tcW w:w="998" w:type="dxa"/>
            <w:tcBorders>
              <w:top w:val="nil"/>
              <w:left w:val="single" w:color="auto" w:sz="4" w:space="0"/>
              <w:bottom w:val="single" w:color="auto" w:sz="4" w:space="0"/>
              <w:right w:val="single" w:color="auto" w:sz="4" w:space="0"/>
            </w:tcBorders>
            <w:noWrap w:val="0"/>
            <w:vAlign w:val="center"/>
          </w:tcPr>
          <w:p w14:paraId="68CFC00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142CD5F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五、教育支出</w:t>
            </w:r>
          </w:p>
        </w:tc>
        <w:tc>
          <w:tcPr>
            <w:tcW w:w="856" w:type="dxa"/>
            <w:tcBorders>
              <w:top w:val="single" w:color="auto" w:sz="4" w:space="0"/>
              <w:left w:val="single" w:color="auto" w:sz="4" w:space="0"/>
              <w:bottom w:val="nil"/>
              <w:right w:val="single" w:color="auto" w:sz="4" w:space="0"/>
            </w:tcBorders>
            <w:noWrap w:val="0"/>
            <w:vAlign w:val="center"/>
          </w:tcPr>
          <w:p w14:paraId="20451FC1">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3086.4</w:t>
            </w:r>
          </w:p>
        </w:tc>
      </w:tr>
      <w:tr w14:paraId="617A74C3">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08123AF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360BCF8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5ADDD5C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六、科学技术支出</w:t>
            </w:r>
          </w:p>
        </w:tc>
        <w:tc>
          <w:tcPr>
            <w:tcW w:w="856" w:type="dxa"/>
            <w:tcBorders>
              <w:top w:val="single" w:color="auto" w:sz="4" w:space="0"/>
              <w:left w:val="single" w:color="auto" w:sz="4" w:space="0"/>
              <w:bottom w:val="nil"/>
              <w:right w:val="single" w:color="auto" w:sz="4" w:space="0"/>
            </w:tcBorders>
            <w:noWrap w:val="0"/>
            <w:vAlign w:val="center"/>
          </w:tcPr>
          <w:p w14:paraId="57A563BB">
            <w:pPr>
              <w:jc w:val="right"/>
              <w:rPr>
                <w:rFonts w:hint="default" w:ascii="TimesNewRoman" w:hAnsi="TimesNewRoman" w:cs="TimesNewRoman"/>
                <w:kern w:val="0"/>
                <w:sz w:val="20"/>
              </w:rPr>
            </w:pPr>
          </w:p>
        </w:tc>
      </w:tr>
      <w:tr w14:paraId="1ED26695">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D257946">
            <w:pPr>
              <w:keepNext w:val="0"/>
              <w:keepLines w:val="0"/>
              <w:pageBreakBefore w:val="0"/>
              <w:widowControl/>
              <w:kinsoku/>
              <w:overflowPunct/>
              <w:topLinePunct w:val="0"/>
              <w:autoSpaceDE/>
              <w:autoSpaceDN/>
              <w:bidi w:val="0"/>
              <w:spacing w:line="560" w:lineRule="exact"/>
              <w:rPr>
                <w:rFonts w:hint="default" w:ascii="TimesNewRoman" w:hAnsi="TimesNewRoman" w:cs="TimesNewRoman"/>
                <w:kern w:val="0"/>
                <w:sz w:val="18"/>
                <w:szCs w:val="18"/>
              </w:rPr>
            </w:pPr>
            <w:r>
              <w:rPr>
                <w:rFonts w:hint="default" w:ascii="TimesNewRoman" w:hAnsi="TimesNewRoman" w:cs="TimesNewRoman"/>
                <w:kern w:val="0"/>
                <w:sz w:val="20"/>
              </w:rPr>
              <w:t>三、国有资本经营预算拨款收入</w:t>
            </w:r>
          </w:p>
        </w:tc>
        <w:tc>
          <w:tcPr>
            <w:tcW w:w="998" w:type="dxa"/>
            <w:tcBorders>
              <w:top w:val="nil"/>
              <w:left w:val="nil"/>
              <w:bottom w:val="single" w:color="auto" w:sz="4" w:space="0"/>
              <w:right w:val="single" w:color="auto" w:sz="4" w:space="0"/>
            </w:tcBorders>
            <w:noWrap w:val="0"/>
            <w:vAlign w:val="center"/>
          </w:tcPr>
          <w:p w14:paraId="38D9926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31C0CBB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七、文化旅游体育与传媒支出</w:t>
            </w:r>
          </w:p>
        </w:tc>
        <w:tc>
          <w:tcPr>
            <w:tcW w:w="856" w:type="dxa"/>
            <w:tcBorders>
              <w:top w:val="single" w:color="auto" w:sz="4" w:space="0"/>
              <w:left w:val="single" w:color="auto" w:sz="4" w:space="0"/>
              <w:bottom w:val="nil"/>
              <w:right w:val="single" w:color="auto" w:sz="4" w:space="0"/>
            </w:tcBorders>
            <w:noWrap w:val="0"/>
            <w:vAlign w:val="center"/>
          </w:tcPr>
          <w:p w14:paraId="74D359A7">
            <w:pPr>
              <w:jc w:val="right"/>
              <w:rPr>
                <w:rFonts w:hint="default" w:ascii="TimesNewRoman" w:hAnsi="TimesNewRoman" w:cs="TimesNewRoman"/>
                <w:kern w:val="0"/>
                <w:sz w:val="20"/>
              </w:rPr>
            </w:pPr>
          </w:p>
        </w:tc>
      </w:tr>
      <w:tr w14:paraId="319C9238">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45CC326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其中：中央转移支付收入</w:t>
            </w:r>
          </w:p>
        </w:tc>
        <w:tc>
          <w:tcPr>
            <w:tcW w:w="998" w:type="dxa"/>
            <w:tcBorders>
              <w:top w:val="nil"/>
              <w:left w:val="single" w:color="auto" w:sz="4" w:space="0"/>
              <w:bottom w:val="single" w:color="auto" w:sz="4" w:space="0"/>
              <w:right w:val="single" w:color="auto" w:sz="4" w:space="0"/>
            </w:tcBorders>
            <w:noWrap w:val="0"/>
            <w:vAlign w:val="center"/>
          </w:tcPr>
          <w:p w14:paraId="5A4CF85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1D1AEBA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八、社会保障和就业支出</w:t>
            </w:r>
          </w:p>
        </w:tc>
        <w:tc>
          <w:tcPr>
            <w:tcW w:w="856" w:type="dxa"/>
            <w:tcBorders>
              <w:top w:val="single" w:color="auto" w:sz="4" w:space="0"/>
              <w:left w:val="single" w:color="auto" w:sz="4" w:space="0"/>
              <w:bottom w:val="nil"/>
              <w:right w:val="single" w:color="auto" w:sz="4" w:space="0"/>
            </w:tcBorders>
            <w:noWrap w:val="0"/>
            <w:vAlign w:val="center"/>
          </w:tcPr>
          <w:p w14:paraId="6CDF4EFF">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2275.4</w:t>
            </w:r>
          </w:p>
        </w:tc>
      </w:tr>
      <w:tr w14:paraId="1DBC61EB">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514D9FA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4E5757A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73B1CD3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九、卫生健康支出</w:t>
            </w:r>
          </w:p>
        </w:tc>
        <w:tc>
          <w:tcPr>
            <w:tcW w:w="856" w:type="dxa"/>
            <w:tcBorders>
              <w:top w:val="single" w:color="auto" w:sz="4" w:space="0"/>
              <w:left w:val="single" w:color="auto" w:sz="4" w:space="0"/>
              <w:bottom w:val="nil"/>
              <w:right w:val="single" w:color="auto" w:sz="4" w:space="0"/>
            </w:tcBorders>
            <w:noWrap w:val="0"/>
            <w:vAlign w:val="center"/>
          </w:tcPr>
          <w:p w14:paraId="34D9433B">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24.00</w:t>
            </w:r>
          </w:p>
        </w:tc>
      </w:tr>
      <w:tr w14:paraId="4E0C506F">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02DDEAC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四、财政专户管理资金收入</w:t>
            </w:r>
          </w:p>
        </w:tc>
        <w:tc>
          <w:tcPr>
            <w:tcW w:w="998" w:type="dxa"/>
            <w:tcBorders>
              <w:top w:val="nil"/>
              <w:left w:val="nil"/>
              <w:bottom w:val="single" w:color="auto" w:sz="4" w:space="0"/>
              <w:right w:val="single" w:color="auto" w:sz="4" w:space="0"/>
            </w:tcBorders>
            <w:noWrap w:val="0"/>
            <w:vAlign w:val="center"/>
          </w:tcPr>
          <w:p w14:paraId="18B490B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2E55DBE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十、节能环保支出</w:t>
            </w:r>
          </w:p>
        </w:tc>
        <w:tc>
          <w:tcPr>
            <w:tcW w:w="856" w:type="dxa"/>
            <w:tcBorders>
              <w:top w:val="single" w:color="auto" w:sz="4" w:space="0"/>
              <w:left w:val="single" w:color="auto" w:sz="4" w:space="0"/>
              <w:bottom w:val="nil"/>
              <w:right w:val="single" w:color="auto" w:sz="4" w:space="0"/>
            </w:tcBorders>
            <w:noWrap w:val="0"/>
            <w:vAlign w:val="center"/>
          </w:tcPr>
          <w:p w14:paraId="674F500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57B9435">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9F0504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09F7172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38480B6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十一、城乡社区支出</w:t>
            </w:r>
          </w:p>
        </w:tc>
        <w:tc>
          <w:tcPr>
            <w:tcW w:w="856" w:type="dxa"/>
            <w:tcBorders>
              <w:top w:val="single" w:color="auto" w:sz="4" w:space="0"/>
              <w:left w:val="single" w:color="auto" w:sz="4" w:space="0"/>
              <w:bottom w:val="nil"/>
              <w:right w:val="single" w:color="auto" w:sz="4" w:space="0"/>
            </w:tcBorders>
            <w:noWrap w:val="0"/>
            <w:vAlign w:val="center"/>
          </w:tcPr>
          <w:p w14:paraId="10CBBF6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E19A3C2">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6947A9A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五、单位资金收入</w:t>
            </w:r>
          </w:p>
        </w:tc>
        <w:tc>
          <w:tcPr>
            <w:tcW w:w="998" w:type="dxa"/>
            <w:tcBorders>
              <w:top w:val="nil"/>
              <w:left w:val="nil"/>
              <w:bottom w:val="single" w:color="auto" w:sz="4" w:space="0"/>
              <w:right w:val="single" w:color="auto" w:sz="4" w:space="0"/>
            </w:tcBorders>
            <w:noWrap w:val="0"/>
            <w:vAlign w:val="center"/>
          </w:tcPr>
          <w:p w14:paraId="5E841DC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2FE4BFC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十二、农林水支出</w:t>
            </w:r>
          </w:p>
        </w:tc>
        <w:tc>
          <w:tcPr>
            <w:tcW w:w="856" w:type="dxa"/>
            <w:tcBorders>
              <w:top w:val="single" w:color="auto" w:sz="4" w:space="0"/>
              <w:left w:val="single" w:color="auto" w:sz="4" w:space="0"/>
              <w:bottom w:val="nil"/>
              <w:right w:val="single" w:color="auto" w:sz="4" w:space="0"/>
            </w:tcBorders>
            <w:noWrap w:val="0"/>
            <w:vAlign w:val="center"/>
          </w:tcPr>
          <w:p w14:paraId="0C18444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82986D8">
        <w:tblPrEx>
          <w:tblCellMar>
            <w:top w:w="0" w:type="dxa"/>
            <w:left w:w="108" w:type="dxa"/>
            <w:bottom w:w="0" w:type="dxa"/>
            <w:right w:w="108" w:type="dxa"/>
          </w:tblCellMar>
        </w:tblPrEx>
        <w:trPr>
          <w:trHeight w:val="440" w:hRule="atLeast"/>
        </w:trPr>
        <w:tc>
          <w:tcPr>
            <w:tcW w:w="3422" w:type="dxa"/>
            <w:tcBorders>
              <w:top w:val="nil"/>
              <w:left w:val="single" w:color="auto" w:sz="4" w:space="0"/>
              <w:bottom w:val="single" w:color="auto" w:sz="4" w:space="0"/>
              <w:right w:val="single" w:color="auto" w:sz="4" w:space="0"/>
            </w:tcBorders>
            <w:noWrap w:val="0"/>
            <w:vAlign w:val="center"/>
          </w:tcPr>
          <w:p w14:paraId="4E4C456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其中：事业收入</w:t>
            </w:r>
          </w:p>
        </w:tc>
        <w:tc>
          <w:tcPr>
            <w:tcW w:w="998" w:type="dxa"/>
            <w:tcBorders>
              <w:top w:val="nil"/>
              <w:left w:val="nil"/>
              <w:bottom w:val="single" w:color="auto" w:sz="4" w:space="0"/>
              <w:right w:val="single" w:color="auto" w:sz="4" w:space="0"/>
            </w:tcBorders>
            <w:noWrap w:val="0"/>
            <w:vAlign w:val="center"/>
          </w:tcPr>
          <w:p w14:paraId="15B94A4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nil"/>
            </w:tcBorders>
            <w:noWrap w:val="0"/>
            <w:vAlign w:val="center"/>
          </w:tcPr>
          <w:p w14:paraId="422E627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十三、交通运输支出</w:t>
            </w:r>
          </w:p>
        </w:tc>
        <w:tc>
          <w:tcPr>
            <w:tcW w:w="856" w:type="dxa"/>
            <w:tcBorders>
              <w:top w:val="single" w:color="auto" w:sz="4" w:space="0"/>
              <w:left w:val="single" w:color="auto" w:sz="4" w:space="0"/>
              <w:bottom w:val="nil"/>
              <w:right w:val="single" w:color="auto" w:sz="4" w:space="0"/>
            </w:tcBorders>
            <w:noWrap w:val="0"/>
            <w:vAlign w:val="center"/>
          </w:tcPr>
          <w:p w14:paraId="41B69F8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3A7E513">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4263E73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事业单位经营收入</w:t>
            </w:r>
          </w:p>
        </w:tc>
        <w:tc>
          <w:tcPr>
            <w:tcW w:w="998" w:type="dxa"/>
            <w:tcBorders>
              <w:top w:val="nil"/>
              <w:left w:val="nil"/>
              <w:bottom w:val="single" w:color="auto" w:sz="4" w:space="0"/>
              <w:right w:val="single" w:color="auto" w:sz="4" w:space="0"/>
            </w:tcBorders>
            <w:noWrap w:val="0"/>
            <w:vAlign w:val="center"/>
          </w:tcPr>
          <w:p w14:paraId="7B25221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5FBB626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十四、资源勘探工业信息等支出</w:t>
            </w:r>
          </w:p>
        </w:tc>
        <w:tc>
          <w:tcPr>
            <w:tcW w:w="856" w:type="dxa"/>
            <w:tcBorders>
              <w:top w:val="single" w:color="auto" w:sz="4" w:space="0"/>
              <w:left w:val="nil"/>
              <w:bottom w:val="nil"/>
              <w:right w:val="single" w:color="auto" w:sz="4" w:space="0"/>
            </w:tcBorders>
            <w:noWrap w:val="0"/>
            <w:vAlign w:val="center"/>
          </w:tcPr>
          <w:p w14:paraId="3636313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34441F5">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62F9A00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上级补助收入</w:t>
            </w:r>
          </w:p>
        </w:tc>
        <w:tc>
          <w:tcPr>
            <w:tcW w:w="998" w:type="dxa"/>
            <w:tcBorders>
              <w:top w:val="nil"/>
              <w:left w:val="nil"/>
              <w:bottom w:val="single" w:color="auto" w:sz="4" w:space="0"/>
              <w:right w:val="single" w:color="auto" w:sz="4" w:space="0"/>
            </w:tcBorders>
            <w:noWrap w:val="0"/>
            <w:vAlign w:val="center"/>
          </w:tcPr>
          <w:p w14:paraId="46FEB57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4AD1F2B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十五、商业服务业等支出</w:t>
            </w:r>
          </w:p>
        </w:tc>
        <w:tc>
          <w:tcPr>
            <w:tcW w:w="856" w:type="dxa"/>
            <w:tcBorders>
              <w:top w:val="single" w:color="auto" w:sz="4" w:space="0"/>
              <w:left w:val="nil"/>
              <w:bottom w:val="single" w:color="auto" w:sz="4" w:space="0"/>
              <w:right w:val="single" w:color="auto" w:sz="4" w:space="0"/>
            </w:tcBorders>
            <w:noWrap w:val="0"/>
            <w:vAlign w:val="center"/>
          </w:tcPr>
          <w:p w14:paraId="6C0CFD3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B798D97">
        <w:tblPrEx>
          <w:tblCellMar>
            <w:top w:w="0" w:type="dxa"/>
            <w:left w:w="108" w:type="dxa"/>
            <w:bottom w:w="0" w:type="dxa"/>
            <w:right w:w="108" w:type="dxa"/>
          </w:tblCellMar>
        </w:tblPrEx>
        <w:trPr>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5BE7DB4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附属单位上缴收入</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3EB4890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single" w:color="auto" w:sz="4" w:space="0"/>
              <w:left w:val="single" w:color="auto" w:sz="4" w:space="0"/>
              <w:bottom w:val="single" w:color="auto" w:sz="4" w:space="0"/>
              <w:right w:val="single" w:color="auto" w:sz="4" w:space="0"/>
            </w:tcBorders>
            <w:noWrap w:val="0"/>
            <w:vAlign w:val="center"/>
          </w:tcPr>
          <w:p w14:paraId="4526C8F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十六、金融支出</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2B605E1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D374BC3">
        <w:tblPrEx>
          <w:tblCellMar>
            <w:top w:w="0" w:type="dxa"/>
            <w:left w:w="108" w:type="dxa"/>
            <w:bottom w:w="0" w:type="dxa"/>
            <w:right w:w="108" w:type="dxa"/>
          </w:tblCellMar>
        </w:tblPrEx>
        <w:trPr>
          <w:trHeight w:val="240" w:hRule="atLeast"/>
        </w:trPr>
        <w:tc>
          <w:tcPr>
            <w:tcW w:w="4420" w:type="dxa"/>
            <w:gridSpan w:val="2"/>
            <w:tcBorders>
              <w:top w:val="single" w:color="auto" w:sz="4" w:space="0"/>
              <w:left w:val="single" w:color="auto" w:sz="4" w:space="0"/>
              <w:bottom w:val="single" w:color="auto" w:sz="4" w:space="0"/>
              <w:right w:val="single" w:color="auto" w:sz="4" w:space="0"/>
            </w:tcBorders>
            <w:noWrap w:val="0"/>
            <w:vAlign w:val="center"/>
          </w:tcPr>
          <w:p w14:paraId="69C9EFE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收            入</w:t>
            </w:r>
          </w:p>
        </w:tc>
        <w:tc>
          <w:tcPr>
            <w:tcW w:w="4040" w:type="dxa"/>
            <w:gridSpan w:val="2"/>
            <w:tcBorders>
              <w:top w:val="single" w:color="auto" w:sz="4" w:space="0"/>
              <w:left w:val="single" w:color="auto" w:sz="4" w:space="0"/>
              <w:bottom w:val="single" w:color="auto" w:sz="4" w:space="0"/>
              <w:right w:val="single" w:color="auto" w:sz="4" w:space="0"/>
            </w:tcBorders>
            <w:noWrap w:val="0"/>
            <w:vAlign w:val="center"/>
          </w:tcPr>
          <w:p w14:paraId="552F7C7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支          出</w:t>
            </w:r>
          </w:p>
        </w:tc>
      </w:tr>
      <w:tr w14:paraId="0627FE83">
        <w:tblPrEx>
          <w:tblCellMar>
            <w:top w:w="0" w:type="dxa"/>
            <w:left w:w="108" w:type="dxa"/>
            <w:bottom w:w="0" w:type="dxa"/>
            <w:right w:w="108" w:type="dxa"/>
          </w:tblCellMar>
        </w:tblPrEx>
        <w:trPr>
          <w:trHeight w:val="40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2943E22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收 入 项 目</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257850C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预算数</w:t>
            </w:r>
          </w:p>
        </w:tc>
        <w:tc>
          <w:tcPr>
            <w:tcW w:w="3184" w:type="dxa"/>
            <w:tcBorders>
              <w:top w:val="single" w:color="auto" w:sz="4" w:space="0"/>
              <w:left w:val="single" w:color="auto" w:sz="4" w:space="0"/>
              <w:bottom w:val="single" w:color="auto" w:sz="4" w:space="0"/>
              <w:right w:val="single" w:color="auto" w:sz="4" w:space="0"/>
            </w:tcBorders>
            <w:noWrap w:val="0"/>
            <w:vAlign w:val="center"/>
          </w:tcPr>
          <w:p w14:paraId="4AB27AD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支出功能分类科目</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167CC74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kern w:val="0"/>
                <w:sz w:val="20"/>
              </w:rPr>
              <w:t>预算数</w:t>
            </w:r>
          </w:p>
        </w:tc>
      </w:tr>
      <w:tr w14:paraId="0F0B6530">
        <w:tblPrEx>
          <w:tblCellMar>
            <w:top w:w="0" w:type="dxa"/>
            <w:left w:w="108" w:type="dxa"/>
            <w:bottom w:w="0" w:type="dxa"/>
            <w:right w:w="108" w:type="dxa"/>
          </w:tblCellMar>
        </w:tblPrEx>
        <w:trPr>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015ADAC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其他收入</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262BFFC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single" w:color="auto" w:sz="4" w:space="0"/>
              <w:left w:val="single" w:color="auto" w:sz="4" w:space="0"/>
              <w:bottom w:val="single" w:color="auto" w:sz="4" w:space="0"/>
              <w:right w:val="single" w:color="auto" w:sz="4" w:space="0"/>
            </w:tcBorders>
            <w:noWrap w:val="0"/>
            <w:vAlign w:val="center"/>
          </w:tcPr>
          <w:p w14:paraId="14F62BF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十七、援助其他地区支出</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4996CFC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C7E87FC">
        <w:tblPrEx>
          <w:tblCellMar>
            <w:top w:w="0" w:type="dxa"/>
            <w:left w:w="108" w:type="dxa"/>
            <w:bottom w:w="0" w:type="dxa"/>
            <w:right w:w="108" w:type="dxa"/>
          </w:tblCellMar>
        </w:tblPrEx>
        <w:trPr>
          <w:trHeight w:val="240" w:hRule="atLeast"/>
        </w:trPr>
        <w:tc>
          <w:tcPr>
            <w:tcW w:w="3422" w:type="dxa"/>
            <w:tcBorders>
              <w:top w:val="single" w:color="auto" w:sz="4" w:space="0"/>
              <w:left w:val="single" w:color="auto" w:sz="4" w:space="0"/>
              <w:bottom w:val="single" w:color="auto" w:sz="4" w:space="0"/>
              <w:right w:val="single" w:color="auto" w:sz="4" w:space="0"/>
            </w:tcBorders>
            <w:noWrap w:val="0"/>
            <w:vAlign w:val="center"/>
          </w:tcPr>
          <w:p w14:paraId="7FBF444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single" w:color="auto" w:sz="4" w:space="0"/>
              <w:left w:val="nil"/>
              <w:bottom w:val="single" w:color="auto" w:sz="4" w:space="0"/>
              <w:right w:val="single" w:color="auto" w:sz="4" w:space="0"/>
            </w:tcBorders>
            <w:noWrap w:val="0"/>
            <w:vAlign w:val="center"/>
          </w:tcPr>
          <w:p w14:paraId="717727D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single" w:color="auto" w:sz="4" w:space="0"/>
              <w:left w:val="nil"/>
              <w:bottom w:val="single" w:color="auto" w:sz="4" w:space="0"/>
              <w:right w:val="single" w:color="auto" w:sz="4" w:space="0"/>
            </w:tcBorders>
            <w:noWrap w:val="0"/>
            <w:vAlign w:val="center"/>
          </w:tcPr>
          <w:p w14:paraId="2C473E3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十八、自然资源海洋气象等支出</w:t>
            </w:r>
          </w:p>
        </w:tc>
        <w:tc>
          <w:tcPr>
            <w:tcW w:w="856" w:type="dxa"/>
            <w:tcBorders>
              <w:top w:val="single" w:color="auto" w:sz="4" w:space="0"/>
              <w:left w:val="nil"/>
              <w:bottom w:val="nil"/>
              <w:right w:val="single" w:color="auto" w:sz="4" w:space="0"/>
            </w:tcBorders>
            <w:noWrap w:val="0"/>
            <w:vAlign w:val="center"/>
          </w:tcPr>
          <w:p w14:paraId="797CEEF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9F574ED">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6A57629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265B7BA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6E49A55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十九、住房保障支出</w:t>
            </w:r>
          </w:p>
        </w:tc>
        <w:tc>
          <w:tcPr>
            <w:tcW w:w="856" w:type="dxa"/>
            <w:tcBorders>
              <w:top w:val="single" w:color="auto" w:sz="4" w:space="0"/>
              <w:left w:val="nil"/>
              <w:bottom w:val="nil"/>
              <w:right w:val="single" w:color="auto" w:sz="4" w:space="0"/>
            </w:tcBorders>
            <w:noWrap w:val="0"/>
            <w:vAlign w:val="center"/>
          </w:tcPr>
          <w:p w14:paraId="4F973B8D">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72.1</w:t>
            </w:r>
          </w:p>
        </w:tc>
      </w:tr>
      <w:tr w14:paraId="780E9DE7">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12276BC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231EE98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0932CBD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二十、粮油物资储备支出</w:t>
            </w:r>
          </w:p>
        </w:tc>
        <w:tc>
          <w:tcPr>
            <w:tcW w:w="856" w:type="dxa"/>
            <w:tcBorders>
              <w:top w:val="single" w:color="auto" w:sz="4" w:space="0"/>
              <w:left w:val="nil"/>
              <w:bottom w:val="single" w:color="auto" w:sz="4" w:space="0"/>
              <w:right w:val="single" w:color="auto" w:sz="4" w:space="0"/>
            </w:tcBorders>
            <w:noWrap w:val="0"/>
            <w:vAlign w:val="center"/>
          </w:tcPr>
          <w:p w14:paraId="7FBDE12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9E30437">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2734A4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65C885B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5FC1618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二十一、灾害防治及应急管理支出</w:t>
            </w:r>
          </w:p>
        </w:tc>
        <w:tc>
          <w:tcPr>
            <w:tcW w:w="856" w:type="dxa"/>
            <w:tcBorders>
              <w:top w:val="nil"/>
              <w:left w:val="nil"/>
              <w:bottom w:val="single" w:color="auto" w:sz="4" w:space="0"/>
              <w:right w:val="single" w:color="auto" w:sz="4" w:space="0"/>
            </w:tcBorders>
            <w:noWrap w:val="0"/>
            <w:vAlign w:val="center"/>
          </w:tcPr>
          <w:p w14:paraId="078FA9B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6DF6A64">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E9451E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998" w:type="dxa"/>
            <w:tcBorders>
              <w:top w:val="nil"/>
              <w:left w:val="nil"/>
              <w:bottom w:val="single" w:color="auto" w:sz="4" w:space="0"/>
              <w:right w:val="single" w:color="auto" w:sz="4" w:space="0"/>
            </w:tcBorders>
            <w:noWrap w:val="0"/>
            <w:vAlign w:val="center"/>
          </w:tcPr>
          <w:p w14:paraId="45C6BC0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5B80404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二十二、预备费</w:t>
            </w:r>
          </w:p>
        </w:tc>
        <w:tc>
          <w:tcPr>
            <w:tcW w:w="856" w:type="dxa"/>
            <w:tcBorders>
              <w:top w:val="nil"/>
              <w:left w:val="nil"/>
              <w:bottom w:val="single" w:color="auto" w:sz="4" w:space="0"/>
              <w:right w:val="single" w:color="auto" w:sz="4" w:space="0"/>
            </w:tcBorders>
            <w:noWrap w:val="0"/>
            <w:vAlign w:val="center"/>
          </w:tcPr>
          <w:p w14:paraId="29CE687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A0554C7">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37067BF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998" w:type="dxa"/>
            <w:tcBorders>
              <w:top w:val="nil"/>
              <w:left w:val="nil"/>
              <w:bottom w:val="single" w:color="auto" w:sz="4" w:space="0"/>
              <w:right w:val="single" w:color="auto" w:sz="4" w:space="0"/>
            </w:tcBorders>
            <w:noWrap w:val="0"/>
            <w:vAlign w:val="center"/>
          </w:tcPr>
          <w:p w14:paraId="1FF23F8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628D82F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二十三、其他支出</w:t>
            </w:r>
          </w:p>
        </w:tc>
        <w:tc>
          <w:tcPr>
            <w:tcW w:w="856" w:type="dxa"/>
            <w:tcBorders>
              <w:top w:val="nil"/>
              <w:left w:val="nil"/>
              <w:bottom w:val="single" w:color="auto" w:sz="4" w:space="0"/>
              <w:right w:val="single" w:color="auto" w:sz="4" w:space="0"/>
            </w:tcBorders>
            <w:noWrap w:val="0"/>
            <w:vAlign w:val="center"/>
          </w:tcPr>
          <w:p w14:paraId="0314868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C6ECD17">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10155CD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998" w:type="dxa"/>
            <w:tcBorders>
              <w:top w:val="nil"/>
              <w:left w:val="nil"/>
              <w:bottom w:val="single" w:color="auto" w:sz="4" w:space="0"/>
              <w:right w:val="single" w:color="auto" w:sz="4" w:space="0"/>
            </w:tcBorders>
            <w:noWrap w:val="0"/>
            <w:vAlign w:val="center"/>
          </w:tcPr>
          <w:p w14:paraId="63D3EDD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3FDC35B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二十四、转移性支出</w:t>
            </w:r>
          </w:p>
        </w:tc>
        <w:tc>
          <w:tcPr>
            <w:tcW w:w="856" w:type="dxa"/>
            <w:tcBorders>
              <w:top w:val="nil"/>
              <w:left w:val="nil"/>
              <w:bottom w:val="single" w:color="auto" w:sz="4" w:space="0"/>
              <w:right w:val="single" w:color="auto" w:sz="4" w:space="0"/>
            </w:tcBorders>
            <w:noWrap w:val="0"/>
            <w:vAlign w:val="center"/>
          </w:tcPr>
          <w:p w14:paraId="6F821DA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1763B9D">
        <w:tblPrEx>
          <w:tblCellMar>
            <w:top w:w="0" w:type="dxa"/>
            <w:left w:w="108" w:type="dxa"/>
            <w:bottom w:w="0" w:type="dxa"/>
            <w:right w:w="108" w:type="dxa"/>
          </w:tblCellMar>
        </w:tblPrEx>
        <w:trPr>
          <w:trHeight w:val="90" w:hRule="atLeast"/>
        </w:trPr>
        <w:tc>
          <w:tcPr>
            <w:tcW w:w="3422" w:type="dxa"/>
            <w:tcBorders>
              <w:top w:val="nil"/>
              <w:left w:val="single" w:color="auto" w:sz="4" w:space="0"/>
              <w:bottom w:val="single" w:color="auto" w:sz="4" w:space="0"/>
              <w:right w:val="single" w:color="auto" w:sz="4" w:space="0"/>
            </w:tcBorders>
            <w:noWrap w:val="0"/>
            <w:vAlign w:val="center"/>
          </w:tcPr>
          <w:p w14:paraId="2BD0F2C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nil"/>
              <w:bottom w:val="single" w:color="auto" w:sz="4" w:space="0"/>
              <w:right w:val="single" w:color="auto" w:sz="4" w:space="0"/>
            </w:tcBorders>
            <w:noWrap w:val="0"/>
            <w:vAlign w:val="center"/>
          </w:tcPr>
          <w:p w14:paraId="433096A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1A6C26F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二十五、债务还本支出</w:t>
            </w:r>
          </w:p>
        </w:tc>
        <w:tc>
          <w:tcPr>
            <w:tcW w:w="856" w:type="dxa"/>
            <w:tcBorders>
              <w:top w:val="nil"/>
              <w:left w:val="nil"/>
              <w:bottom w:val="single" w:color="auto" w:sz="4" w:space="0"/>
              <w:right w:val="single" w:color="auto" w:sz="4" w:space="0"/>
            </w:tcBorders>
            <w:noWrap w:val="0"/>
            <w:vAlign w:val="center"/>
          </w:tcPr>
          <w:p w14:paraId="68997FC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F1D1A96">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4C6522C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2607015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0B01879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二十六、债务付息支出</w:t>
            </w:r>
          </w:p>
        </w:tc>
        <w:tc>
          <w:tcPr>
            <w:tcW w:w="856" w:type="dxa"/>
            <w:tcBorders>
              <w:top w:val="nil"/>
              <w:left w:val="nil"/>
              <w:bottom w:val="single" w:color="auto" w:sz="4" w:space="0"/>
              <w:right w:val="single" w:color="auto" w:sz="4" w:space="0"/>
            </w:tcBorders>
            <w:noWrap w:val="0"/>
            <w:vAlign w:val="center"/>
          </w:tcPr>
          <w:p w14:paraId="7F4981A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B6679DD">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nil"/>
            </w:tcBorders>
            <w:noWrap w:val="0"/>
            <w:vAlign w:val="center"/>
          </w:tcPr>
          <w:p w14:paraId="100149C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998" w:type="dxa"/>
            <w:tcBorders>
              <w:top w:val="nil"/>
              <w:left w:val="single" w:color="auto" w:sz="4" w:space="0"/>
              <w:bottom w:val="single" w:color="auto" w:sz="4" w:space="0"/>
              <w:right w:val="single" w:color="auto" w:sz="4" w:space="0"/>
            </w:tcBorders>
            <w:noWrap w:val="0"/>
            <w:vAlign w:val="center"/>
          </w:tcPr>
          <w:p w14:paraId="1E5C76B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184" w:type="dxa"/>
            <w:tcBorders>
              <w:top w:val="nil"/>
              <w:left w:val="nil"/>
              <w:bottom w:val="single" w:color="auto" w:sz="4" w:space="0"/>
              <w:right w:val="single" w:color="auto" w:sz="4" w:space="0"/>
            </w:tcBorders>
            <w:noWrap w:val="0"/>
            <w:vAlign w:val="center"/>
          </w:tcPr>
          <w:p w14:paraId="2557E20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二十七、债务发行费用支出</w:t>
            </w:r>
          </w:p>
        </w:tc>
        <w:tc>
          <w:tcPr>
            <w:tcW w:w="856" w:type="dxa"/>
            <w:tcBorders>
              <w:top w:val="nil"/>
              <w:left w:val="nil"/>
              <w:bottom w:val="single" w:color="auto" w:sz="4" w:space="0"/>
              <w:right w:val="single" w:color="auto" w:sz="4" w:space="0"/>
            </w:tcBorders>
            <w:noWrap w:val="0"/>
            <w:vAlign w:val="center"/>
          </w:tcPr>
          <w:p w14:paraId="1508600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770A47B">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655A58B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本  年  收  入  小  计</w:t>
            </w:r>
          </w:p>
        </w:tc>
        <w:tc>
          <w:tcPr>
            <w:tcW w:w="998" w:type="dxa"/>
            <w:tcBorders>
              <w:top w:val="nil"/>
              <w:left w:val="nil"/>
              <w:bottom w:val="single" w:color="auto" w:sz="4" w:space="0"/>
              <w:right w:val="single" w:color="auto" w:sz="4" w:space="0"/>
            </w:tcBorders>
            <w:noWrap w:val="0"/>
            <w:vAlign w:val="center"/>
          </w:tcPr>
          <w:p w14:paraId="58BFB2C1">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2931.1</w:t>
            </w:r>
          </w:p>
        </w:tc>
        <w:tc>
          <w:tcPr>
            <w:tcW w:w="3184" w:type="dxa"/>
            <w:tcBorders>
              <w:top w:val="nil"/>
              <w:left w:val="nil"/>
              <w:bottom w:val="single" w:color="auto" w:sz="4" w:space="0"/>
              <w:right w:val="single" w:color="auto" w:sz="4" w:space="0"/>
            </w:tcBorders>
            <w:noWrap w:val="0"/>
            <w:vAlign w:val="center"/>
          </w:tcPr>
          <w:p w14:paraId="3B3BEC8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本  年  支  出  小  计</w:t>
            </w:r>
          </w:p>
        </w:tc>
        <w:tc>
          <w:tcPr>
            <w:tcW w:w="856" w:type="dxa"/>
            <w:tcBorders>
              <w:top w:val="nil"/>
              <w:left w:val="nil"/>
              <w:bottom w:val="single" w:color="auto" w:sz="4" w:space="0"/>
              <w:right w:val="single" w:color="auto" w:sz="4" w:space="0"/>
            </w:tcBorders>
            <w:noWrap w:val="0"/>
            <w:vAlign w:val="center"/>
          </w:tcPr>
          <w:p w14:paraId="6E2212D3">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5457.9</w:t>
            </w:r>
          </w:p>
        </w:tc>
      </w:tr>
      <w:tr w14:paraId="5420099E">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5FBADE2B">
            <w:pPr>
              <w:keepNext w:val="0"/>
              <w:keepLines w:val="0"/>
              <w:pageBreakBefore w:val="0"/>
              <w:widowControl/>
              <w:kinsoku/>
              <w:overflowPunct/>
              <w:topLinePunct w:val="0"/>
              <w:autoSpaceDE/>
              <w:autoSpaceDN/>
              <w:bidi w:val="0"/>
              <w:spacing w:line="560" w:lineRule="exact"/>
              <w:jc w:val="left"/>
              <w:rPr>
                <w:rFonts w:hint="eastAsia" w:ascii="TimesNewRoman" w:hAnsi="TimesNewRoman" w:eastAsia="仿宋_GB2312" w:cs="TimesNewRoman"/>
                <w:kern w:val="0"/>
                <w:sz w:val="20"/>
                <w:lang w:eastAsia="zh-CN"/>
              </w:rPr>
            </w:pPr>
            <w:r>
              <w:rPr>
                <w:rFonts w:hint="default" w:ascii="TimesNewRoman" w:hAnsi="TimesNewRoman" w:cs="TimesNewRoman"/>
                <w:kern w:val="0"/>
                <w:sz w:val="20"/>
              </w:rPr>
              <w:t>上年</w:t>
            </w:r>
            <w:r>
              <w:rPr>
                <w:rFonts w:hint="eastAsia" w:ascii="TimesNewRoman" w:hAnsi="TimesNewRoman" w:cs="TimesNewRoman"/>
                <w:kern w:val="0"/>
                <w:sz w:val="20"/>
                <w:lang w:eastAsia="zh-CN"/>
              </w:rPr>
              <w:t>结转数</w:t>
            </w:r>
          </w:p>
        </w:tc>
        <w:tc>
          <w:tcPr>
            <w:tcW w:w="998" w:type="dxa"/>
            <w:tcBorders>
              <w:top w:val="nil"/>
              <w:left w:val="nil"/>
              <w:bottom w:val="single" w:color="auto" w:sz="4" w:space="0"/>
              <w:right w:val="single" w:color="auto" w:sz="4" w:space="0"/>
            </w:tcBorders>
            <w:noWrap w:val="0"/>
            <w:vAlign w:val="center"/>
          </w:tcPr>
          <w:p w14:paraId="081B16D2">
            <w:pPr>
              <w:keepNext w:val="0"/>
              <w:keepLines w:val="0"/>
              <w:widowControl/>
              <w:suppressLineNumbers w:val="0"/>
              <w:jc w:val="right"/>
              <w:textAlignment w:val="center"/>
              <w:rPr>
                <w:rFonts w:hint="default" w:ascii="TimesNewRoman" w:hAnsi="TimesNewRoman" w:cs="TimesNewRoman"/>
                <w:kern w:val="0"/>
                <w:sz w:val="20"/>
                <w:lang w:val="en-US"/>
              </w:rPr>
            </w:pPr>
            <w:r>
              <w:rPr>
                <w:rFonts w:hint="eastAsia" w:ascii="宋体" w:hAnsi="宋体" w:eastAsia="宋体" w:cs="宋体"/>
                <w:i w:val="0"/>
                <w:iCs w:val="0"/>
                <w:color w:val="000000"/>
                <w:kern w:val="0"/>
                <w:sz w:val="20"/>
                <w:szCs w:val="20"/>
                <w:u w:val="none"/>
                <w:lang w:val="en-US" w:eastAsia="zh-CN" w:bidi="ar"/>
              </w:rPr>
              <w:t>2526.8</w:t>
            </w:r>
          </w:p>
        </w:tc>
        <w:tc>
          <w:tcPr>
            <w:tcW w:w="3184" w:type="dxa"/>
            <w:tcBorders>
              <w:top w:val="nil"/>
              <w:left w:val="nil"/>
              <w:bottom w:val="single" w:color="auto" w:sz="4" w:space="0"/>
              <w:right w:val="single" w:color="auto" w:sz="4" w:space="0"/>
            </w:tcBorders>
            <w:noWrap w:val="0"/>
            <w:vAlign w:val="center"/>
          </w:tcPr>
          <w:p w14:paraId="06C9C5CC">
            <w:pPr>
              <w:keepNext w:val="0"/>
              <w:keepLines w:val="0"/>
              <w:pageBreakBefore w:val="0"/>
              <w:widowControl/>
              <w:kinsoku/>
              <w:overflowPunct/>
              <w:topLinePunct w:val="0"/>
              <w:autoSpaceDE/>
              <w:autoSpaceDN/>
              <w:bidi w:val="0"/>
              <w:spacing w:line="560" w:lineRule="exact"/>
              <w:jc w:val="left"/>
              <w:rPr>
                <w:rFonts w:hint="eastAsia" w:ascii="TimesNewRoman" w:hAnsi="TimesNewRoman" w:eastAsia="仿宋_GB2312" w:cs="TimesNewRoman"/>
                <w:kern w:val="0"/>
                <w:sz w:val="20"/>
                <w:lang w:eastAsia="zh-CN"/>
              </w:rPr>
            </w:pPr>
            <w:r>
              <w:rPr>
                <w:rFonts w:hint="eastAsia" w:ascii="TimesNewRoman" w:hAnsi="TimesNewRoman" w:cs="TimesNewRoman"/>
                <w:kern w:val="0"/>
                <w:sz w:val="20"/>
                <w:lang w:eastAsia="zh-CN"/>
              </w:rPr>
              <w:t>结转下年</w:t>
            </w:r>
          </w:p>
        </w:tc>
        <w:tc>
          <w:tcPr>
            <w:tcW w:w="856" w:type="dxa"/>
            <w:tcBorders>
              <w:top w:val="nil"/>
              <w:left w:val="nil"/>
              <w:bottom w:val="single" w:color="auto" w:sz="4" w:space="0"/>
              <w:right w:val="single" w:color="auto" w:sz="4" w:space="0"/>
            </w:tcBorders>
            <w:noWrap w:val="0"/>
            <w:vAlign w:val="center"/>
          </w:tcPr>
          <w:p w14:paraId="5554A9D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22EB28F">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17E903B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一般公共预算</w:t>
            </w:r>
          </w:p>
        </w:tc>
        <w:tc>
          <w:tcPr>
            <w:tcW w:w="998" w:type="dxa"/>
            <w:tcBorders>
              <w:top w:val="nil"/>
              <w:left w:val="nil"/>
              <w:bottom w:val="single" w:color="auto" w:sz="4" w:space="0"/>
              <w:right w:val="single" w:color="auto" w:sz="4" w:space="0"/>
            </w:tcBorders>
            <w:noWrap w:val="0"/>
            <w:vAlign w:val="center"/>
          </w:tcPr>
          <w:p w14:paraId="7BF4B3C9">
            <w:pPr>
              <w:keepNext w:val="0"/>
              <w:keepLines w:val="0"/>
              <w:widowControl/>
              <w:suppressLineNumbers w:val="0"/>
              <w:jc w:val="right"/>
              <w:textAlignment w:val="center"/>
              <w:rPr>
                <w:rFonts w:hint="default" w:ascii="TimesNewRoman" w:hAnsi="TimesNewRoman" w:cs="TimesNewRoman"/>
                <w:kern w:val="0"/>
                <w:sz w:val="20"/>
              </w:rPr>
            </w:pPr>
            <w:r>
              <w:rPr>
                <w:rFonts w:hint="eastAsia" w:ascii="宋体" w:hAnsi="宋体" w:eastAsia="宋体" w:cs="宋体"/>
                <w:i w:val="0"/>
                <w:iCs w:val="0"/>
                <w:color w:val="000000"/>
                <w:kern w:val="0"/>
                <w:sz w:val="20"/>
                <w:szCs w:val="20"/>
                <w:u w:val="none"/>
                <w:lang w:val="en-US" w:eastAsia="zh-CN" w:bidi="ar"/>
              </w:rPr>
              <w:t>2526.8</w:t>
            </w:r>
          </w:p>
        </w:tc>
        <w:tc>
          <w:tcPr>
            <w:tcW w:w="3184" w:type="dxa"/>
            <w:tcBorders>
              <w:top w:val="nil"/>
              <w:left w:val="nil"/>
              <w:bottom w:val="single" w:color="auto" w:sz="4" w:space="0"/>
              <w:right w:val="single" w:color="auto" w:sz="4" w:space="0"/>
            </w:tcBorders>
            <w:noWrap w:val="0"/>
            <w:vAlign w:val="center"/>
          </w:tcPr>
          <w:p w14:paraId="1F5DD56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一般公共预算</w:t>
            </w:r>
          </w:p>
        </w:tc>
        <w:tc>
          <w:tcPr>
            <w:tcW w:w="856" w:type="dxa"/>
            <w:tcBorders>
              <w:top w:val="nil"/>
              <w:left w:val="nil"/>
              <w:bottom w:val="single" w:color="auto" w:sz="4" w:space="0"/>
              <w:right w:val="single" w:color="auto" w:sz="4" w:space="0"/>
            </w:tcBorders>
            <w:noWrap w:val="0"/>
            <w:vAlign w:val="center"/>
          </w:tcPr>
          <w:p w14:paraId="2B673CE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989E138">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13E810B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政府性基金预算</w:t>
            </w:r>
          </w:p>
        </w:tc>
        <w:tc>
          <w:tcPr>
            <w:tcW w:w="998" w:type="dxa"/>
            <w:tcBorders>
              <w:top w:val="nil"/>
              <w:left w:val="nil"/>
              <w:bottom w:val="single" w:color="auto" w:sz="4" w:space="0"/>
              <w:right w:val="single" w:color="auto" w:sz="4" w:space="0"/>
            </w:tcBorders>
            <w:noWrap w:val="0"/>
            <w:vAlign w:val="center"/>
          </w:tcPr>
          <w:p w14:paraId="56627784">
            <w:pPr>
              <w:keepNext w:val="0"/>
              <w:keepLines w:val="0"/>
              <w:widowControl/>
              <w:suppressLineNumbers w:val="0"/>
              <w:jc w:val="right"/>
              <w:textAlignment w:val="center"/>
              <w:rPr>
                <w:rFonts w:hint="default" w:ascii="TimesNewRoman" w:hAnsi="TimesNewRoman" w:cs="TimesNewRoman"/>
                <w:kern w:val="0"/>
                <w:sz w:val="20"/>
              </w:rPr>
            </w:pPr>
          </w:p>
        </w:tc>
        <w:tc>
          <w:tcPr>
            <w:tcW w:w="3184" w:type="dxa"/>
            <w:tcBorders>
              <w:top w:val="nil"/>
              <w:left w:val="nil"/>
              <w:bottom w:val="single" w:color="auto" w:sz="4" w:space="0"/>
              <w:right w:val="single" w:color="auto" w:sz="4" w:space="0"/>
            </w:tcBorders>
            <w:noWrap w:val="0"/>
            <w:vAlign w:val="center"/>
          </w:tcPr>
          <w:p w14:paraId="398222A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政府性基金预算</w:t>
            </w:r>
          </w:p>
        </w:tc>
        <w:tc>
          <w:tcPr>
            <w:tcW w:w="856" w:type="dxa"/>
            <w:tcBorders>
              <w:top w:val="nil"/>
              <w:left w:val="nil"/>
              <w:bottom w:val="single" w:color="auto" w:sz="4" w:space="0"/>
              <w:right w:val="single" w:color="auto" w:sz="4" w:space="0"/>
            </w:tcBorders>
            <w:noWrap w:val="0"/>
            <w:vAlign w:val="center"/>
          </w:tcPr>
          <w:p w14:paraId="2921C72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DD26D6E">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14C8A2F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国有资本经营预算</w:t>
            </w:r>
          </w:p>
        </w:tc>
        <w:tc>
          <w:tcPr>
            <w:tcW w:w="998" w:type="dxa"/>
            <w:tcBorders>
              <w:top w:val="nil"/>
              <w:left w:val="nil"/>
              <w:bottom w:val="single" w:color="auto" w:sz="4" w:space="0"/>
              <w:right w:val="single" w:color="auto" w:sz="4" w:space="0"/>
            </w:tcBorders>
            <w:noWrap w:val="0"/>
            <w:vAlign w:val="bottom"/>
          </w:tcPr>
          <w:p w14:paraId="0F7DE56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3184" w:type="dxa"/>
            <w:tcBorders>
              <w:top w:val="nil"/>
              <w:left w:val="nil"/>
              <w:bottom w:val="single" w:color="auto" w:sz="4" w:space="0"/>
              <w:right w:val="single" w:color="auto" w:sz="4" w:space="0"/>
            </w:tcBorders>
            <w:noWrap w:val="0"/>
            <w:vAlign w:val="center"/>
          </w:tcPr>
          <w:p w14:paraId="4BB303C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国有资本经营预算</w:t>
            </w:r>
          </w:p>
        </w:tc>
        <w:tc>
          <w:tcPr>
            <w:tcW w:w="856" w:type="dxa"/>
            <w:tcBorders>
              <w:top w:val="nil"/>
              <w:left w:val="nil"/>
              <w:bottom w:val="single" w:color="auto" w:sz="4" w:space="0"/>
              <w:right w:val="single" w:color="auto" w:sz="4" w:space="0"/>
            </w:tcBorders>
            <w:noWrap w:val="0"/>
            <w:vAlign w:val="center"/>
          </w:tcPr>
          <w:p w14:paraId="79CEC643">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68F000B">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323F8D9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财政专户管理资金</w:t>
            </w:r>
          </w:p>
        </w:tc>
        <w:tc>
          <w:tcPr>
            <w:tcW w:w="998" w:type="dxa"/>
            <w:tcBorders>
              <w:top w:val="nil"/>
              <w:left w:val="nil"/>
              <w:bottom w:val="single" w:color="auto" w:sz="4" w:space="0"/>
              <w:right w:val="single" w:color="auto" w:sz="4" w:space="0"/>
            </w:tcBorders>
            <w:noWrap w:val="0"/>
            <w:vAlign w:val="bottom"/>
          </w:tcPr>
          <w:p w14:paraId="7866D77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18"/>
                <w:szCs w:val="18"/>
              </w:rPr>
            </w:pPr>
            <w:r>
              <w:rPr>
                <w:rFonts w:hint="default" w:ascii="TimesNewRoman" w:hAnsi="TimesNewRoman" w:cs="TimesNewRoman"/>
                <w:kern w:val="0"/>
                <w:sz w:val="18"/>
                <w:szCs w:val="18"/>
              </w:rPr>
              <w:t>　</w:t>
            </w:r>
          </w:p>
        </w:tc>
        <w:tc>
          <w:tcPr>
            <w:tcW w:w="3184" w:type="dxa"/>
            <w:tcBorders>
              <w:top w:val="nil"/>
              <w:left w:val="nil"/>
              <w:bottom w:val="single" w:color="auto" w:sz="4" w:space="0"/>
              <w:right w:val="single" w:color="auto" w:sz="4" w:space="0"/>
            </w:tcBorders>
            <w:noWrap w:val="0"/>
            <w:vAlign w:val="center"/>
          </w:tcPr>
          <w:p w14:paraId="17CE549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财政专户管理资金</w:t>
            </w:r>
          </w:p>
        </w:tc>
        <w:tc>
          <w:tcPr>
            <w:tcW w:w="856" w:type="dxa"/>
            <w:tcBorders>
              <w:top w:val="nil"/>
              <w:left w:val="nil"/>
              <w:bottom w:val="single" w:color="auto" w:sz="4" w:space="0"/>
              <w:right w:val="single" w:color="auto" w:sz="4" w:space="0"/>
            </w:tcBorders>
            <w:noWrap w:val="0"/>
            <w:vAlign w:val="center"/>
          </w:tcPr>
          <w:p w14:paraId="2B71521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460EB4F">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4AD26BC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单位资金</w:t>
            </w:r>
          </w:p>
        </w:tc>
        <w:tc>
          <w:tcPr>
            <w:tcW w:w="998" w:type="dxa"/>
            <w:tcBorders>
              <w:top w:val="nil"/>
              <w:left w:val="nil"/>
              <w:bottom w:val="single" w:color="auto" w:sz="4" w:space="0"/>
              <w:right w:val="single" w:color="auto" w:sz="4" w:space="0"/>
            </w:tcBorders>
            <w:noWrap w:val="0"/>
            <w:vAlign w:val="center"/>
          </w:tcPr>
          <w:p w14:paraId="3988FB69">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p>
        </w:tc>
        <w:tc>
          <w:tcPr>
            <w:tcW w:w="3184" w:type="dxa"/>
            <w:tcBorders>
              <w:top w:val="nil"/>
              <w:left w:val="nil"/>
              <w:bottom w:val="single" w:color="auto" w:sz="4" w:space="0"/>
              <w:right w:val="single" w:color="auto" w:sz="4" w:space="0"/>
            </w:tcBorders>
            <w:noWrap w:val="0"/>
            <w:vAlign w:val="center"/>
          </w:tcPr>
          <w:p w14:paraId="5565001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xml:space="preserve">    单位资金</w:t>
            </w:r>
          </w:p>
        </w:tc>
        <w:tc>
          <w:tcPr>
            <w:tcW w:w="856" w:type="dxa"/>
            <w:tcBorders>
              <w:top w:val="nil"/>
              <w:left w:val="nil"/>
              <w:bottom w:val="single" w:color="auto" w:sz="4" w:space="0"/>
              <w:right w:val="single" w:color="auto" w:sz="4" w:space="0"/>
            </w:tcBorders>
            <w:noWrap w:val="0"/>
            <w:vAlign w:val="center"/>
          </w:tcPr>
          <w:p w14:paraId="3DA3CA9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B35ABC7">
        <w:tblPrEx>
          <w:tblCellMar>
            <w:top w:w="0" w:type="dxa"/>
            <w:left w:w="108" w:type="dxa"/>
            <w:bottom w:w="0" w:type="dxa"/>
            <w:right w:w="108" w:type="dxa"/>
          </w:tblCellMar>
        </w:tblPrEx>
        <w:trPr>
          <w:trHeight w:val="240" w:hRule="atLeast"/>
        </w:trPr>
        <w:tc>
          <w:tcPr>
            <w:tcW w:w="3422" w:type="dxa"/>
            <w:tcBorders>
              <w:top w:val="nil"/>
              <w:left w:val="single" w:color="auto" w:sz="4" w:space="0"/>
              <w:bottom w:val="single" w:color="auto" w:sz="4" w:space="0"/>
              <w:right w:val="single" w:color="auto" w:sz="4" w:space="0"/>
            </w:tcBorders>
            <w:noWrap w:val="0"/>
            <w:vAlign w:val="center"/>
          </w:tcPr>
          <w:p w14:paraId="7AD54EC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收   入   总   计</w:t>
            </w:r>
          </w:p>
        </w:tc>
        <w:tc>
          <w:tcPr>
            <w:tcW w:w="998" w:type="dxa"/>
            <w:tcBorders>
              <w:top w:val="nil"/>
              <w:left w:val="nil"/>
              <w:bottom w:val="single" w:color="auto" w:sz="4" w:space="0"/>
              <w:right w:val="single" w:color="auto" w:sz="4" w:space="0"/>
            </w:tcBorders>
            <w:noWrap w:val="0"/>
            <w:vAlign w:val="center"/>
          </w:tcPr>
          <w:p w14:paraId="55DA5514">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5457.9</w:t>
            </w:r>
          </w:p>
        </w:tc>
        <w:tc>
          <w:tcPr>
            <w:tcW w:w="3184" w:type="dxa"/>
            <w:tcBorders>
              <w:top w:val="nil"/>
              <w:left w:val="nil"/>
              <w:bottom w:val="single" w:color="auto" w:sz="4" w:space="0"/>
              <w:right w:val="single" w:color="auto" w:sz="4" w:space="0"/>
            </w:tcBorders>
            <w:noWrap w:val="0"/>
            <w:vAlign w:val="center"/>
          </w:tcPr>
          <w:p w14:paraId="2578CE4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支　出  总　计</w:t>
            </w:r>
          </w:p>
        </w:tc>
        <w:tc>
          <w:tcPr>
            <w:tcW w:w="856" w:type="dxa"/>
            <w:tcBorders>
              <w:top w:val="nil"/>
              <w:left w:val="nil"/>
              <w:bottom w:val="single" w:color="auto" w:sz="4" w:space="0"/>
              <w:right w:val="single" w:color="auto" w:sz="4" w:space="0"/>
            </w:tcBorders>
            <w:noWrap w:val="0"/>
            <w:vAlign w:val="center"/>
          </w:tcPr>
          <w:p w14:paraId="31EB0C79">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5457.9</w:t>
            </w:r>
          </w:p>
        </w:tc>
      </w:tr>
    </w:tbl>
    <w:p w14:paraId="75920E58">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sectPr>
          <w:footerReference r:id="rId3" w:type="default"/>
          <w:pgSz w:w="11906" w:h="16838"/>
          <w:pgMar w:top="2098" w:right="1531" w:bottom="1757" w:left="1531"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5E2026A1">
      <w:pPr>
        <w:keepNext w:val="0"/>
        <w:keepLines w:val="0"/>
        <w:pageBreakBefore w:val="0"/>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公开表2</w:t>
      </w:r>
    </w:p>
    <w:p w14:paraId="6FE2938C">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淮南市谢家集区教育体育局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年收入总表</w:t>
      </w:r>
    </w:p>
    <w:p w14:paraId="469A8BD2">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14020" w:type="dxa"/>
        <w:tblInd w:w="0" w:type="dxa"/>
        <w:tblLayout w:type="fixed"/>
        <w:tblCellMar>
          <w:top w:w="0" w:type="dxa"/>
          <w:left w:w="108" w:type="dxa"/>
          <w:bottom w:w="0" w:type="dxa"/>
          <w:right w:w="108" w:type="dxa"/>
        </w:tblCellMar>
      </w:tblPr>
      <w:tblGrid>
        <w:gridCol w:w="1521"/>
        <w:gridCol w:w="818"/>
        <w:gridCol w:w="859"/>
        <w:gridCol w:w="873"/>
        <w:gridCol w:w="709"/>
        <w:gridCol w:w="723"/>
        <w:gridCol w:w="722"/>
        <w:gridCol w:w="491"/>
        <w:gridCol w:w="696"/>
        <w:gridCol w:w="668"/>
        <w:gridCol w:w="655"/>
        <w:gridCol w:w="722"/>
        <w:gridCol w:w="477"/>
        <w:gridCol w:w="832"/>
        <w:gridCol w:w="846"/>
        <w:gridCol w:w="695"/>
        <w:gridCol w:w="668"/>
        <w:gridCol w:w="655"/>
        <w:gridCol w:w="390"/>
      </w:tblGrid>
      <w:tr w14:paraId="0FB5FE21">
        <w:tblPrEx>
          <w:tblCellMar>
            <w:top w:w="0" w:type="dxa"/>
            <w:left w:w="108" w:type="dxa"/>
            <w:bottom w:w="0" w:type="dxa"/>
            <w:right w:w="108" w:type="dxa"/>
          </w:tblCellMar>
        </w:tblPrEx>
        <w:trPr>
          <w:trHeight w:val="454" w:hRule="atLeast"/>
        </w:trPr>
        <w:tc>
          <w:tcPr>
            <w:tcW w:w="1521" w:type="dxa"/>
            <w:vMerge w:val="restart"/>
            <w:tcBorders>
              <w:top w:val="single" w:color="auto" w:sz="4" w:space="0"/>
              <w:left w:val="single" w:color="auto" w:sz="4" w:space="0"/>
              <w:bottom w:val="single" w:color="auto" w:sz="4" w:space="0"/>
              <w:right w:val="single" w:color="auto" w:sz="4" w:space="0"/>
            </w:tcBorders>
            <w:noWrap w:val="0"/>
            <w:vAlign w:val="center"/>
          </w:tcPr>
          <w:p w14:paraId="633065A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部门（单位）名称</w:t>
            </w:r>
          </w:p>
        </w:tc>
        <w:tc>
          <w:tcPr>
            <w:tcW w:w="818" w:type="dxa"/>
            <w:vMerge w:val="restart"/>
            <w:tcBorders>
              <w:top w:val="single" w:color="auto" w:sz="4" w:space="0"/>
              <w:left w:val="single" w:color="auto" w:sz="4" w:space="0"/>
              <w:bottom w:val="single" w:color="auto" w:sz="4" w:space="0"/>
              <w:right w:val="single" w:color="auto" w:sz="4" w:space="0"/>
            </w:tcBorders>
            <w:noWrap w:val="0"/>
            <w:vAlign w:val="center"/>
          </w:tcPr>
          <w:p w14:paraId="447BD95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合计</w:t>
            </w:r>
          </w:p>
        </w:tc>
        <w:tc>
          <w:tcPr>
            <w:tcW w:w="7595" w:type="dxa"/>
            <w:gridSpan w:val="11"/>
            <w:tcBorders>
              <w:top w:val="single" w:color="auto" w:sz="4" w:space="0"/>
              <w:left w:val="nil"/>
              <w:bottom w:val="single" w:color="auto" w:sz="4" w:space="0"/>
              <w:right w:val="single" w:color="000000" w:sz="4" w:space="0"/>
            </w:tcBorders>
            <w:noWrap w:val="0"/>
            <w:vAlign w:val="center"/>
          </w:tcPr>
          <w:p w14:paraId="6CAA28B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本年收入</w:t>
            </w:r>
          </w:p>
        </w:tc>
        <w:tc>
          <w:tcPr>
            <w:tcW w:w="4086" w:type="dxa"/>
            <w:gridSpan w:val="6"/>
            <w:tcBorders>
              <w:top w:val="single" w:color="auto" w:sz="4" w:space="0"/>
              <w:left w:val="nil"/>
              <w:bottom w:val="single" w:color="auto" w:sz="4" w:space="0"/>
              <w:right w:val="single" w:color="auto" w:sz="4" w:space="0"/>
            </w:tcBorders>
            <w:noWrap w:val="0"/>
            <w:vAlign w:val="center"/>
          </w:tcPr>
          <w:p w14:paraId="41073F6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上年结转结余</w:t>
            </w:r>
          </w:p>
        </w:tc>
      </w:tr>
      <w:tr w14:paraId="44CDF2EA">
        <w:tblPrEx>
          <w:tblCellMar>
            <w:top w:w="0" w:type="dxa"/>
            <w:left w:w="108" w:type="dxa"/>
            <w:bottom w:w="0" w:type="dxa"/>
            <w:right w:w="108" w:type="dxa"/>
          </w:tblCellMar>
        </w:tblPrEx>
        <w:trPr>
          <w:trHeight w:val="356" w:hRule="atLeast"/>
        </w:trPr>
        <w:tc>
          <w:tcPr>
            <w:tcW w:w="1521" w:type="dxa"/>
            <w:vMerge w:val="continue"/>
            <w:tcBorders>
              <w:top w:val="single" w:color="auto" w:sz="4" w:space="0"/>
              <w:left w:val="single" w:color="auto" w:sz="4" w:space="0"/>
              <w:bottom w:val="single" w:color="auto" w:sz="4" w:space="0"/>
              <w:right w:val="single" w:color="auto" w:sz="4" w:space="0"/>
            </w:tcBorders>
            <w:noWrap w:val="0"/>
            <w:vAlign w:val="center"/>
          </w:tcPr>
          <w:p w14:paraId="310D610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kern w:val="0"/>
                <w:sz w:val="20"/>
              </w:rPr>
            </w:pPr>
          </w:p>
        </w:tc>
        <w:tc>
          <w:tcPr>
            <w:tcW w:w="818" w:type="dxa"/>
            <w:vMerge w:val="continue"/>
            <w:tcBorders>
              <w:top w:val="single" w:color="auto" w:sz="4" w:space="0"/>
              <w:left w:val="single" w:color="auto" w:sz="4" w:space="0"/>
              <w:bottom w:val="single" w:color="auto" w:sz="4" w:space="0"/>
              <w:right w:val="single" w:color="auto" w:sz="4" w:space="0"/>
            </w:tcBorders>
            <w:noWrap w:val="0"/>
            <w:vAlign w:val="center"/>
          </w:tcPr>
          <w:p w14:paraId="57F92BF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kern w:val="0"/>
                <w:sz w:val="20"/>
              </w:rPr>
            </w:pPr>
          </w:p>
        </w:tc>
        <w:tc>
          <w:tcPr>
            <w:tcW w:w="859" w:type="dxa"/>
            <w:vMerge w:val="restart"/>
            <w:tcBorders>
              <w:top w:val="nil"/>
              <w:left w:val="single" w:color="auto" w:sz="4" w:space="0"/>
              <w:bottom w:val="nil"/>
              <w:right w:val="single" w:color="auto" w:sz="4" w:space="0"/>
            </w:tcBorders>
            <w:noWrap w:val="0"/>
            <w:vAlign w:val="center"/>
          </w:tcPr>
          <w:p w14:paraId="468B77E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小计</w:t>
            </w:r>
          </w:p>
        </w:tc>
        <w:tc>
          <w:tcPr>
            <w:tcW w:w="873" w:type="dxa"/>
            <w:vMerge w:val="restart"/>
            <w:tcBorders>
              <w:top w:val="nil"/>
              <w:left w:val="single" w:color="auto" w:sz="4" w:space="0"/>
              <w:bottom w:val="nil"/>
              <w:right w:val="single" w:color="auto" w:sz="4" w:space="0"/>
            </w:tcBorders>
            <w:noWrap w:val="0"/>
            <w:vAlign w:val="center"/>
          </w:tcPr>
          <w:p w14:paraId="63089A4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一般公共预算</w:t>
            </w:r>
          </w:p>
        </w:tc>
        <w:tc>
          <w:tcPr>
            <w:tcW w:w="709" w:type="dxa"/>
            <w:vMerge w:val="restart"/>
            <w:tcBorders>
              <w:top w:val="nil"/>
              <w:left w:val="single" w:color="auto" w:sz="4" w:space="0"/>
              <w:bottom w:val="nil"/>
              <w:right w:val="single" w:color="auto" w:sz="4" w:space="0"/>
            </w:tcBorders>
            <w:noWrap w:val="0"/>
            <w:vAlign w:val="center"/>
          </w:tcPr>
          <w:p w14:paraId="6A2B5FF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政府性基金预算</w:t>
            </w:r>
          </w:p>
        </w:tc>
        <w:tc>
          <w:tcPr>
            <w:tcW w:w="723" w:type="dxa"/>
            <w:vMerge w:val="restart"/>
            <w:tcBorders>
              <w:top w:val="nil"/>
              <w:left w:val="single" w:color="auto" w:sz="4" w:space="0"/>
              <w:bottom w:val="single" w:color="000000" w:sz="4" w:space="0"/>
              <w:right w:val="single" w:color="auto" w:sz="4" w:space="0"/>
            </w:tcBorders>
            <w:noWrap w:val="0"/>
            <w:vAlign w:val="center"/>
          </w:tcPr>
          <w:p w14:paraId="1285165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国有资本经营预算</w:t>
            </w:r>
          </w:p>
        </w:tc>
        <w:tc>
          <w:tcPr>
            <w:tcW w:w="722" w:type="dxa"/>
            <w:vMerge w:val="restart"/>
            <w:tcBorders>
              <w:top w:val="nil"/>
              <w:left w:val="single" w:color="auto" w:sz="4" w:space="0"/>
              <w:bottom w:val="single" w:color="000000" w:sz="4" w:space="0"/>
              <w:right w:val="single" w:color="auto" w:sz="4" w:space="0"/>
            </w:tcBorders>
            <w:noWrap w:val="0"/>
            <w:vAlign w:val="center"/>
          </w:tcPr>
          <w:p w14:paraId="7FE2879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财政专户管理资金</w:t>
            </w:r>
          </w:p>
        </w:tc>
        <w:tc>
          <w:tcPr>
            <w:tcW w:w="3709" w:type="dxa"/>
            <w:gridSpan w:val="6"/>
            <w:tcBorders>
              <w:top w:val="single" w:color="auto" w:sz="4" w:space="0"/>
              <w:left w:val="nil"/>
              <w:bottom w:val="single" w:color="auto" w:sz="4" w:space="0"/>
              <w:right w:val="single" w:color="000000" w:sz="4" w:space="0"/>
            </w:tcBorders>
            <w:noWrap w:val="0"/>
            <w:vAlign w:val="center"/>
          </w:tcPr>
          <w:p w14:paraId="245154D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单位资金</w:t>
            </w:r>
          </w:p>
        </w:tc>
        <w:tc>
          <w:tcPr>
            <w:tcW w:w="832" w:type="dxa"/>
            <w:vMerge w:val="restart"/>
            <w:tcBorders>
              <w:top w:val="nil"/>
              <w:left w:val="single" w:color="auto" w:sz="4" w:space="0"/>
              <w:bottom w:val="nil"/>
              <w:right w:val="single" w:color="auto" w:sz="4" w:space="0"/>
            </w:tcBorders>
            <w:noWrap w:val="0"/>
            <w:vAlign w:val="center"/>
          </w:tcPr>
          <w:p w14:paraId="2B71A67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小计</w:t>
            </w:r>
          </w:p>
        </w:tc>
        <w:tc>
          <w:tcPr>
            <w:tcW w:w="846" w:type="dxa"/>
            <w:vMerge w:val="restart"/>
            <w:tcBorders>
              <w:top w:val="nil"/>
              <w:left w:val="single" w:color="auto" w:sz="4" w:space="0"/>
              <w:bottom w:val="nil"/>
              <w:right w:val="single" w:color="auto" w:sz="4" w:space="0"/>
            </w:tcBorders>
            <w:noWrap w:val="0"/>
            <w:vAlign w:val="center"/>
          </w:tcPr>
          <w:p w14:paraId="024D543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一般公共预算</w:t>
            </w:r>
          </w:p>
        </w:tc>
        <w:tc>
          <w:tcPr>
            <w:tcW w:w="695" w:type="dxa"/>
            <w:vMerge w:val="restart"/>
            <w:tcBorders>
              <w:top w:val="nil"/>
              <w:left w:val="single" w:color="auto" w:sz="4" w:space="0"/>
              <w:bottom w:val="nil"/>
              <w:right w:val="single" w:color="auto" w:sz="4" w:space="0"/>
            </w:tcBorders>
            <w:noWrap w:val="0"/>
            <w:vAlign w:val="center"/>
          </w:tcPr>
          <w:p w14:paraId="1A278A5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政府性基金预算</w:t>
            </w:r>
          </w:p>
        </w:tc>
        <w:tc>
          <w:tcPr>
            <w:tcW w:w="668" w:type="dxa"/>
            <w:vMerge w:val="restart"/>
            <w:tcBorders>
              <w:top w:val="nil"/>
              <w:left w:val="single" w:color="auto" w:sz="4" w:space="0"/>
              <w:bottom w:val="nil"/>
              <w:right w:val="single" w:color="auto" w:sz="4" w:space="0"/>
            </w:tcBorders>
            <w:noWrap w:val="0"/>
            <w:vAlign w:val="center"/>
          </w:tcPr>
          <w:p w14:paraId="2484640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国有资本经营预算</w:t>
            </w:r>
          </w:p>
        </w:tc>
        <w:tc>
          <w:tcPr>
            <w:tcW w:w="655" w:type="dxa"/>
            <w:vMerge w:val="restart"/>
            <w:tcBorders>
              <w:top w:val="nil"/>
              <w:left w:val="single" w:color="auto" w:sz="4" w:space="0"/>
              <w:bottom w:val="nil"/>
              <w:right w:val="single" w:color="auto" w:sz="4" w:space="0"/>
            </w:tcBorders>
            <w:noWrap w:val="0"/>
            <w:vAlign w:val="center"/>
          </w:tcPr>
          <w:p w14:paraId="5B8043C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财政专户管理资金</w:t>
            </w:r>
          </w:p>
        </w:tc>
        <w:tc>
          <w:tcPr>
            <w:tcW w:w="390" w:type="dxa"/>
            <w:vMerge w:val="restart"/>
            <w:tcBorders>
              <w:top w:val="nil"/>
              <w:left w:val="single" w:color="auto" w:sz="4" w:space="0"/>
              <w:bottom w:val="nil"/>
              <w:right w:val="single" w:color="auto" w:sz="4" w:space="0"/>
            </w:tcBorders>
            <w:noWrap w:val="0"/>
            <w:vAlign w:val="center"/>
          </w:tcPr>
          <w:p w14:paraId="37793C7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单位资金</w:t>
            </w:r>
          </w:p>
        </w:tc>
      </w:tr>
      <w:tr w14:paraId="25E87A89">
        <w:tblPrEx>
          <w:tblCellMar>
            <w:top w:w="0" w:type="dxa"/>
            <w:left w:w="108" w:type="dxa"/>
            <w:bottom w:w="0" w:type="dxa"/>
            <w:right w:w="108" w:type="dxa"/>
          </w:tblCellMar>
        </w:tblPrEx>
        <w:trPr>
          <w:trHeight w:val="2163" w:hRule="atLeast"/>
        </w:trPr>
        <w:tc>
          <w:tcPr>
            <w:tcW w:w="1521" w:type="dxa"/>
            <w:vMerge w:val="continue"/>
            <w:tcBorders>
              <w:top w:val="single" w:color="auto" w:sz="4" w:space="0"/>
              <w:left w:val="single" w:color="auto" w:sz="4" w:space="0"/>
              <w:bottom w:val="single" w:color="auto" w:sz="4" w:space="0"/>
              <w:right w:val="single" w:color="auto" w:sz="4" w:space="0"/>
            </w:tcBorders>
            <w:noWrap w:val="0"/>
            <w:vAlign w:val="center"/>
          </w:tcPr>
          <w:p w14:paraId="5E0544E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818" w:type="dxa"/>
            <w:vMerge w:val="continue"/>
            <w:tcBorders>
              <w:top w:val="single" w:color="auto" w:sz="4" w:space="0"/>
              <w:left w:val="single" w:color="auto" w:sz="4" w:space="0"/>
              <w:bottom w:val="single" w:color="auto" w:sz="4" w:space="0"/>
              <w:right w:val="single" w:color="auto" w:sz="4" w:space="0"/>
            </w:tcBorders>
            <w:noWrap w:val="0"/>
            <w:vAlign w:val="center"/>
          </w:tcPr>
          <w:p w14:paraId="1C0F901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859" w:type="dxa"/>
            <w:vMerge w:val="continue"/>
            <w:tcBorders>
              <w:top w:val="nil"/>
              <w:left w:val="single" w:color="auto" w:sz="4" w:space="0"/>
              <w:bottom w:val="nil"/>
              <w:right w:val="single" w:color="auto" w:sz="4" w:space="0"/>
            </w:tcBorders>
            <w:noWrap w:val="0"/>
            <w:vAlign w:val="center"/>
          </w:tcPr>
          <w:p w14:paraId="5781C1F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873" w:type="dxa"/>
            <w:vMerge w:val="continue"/>
            <w:tcBorders>
              <w:top w:val="nil"/>
              <w:left w:val="single" w:color="auto" w:sz="4" w:space="0"/>
              <w:bottom w:val="nil"/>
              <w:right w:val="single" w:color="auto" w:sz="4" w:space="0"/>
            </w:tcBorders>
            <w:noWrap w:val="0"/>
            <w:vAlign w:val="center"/>
          </w:tcPr>
          <w:p w14:paraId="18B9FDC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709" w:type="dxa"/>
            <w:vMerge w:val="continue"/>
            <w:tcBorders>
              <w:top w:val="nil"/>
              <w:left w:val="single" w:color="auto" w:sz="4" w:space="0"/>
              <w:bottom w:val="nil"/>
              <w:right w:val="single" w:color="auto" w:sz="4" w:space="0"/>
            </w:tcBorders>
            <w:noWrap w:val="0"/>
            <w:vAlign w:val="center"/>
          </w:tcPr>
          <w:p w14:paraId="2CA60EA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723" w:type="dxa"/>
            <w:vMerge w:val="continue"/>
            <w:tcBorders>
              <w:top w:val="nil"/>
              <w:left w:val="single" w:color="auto" w:sz="4" w:space="0"/>
              <w:bottom w:val="single" w:color="000000" w:sz="4" w:space="0"/>
              <w:right w:val="single" w:color="auto" w:sz="4" w:space="0"/>
            </w:tcBorders>
            <w:noWrap w:val="0"/>
            <w:vAlign w:val="center"/>
          </w:tcPr>
          <w:p w14:paraId="5E53CEF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722" w:type="dxa"/>
            <w:vMerge w:val="continue"/>
            <w:tcBorders>
              <w:top w:val="nil"/>
              <w:left w:val="single" w:color="auto" w:sz="4" w:space="0"/>
              <w:bottom w:val="single" w:color="000000" w:sz="4" w:space="0"/>
              <w:right w:val="single" w:color="auto" w:sz="4" w:space="0"/>
            </w:tcBorders>
            <w:noWrap w:val="0"/>
            <w:vAlign w:val="center"/>
          </w:tcPr>
          <w:p w14:paraId="263410A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491" w:type="dxa"/>
            <w:tcBorders>
              <w:top w:val="nil"/>
              <w:left w:val="nil"/>
              <w:bottom w:val="single" w:color="auto" w:sz="4" w:space="0"/>
              <w:right w:val="single" w:color="auto" w:sz="4" w:space="0"/>
            </w:tcBorders>
            <w:noWrap w:val="0"/>
            <w:vAlign w:val="center"/>
          </w:tcPr>
          <w:p w14:paraId="62350B8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小计</w:t>
            </w:r>
          </w:p>
        </w:tc>
        <w:tc>
          <w:tcPr>
            <w:tcW w:w="696" w:type="dxa"/>
            <w:tcBorders>
              <w:top w:val="nil"/>
              <w:left w:val="nil"/>
              <w:bottom w:val="single" w:color="auto" w:sz="4" w:space="0"/>
              <w:right w:val="single" w:color="auto" w:sz="4" w:space="0"/>
            </w:tcBorders>
            <w:noWrap w:val="0"/>
            <w:vAlign w:val="center"/>
          </w:tcPr>
          <w:p w14:paraId="41B041F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事业     收入</w:t>
            </w:r>
          </w:p>
        </w:tc>
        <w:tc>
          <w:tcPr>
            <w:tcW w:w="668" w:type="dxa"/>
            <w:tcBorders>
              <w:top w:val="nil"/>
              <w:left w:val="nil"/>
              <w:bottom w:val="single" w:color="auto" w:sz="4" w:space="0"/>
              <w:right w:val="single" w:color="auto" w:sz="4" w:space="0"/>
            </w:tcBorders>
            <w:noWrap w:val="0"/>
            <w:vAlign w:val="center"/>
          </w:tcPr>
          <w:p w14:paraId="69415ED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事业单位经营收入</w:t>
            </w:r>
          </w:p>
        </w:tc>
        <w:tc>
          <w:tcPr>
            <w:tcW w:w="655" w:type="dxa"/>
            <w:tcBorders>
              <w:top w:val="nil"/>
              <w:left w:val="nil"/>
              <w:bottom w:val="nil"/>
              <w:right w:val="single" w:color="auto" w:sz="4" w:space="0"/>
            </w:tcBorders>
            <w:noWrap w:val="0"/>
            <w:vAlign w:val="center"/>
          </w:tcPr>
          <w:p w14:paraId="4573250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上级补助收入</w:t>
            </w:r>
          </w:p>
        </w:tc>
        <w:tc>
          <w:tcPr>
            <w:tcW w:w="722" w:type="dxa"/>
            <w:tcBorders>
              <w:top w:val="nil"/>
              <w:left w:val="nil"/>
              <w:bottom w:val="nil"/>
              <w:right w:val="single" w:color="auto" w:sz="4" w:space="0"/>
            </w:tcBorders>
            <w:noWrap w:val="0"/>
            <w:vAlign w:val="center"/>
          </w:tcPr>
          <w:p w14:paraId="6D9CD63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附属单位上缴收入</w:t>
            </w:r>
          </w:p>
        </w:tc>
        <w:tc>
          <w:tcPr>
            <w:tcW w:w="477" w:type="dxa"/>
            <w:tcBorders>
              <w:top w:val="nil"/>
              <w:left w:val="nil"/>
              <w:bottom w:val="nil"/>
              <w:right w:val="single" w:color="auto" w:sz="4" w:space="0"/>
            </w:tcBorders>
            <w:noWrap w:val="0"/>
            <w:vAlign w:val="center"/>
          </w:tcPr>
          <w:p w14:paraId="0C3685C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0"/>
              </w:rPr>
            </w:pPr>
            <w:r>
              <w:rPr>
                <w:rFonts w:hint="default" w:ascii="TimesNewRoman" w:hAnsi="TimesNewRoman" w:cs="TimesNewRoman"/>
                <w:b/>
                <w:kern w:val="0"/>
                <w:sz w:val="20"/>
              </w:rPr>
              <w:t>其他   收入</w:t>
            </w:r>
          </w:p>
        </w:tc>
        <w:tc>
          <w:tcPr>
            <w:tcW w:w="832" w:type="dxa"/>
            <w:vMerge w:val="continue"/>
            <w:tcBorders>
              <w:top w:val="nil"/>
              <w:left w:val="single" w:color="auto" w:sz="4" w:space="0"/>
              <w:bottom w:val="nil"/>
              <w:right w:val="single" w:color="auto" w:sz="4" w:space="0"/>
            </w:tcBorders>
            <w:noWrap w:val="0"/>
            <w:vAlign w:val="center"/>
          </w:tcPr>
          <w:p w14:paraId="196896F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846" w:type="dxa"/>
            <w:vMerge w:val="continue"/>
            <w:tcBorders>
              <w:top w:val="nil"/>
              <w:left w:val="single" w:color="auto" w:sz="4" w:space="0"/>
              <w:bottom w:val="nil"/>
              <w:right w:val="single" w:color="auto" w:sz="4" w:space="0"/>
            </w:tcBorders>
            <w:noWrap w:val="0"/>
            <w:vAlign w:val="center"/>
          </w:tcPr>
          <w:p w14:paraId="2AF6BF8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95" w:type="dxa"/>
            <w:vMerge w:val="continue"/>
            <w:tcBorders>
              <w:top w:val="nil"/>
              <w:left w:val="single" w:color="auto" w:sz="4" w:space="0"/>
              <w:bottom w:val="nil"/>
              <w:right w:val="single" w:color="auto" w:sz="4" w:space="0"/>
            </w:tcBorders>
            <w:noWrap w:val="0"/>
            <w:vAlign w:val="center"/>
          </w:tcPr>
          <w:p w14:paraId="14AEF5A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68" w:type="dxa"/>
            <w:vMerge w:val="continue"/>
            <w:tcBorders>
              <w:top w:val="nil"/>
              <w:left w:val="single" w:color="auto" w:sz="4" w:space="0"/>
              <w:bottom w:val="nil"/>
              <w:right w:val="single" w:color="auto" w:sz="4" w:space="0"/>
            </w:tcBorders>
            <w:noWrap w:val="0"/>
            <w:vAlign w:val="center"/>
          </w:tcPr>
          <w:p w14:paraId="3F849FB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655" w:type="dxa"/>
            <w:vMerge w:val="continue"/>
            <w:tcBorders>
              <w:top w:val="nil"/>
              <w:left w:val="single" w:color="auto" w:sz="4" w:space="0"/>
              <w:bottom w:val="nil"/>
              <w:right w:val="single" w:color="auto" w:sz="4" w:space="0"/>
            </w:tcBorders>
            <w:noWrap w:val="0"/>
            <w:vAlign w:val="center"/>
          </w:tcPr>
          <w:p w14:paraId="1C1FA5B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390" w:type="dxa"/>
            <w:vMerge w:val="continue"/>
            <w:tcBorders>
              <w:top w:val="nil"/>
              <w:left w:val="single" w:color="auto" w:sz="4" w:space="0"/>
              <w:bottom w:val="nil"/>
              <w:right w:val="single" w:color="auto" w:sz="4" w:space="0"/>
            </w:tcBorders>
            <w:noWrap w:val="0"/>
            <w:vAlign w:val="center"/>
          </w:tcPr>
          <w:p w14:paraId="33F38A5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r>
      <w:tr w14:paraId="3800A4D8">
        <w:tblPrEx>
          <w:tblCellMar>
            <w:top w:w="0" w:type="dxa"/>
            <w:left w:w="108" w:type="dxa"/>
            <w:bottom w:w="0" w:type="dxa"/>
            <w:right w:w="108" w:type="dxa"/>
          </w:tblCellMar>
        </w:tblPrEx>
        <w:trPr>
          <w:trHeight w:val="360" w:hRule="atLeast"/>
        </w:trPr>
        <w:tc>
          <w:tcPr>
            <w:tcW w:w="1521" w:type="dxa"/>
            <w:tcBorders>
              <w:top w:val="nil"/>
              <w:left w:val="single" w:color="auto" w:sz="4" w:space="0"/>
              <w:bottom w:val="single" w:color="auto" w:sz="4" w:space="0"/>
              <w:right w:val="single" w:color="auto" w:sz="4" w:space="0"/>
            </w:tcBorders>
            <w:noWrap w:val="0"/>
            <w:vAlign w:val="center"/>
          </w:tcPr>
          <w:p w14:paraId="5943EA8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eastAsia" w:ascii="TimesNewRoman" w:hAnsi="TimesNewRoman" w:cs="TimesNewRoman"/>
                <w:kern w:val="0"/>
                <w:sz w:val="20"/>
                <w:lang w:eastAsia="zh-CN"/>
              </w:rPr>
              <w:t>谢家集区教育体育局</w:t>
            </w:r>
          </w:p>
        </w:tc>
        <w:tc>
          <w:tcPr>
            <w:tcW w:w="818" w:type="dxa"/>
            <w:tcBorders>
              <w:top w:val="nil"/>
              <w:left w:val="nil"/>
              <w:bottom w:val="single" w:color="auto" w:sz="4" w:space="0"/>
              <w:right w:val="single" w:color="auto" w:sz="4" w:space="0"/>
            </w:tcBorders>
            <w:noWrap w:val="0"/>
            <w:vAlign w:val="center"/>
          </w:tcPr>
          <w:p w14:paraId="141C4D5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5457.9</w:t>
            </w:r>
            <w:r>
              <w:rPr>
                <w:rFonts w:hint="eastAsia" w:ascii="宋体" w:hAnsi="宋体" w:eastAsia="宋体" w:cs="宋体"/>
                <w:kern w:val="0"/>
                <w:sz w:val="20"/>
              </w:rPr>
              <w:t>　</w:t>
            </w:r>
          </w:p>
        </w:tc>
        <w:tc>
          <w:tcPr>
            <w:tcW w:w="859" w:type="dxa"/>
            <w:tcBorders>
              <w:top w:val="single" w:color="auto" w:sz="4" w:space="0"/>
              <w:left w:val="nil"/>
              <w:bottom w:val="single" w:color="auto" w:sz="4" w:space="0"/>
              <w:right w:val="single" w:color="auto" w:sz="4" w:space="0"/>
            </w:tcBorders>
            <w:noWrap w:val="0"/>
            <w:vAlign w:val="center"/>
          </w:tcPr>
          <w:p w14:paraId="3FDE16F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2931.1</w:t>
            </w:r>
            <w:r>
              <w:rPr>
                <w:rFonts w:hint="eastAsia" w:ascii="宋体" w:hAnsi="宋体" w:eastAsia="宋体" w:cs="宋体"/>
                <w:kern w:val="0"/>
                <w:sz w:val="20"/>
              </w:rPr>
              <w:t>　</w:t>
            </w:r>
          </w:p>
        </w:tc>
        <w:tc>
          <w:tcPr>
            <w:tcW w:w="873" w:type="dxa"/>
            <w:tcBorders>
              <w:top w:val="single" w:color="auto" w:sz="4" w:space="0"/>
              <w:left w:val="nil"/>
              <w:bottom w:val="single" w:color="auto" w:sz="4" w:space="0"/>
              <w:right w:val="single" w:color="auto" w:sz="4" w:space="0"/>
            </w:tcBorders>
            <w:noWrap w:val="0"/>
            <w:vAlign w:val="center"/>
          </w:tcPr>
          <w:p w14:paraId="12FE576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2931.1</w:t>
            </w:r>
            <w:r>
              <w:rPr>
                <w:rFonts w:hint="eastAsia" w:ascii="宋体" w:hAnsi="宋体" w:eastAsia="宋体" w:cs="宋体"/>
                <w:kern w:val="0"/>
                <w:sz w:val="20"/>
              </w:rPr>
              <w:t>　</w:t>
            </w:r>
          </w:p>
        </w:tc>
        <w:tc>
          <w:tcPr>
            <w:tcW w:w="709" w:type="dxa"/>
            <w:tcBorders>
              <w:top w:val="single" w:color="auto" w:sz="4" w:space="0"/>
              <w:left w:val="nil"/>
              <w:bottom w:val="single" w:color="auto" w:sz="4" w:space="0"/>
              <w:right w:val="single" w:color="auto" w:sz="4" w:space="0"/>
            </w:tcBorders>
            <w:noWrap w:val="0"/>
            <w:vAlign w:val="center"/>
          </w:tcPr>
          <w:p w14:paraId="2C7E1E2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723" w:type="dxa"/>
            <w:tcBorders>
              <w:top w:val="nil"/>
              <w:left w:val="nil"/>
              <w:bottom w:val="single" w:color="auto" w:sz="4" w:space="0"/>
              <w:right w:val="single" w:color="auto" w:sz="4" w:space="0"/>
            </w:tcBorders>
            <w:noWrap w:val="0"/>
            <w:vAlign w:val="center"/>
          </w:tcPr>
          <w:p w14:paraId="50CA9B3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722" w:type="dxa"/>
            <w:tcBorders>
              <w:top w:val="nil"/>
              <w:left w:val="nil"/>
              <w:bottom w:val="single" w:color="auto" w:sz="4" w:space="0"/>
              <w:right w:val="single" w:color="auto" w:sz="4" w:space="0"/>
            </w:tcBorders>
            <w:noWrap w:val="0"/>
            <w:vAlign w:val="center"/>
          </w:tcPr>
          <w:p w14:paraId="1F0C911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491" w:type="dxa"/>
            <w:tcBorders>
              <w:top w:val="nil"/>
              <w:left w:val="nil"/>
              <w:bottom w:val="single" w:color="auto" w:sz="4" w:space="0"/>
              <w:right w:val="single" w:color="auto" w:sz="4" w:space="0"/>
            </w:tcBorders>
            <w:noWrap w:val="0"/>
            <w:vAlign w:val="center"/>
          </w:tcPr>
          <w:p w14:paraId="5A4A7A5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696" w:type="dxa"/>
            <w:tcBorders>
              <w:top w:val="nil"/>
              <w:left w:val="nil"/>
              <w:bottom w:val="single" w:color="auto" w:sz="4" w:space="0"/>
              <w:right w:val="single" w:color="auto" w:sz="4" w:space="0"/>
            </w:tcBorders>
            <w:noWrap w:val="0"/>
            <w:vAlign w:val="center"/>
          </w:tcPr>
          <w:p w14:paraId="0B82FDA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668" w:type="dxa"/>
            <w:tcBorders>
              <w:top w:val="nil"/>
              <w:left w:val="nil"/>
              <w:bottom w:val="single" w:color="auto" w:sz="4" w:space="0"/>
              <w:right w:val="single" w:color="auto" w:sz="4" w:space="0"/>
            </w:tcBorders>
            <w:noWrap w:val="0"/>
            <w:vAlign w:val="center"/>
          </w:tcPr>
          <w:p w14:paraId="12F171B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655" w:type="dxa"/>
            <w:tcBorders>
              <w:top w:val="single" w:color="auto" w:sz="4" w:space="0"/>
              <w:left w:val="nil"/>
              <w:bottom w:val="single" w:color="auto" w:sz="4" w:space="0"/>
              <w:right w:val="single" w:color="auto" w:sz="4" w:space="0"/>
            </w:tcBorders>
            <w:noWrap w:val="0"/>
            <w:vAlign w:val="center"/>
          </w:tcPr>
          <w:p w14:paraId="4C1A8BA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722" w:type="dxa"/>
            <w:tcBorders>
              <w:top w:val="single" w:color="auto" w:sz="4" w:space="0"/>
              <w:left w:val="nil"/>
              <w:bottom w:val="single" w:color="auto" w:sz="4" w:space="0"/>
              <w:right w:val="single" w:color="auto" w:sz="4" w:space="0"/>
            </w:tcBorders>
            <w:noWrap w:val="0"/>
            <w:vAlign w:val="center"/>
          </w:tcPr>
          <w:p w14:paraId="17CCEEC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477" w:type="dxa"/>
            <w:tcBorders>
              <w:top w:val="single" w:color="auto" w:sz="4" w:space="0"/>
              <w:left w:val="nil"/>
              <w:bottom w:val="single" w:color="auto" w:sz="4" w:space="0"/>
              <w:right w:val="single" w:color="auto" w:sz="4" w:space="0"/>
            </w:tcBorders>
            <w:noWrap w:val="0"/>
            <w:vAlign w:val="center"/>
          </w:tcPr>
          <w:p w14:paraId="3AD0F03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832" w:type="dxa"/>
            <w:tcBorders>
              <w:top w:val="single" w:color="auto" w:sz="4" w:space="0"/>
              <w:left w:val="nil"/>
              <w:bottom w:val="single" w:color="auto" w:sz="4" w:space="0"/>
              <w:right w:val="single" w:color="auto" w:sz="4" w:space="0"/>
            </w:tcBorders>
            <w:noWrap w:val="0"/>
            <w:vAlign w:val="center"/>
          </w:tcPr>
          <w:p w14:paraId="18CE9E2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2526.8</w:t>
            </w:r>
            <w:r>
              <w:rPr>
                <w:rFonts w:hint="eastAsia" w:ascii="宋体" w:hAnsi="宋体" w:eastAsia="宋体" w:cs="宋体"/>
                <w:kern w:val="0"/>
                <w:sz w:val="20"/>
              </w:rPr>
              <w:t>　</w:t>
            </w:r>
          </w:p>
        </w:tc>
        <w:tc>
          <w:tcPr>
            <w:tcW w:w="846" w:type="dxa"/>
            <w:tcBorders>
              <w:top w:val="single" w:color="auto" w:sz="4" w:space="0"/>
              <w:left w:val="nil"/>
              <w:bottom w:val="single" w:color="auto" w:sz="4" w:space="0"/>
              <w:right w:val="single" w:color="auto" w:sz="4" w:space="0"/>
            </w:tcBorders>
            <w:noWrap w:val="0"/>
            <w:vAlign w:val="center"/>
          </w:tcPr>
          <w:p w14:paraId="30CE902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lang w:val="en-US" w:eastAsia="zh-CN" w:bidi="ar-SA"/>
              </w:rPr>
            </w:pPr>
            <w:r>
              <w:rPr>
                <w:rFonts w:hint="eastAsia" w:ascii="宋体" w:hAnsi="宋体" w:eastAsia="宋体" w:cs="宋体"/>
                <w:kern w:val="0"/>
                <w:sz w:val="20"/>
                <w:lang w:val="en-US" w:eastAsia="zh-CN"/>
              </w:rPr>
              <w:t>2526.8</w:t>
            </w:r>
            <w:r>
              <w:rPr>
                <w:rFonts w:hint="eastAsia" w:ascii="宋体" w:hAnsi="宋体" w:eastAsia="宋体" w:cs="宋体"/>
                <w:kern w:val="0"/>
                <w:sz w:val="20"/>
              </w:rPr>
              <w:t>　</w:t>
            </w:r>
          </w:p>
        </w:tc>
        <w:tc>
          <w:tcPr>
            <w:tcW w:w="695" w:type="dxa"/>
            <w:tcBorders>
              <w:top w:val="single" w:color="auto" w:sz="4" w:space="0"/>
              <w:left w:val="nil"/>
              <w:bottom w:val="single" w:color="auto" w:sz="4" w:space="0"/>
              <w:right w:val="single" w:color="auto" w:sz="4" w:space="0"/>
            </w:tcBorders>
            <w:noWrap w:val="0"/>
            <w:vAlign w:val="center"/>
          </w:tcPr>
          <w:p w14:paraId="7FD6D64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68" w:type="dxa"/>
            <w:tcBorders>
              <w:top w:val="single" w:color="auto" w:sz="4" w:space="0"/>
              <w:left w:val="nil"/>
              <w:bottom w:val="single" w:color="auto" w:sz="4" w:space="0"/>
              <w:right w:val="single" w:color="auto" w:sz="4" w:space="0"/>
            </w:tcBorders>
            <w:noWrap w:val="0"/>
            <w:vAlign w:val="center"/>
          </w:tcPr>
          <w:p w14:paraId="09AF5E0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55" w:type="dxa"/>
            <w:tcBorders>
              <w:top w:val="single" w:color="auto" w:sz="4" w:space="0"/>
              <w:left w:val="nil"/>
              <w:bottom w:val="single" w:color="auto" w:sz="4" w:space="0"/>
              <w:right w:val="single" w:color="auto" w:sz="4" w:space="0"/>
            </w:tcBorders>
            <w:noWrap w:val="0"/>
            <w:vAlign w:val="center"/>
          </w:tcPr>
          <w:p w14:paraId="4DE1363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90" w:type="dxa"/>
            <w:tcBorders>
              <w:top w:val="single" w:color="auto" w:sz="4" w:space="0"/>
              <w:left w:val="nil"/>
              <w:bottom w:val="single" w:color="auto" w:sz="4" w:space="0"/>
              <w:right w:val="single" w:color="auto" w:sz="4" w:space="0"/>
            </w:tcBorders>
            <w:noWrap w:val="0"/>
            <w:vAlign w:val="center"/>
          </w:tcPr>
          <w:p w14:paraId="15008CB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8EFF95B">
        <w:tblPrEx>
          <w:tblCellMar>
            <w:top w:w="0" w:type="dxa"/>
            <w:left w:w="108" w:type="dxa"/>
            <w:bottom w:w="0" w:type="dxa"/>
            <w:right w:w="108" w:type="dxa"/>
          </w:tblCellMar>
        </w:tblPrEx>
        <w:trPr>
          <w:trHeight w:val="360" w:hRule="atLeast"/>
        </w:trPr>
        <w:tc>
          <w:tcPr>
            <w:tcW w:w="1521" w:type="dxa"/>
            <w:tcBorders>
              <w:top w:val="nil"/>
              <w:left w:val="single" w:color="auto" w:sz="4" w:space="0"/>
              <w:bottom w:val="single" w:color="auto" w:sz="4" w:space="0"/>
              <w:right w:val="single" w:color="auto" w:sz="4" w:space="0"/>
            </w:tcBorders>
            <w:noWrap w:val="0"/>
            <w:vAlign w:val="center"/>
          </w:tcPr>
          <w:p w14:paraId="4865E9D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eastAsia" w:ascii="TimesNewRoman" w:hAnsi="TimesNewRoman" w:cs="TimesNewRoman"/>
                <w:kern w:val="0"/>
                <w:sz w:val="20"/>
                <w:lang w:eastAsia="zh-CN"/>
              </w:rPr>
              <w:t>谢家集区教育体育局</w:t>
            </w:r>
          </w:p>
        </w:tc>
        <w:tc>
          <w:tcPr>
            <w:tcW w:w="818" w:type="dxa"/>
            <w:tcBorders>
              <w:top w:val="nil"/>
              <w:left w:val="nil"/>
              <w:bottom w:val="single" w:color="auto" w:sz="4" w:space="0"/>
              <w:right w:val="single" w:color="auto" w:sz="4" w:space="0"/>
            </w:tcBorders>
            <w:noWrap w:val="0"/>
            <w:vAlign w:val="center"/>
          </w:tcPr>
          <w:p w14:paraId="619E5E0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5457.9</w:t>
            </w:r>
            <w:r>
              <w:rPr>
                <w:rFonts w:hint="eastAsia" w:ascii="宋体" w:hAnsi="宋体" w:eastAsia="宋体" w:cs="宋体"/>
                <w:kern w:val="0"/>
                <w:sz w:val="20"/>
              </w:rPr>
              <w:t>　</w:t>
            </w:r>
          </w:p>
        </w:tc>
        <w:tc>
          <w:tcPr>
            <w:tcW w:w="859" w:type="dxa"/>
            <w:tcBorders>
              <w:top w:val="nil"/>
              <w:left w:val="nil"/>
              <w:bottom w:val="single" w:color="auto" w:sz="4" w:space="0"/>
              <w:right w:val="single" w:color="auto" w:sz="4" w:space="0"/>
            </w:tcBorders>
            <w:noWrap w:val="0"/>
            <w:vAlign w:val="center"/>
          </w:tcPr>
          <w:p w14:paraId="41F85D0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2931.1</w:t>
            </w:r>
            <w:r>
              <w:rPr>
                <w:rFonts w:hint="eastAsia" w:ascii="宋体" w:hAnsi="宋体" w:eastAsia="宋体" w:cs="宋体"/>
                <w:kern w:val="0"/>
                <w:sz w:val="20"/>
              </w:rPr>
              <w:t>　</w:t>
            </w:r>
          </w:p>
        </w:tc>
        <w:tc>
          <w:tcPr>
            <w:tcW w:w="873" w:type="dxa"/>
            <w:tcBorders>
              <w:top w:val="nil"/>
              <w:left w:val="nil"/>
              <w:bottom w:val="single" w:color="auto" w:sz="4" w:space="0"/>
              <w:right w:val="single" w:color="auto" w:sz="4" w:space="0"/>
            </w:tcBorders>
            <w:noWrap w:val="0"/>
            <w:vAlign w:val="center"/>
          </w:tcPr>
          <w:p w14:paraId="49D71B8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2931.1</w:t>
            </w:r>
            <w:r>
              <w:rPr>
                <w:rFonts w:hint="eastAsia" w:ascii="宋体" w:hAnsi="宋体" w:eastAsia="宋体" w:cs="宋体"/>
                <w:kern w:val="0"/>
                <w:sz w:val="20"/>
              </w:rPr>
              <w:t>　</w:t>
            </w:r>
          </w:p>
        </w:tc>
        <w:tc>
          <w:tcPr>
            <w:tcW w:w="709" w:type="dxa"/>
            <w:tcBorders>
              <w:top w:val="nil"/>
              <w:left w:val="nil"/>
              <w:bottom w:val="single" w:color="auto" w:sz="4" w:space="0"/>
              <w:right w:val="single" w:color="auto" w:sz="4" w:space="0"/>
            </w:tcBorders>
            <w:noWrap w:val="0"/>
            <w:vAlign w:val="center"/>
          </w:tcPr>
          <w:p w14:paraId="1245F55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723" w:type="dxa"/>
            <w:tcBorders>
              <w:top w:val="nil"/>
              <w:left w:val="nil"/>
              <w:bottom w:val="single" w:color="auto" w:sz="4" w:space="0"/>
              <w:right w:val="single" w:color="auto" w:sz="4" w:space="0"/>
            </w:tcBorders>
            <w:noWrap w:val="0"/>
            <w:vAlign w:val="center"/>
          </w:tcPr>
          <w:p w14:paraId="05568A2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722" w:type="dxa"/>
            <w:tcBorders>
              <w:top w:val="nil"/>
              <w:left w:val="nil"/>
              <w:bottom w:val="single" w:color="auto" w:sz="4" w:space="0"/>
              <w:right w:val="single" w:color="auto" w:sz="4" w:space="0"/>
            </w:tcBorders>
            <w:noWrap w:val="0"/>
            <w:vAlign w:val="center"/>
          </w:tcPr>
          <w:p w14:paraId="08DADB1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491" w:type="dxa"/>
            <w:tcBorders>
              <w:top w:val="nil"/>
              <w:left w:val="nil"/>
              <w:bottom w:val="single" w:color="auto" w:sz="4" w:space="0"/>
              <w:right w:val="single" w:color="auto" w:sz="4" w:space="0"/>
            </w:tcBorders>
            <w:noWrap w:val="0"/>
            <w:vAlign w:val="center"/>
          </w:tcPr>
          <w:p w14:paraId="34C3977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696" w:type="dxa"/>
            <w:tcBorders>
              <w:top w:val="nil"/>
              <w:left w:val="nil"/>
              <w:bottom w:val="single" w:color="auto" w:sz="4" w:space="0"/>
              <w:right w:val="single" w:color="auto" w:sz="4" w:space="0"/>
            </w:tcBorders>
            <w:noWrap w:val="0"/>
            <w:vAlign w:val="center"/>
          </w:tcPr>
          <w:p w14:paraId="50812F0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668" w:type="dxa"/>
            <w:tcBorders>
              <w:top w:val="nil"/>
              <w:left w:val="nil"/>
              <w:bottom w:val="single" w:color="auto" w:sz="4" w:space="0"/>
              <w:right w:val="single" w:color="auto" w:sz="4" w:space="0"/>
            </w:tcBorders>
            <w:noWrap w:val="0"/>
            <w:vAlign w:val="center"/>
          </w:tcPr>
          <w:p w14:paraId="54CCADA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655" w:type="dxa"/>
            <w:tcBorders>
              <w:top w:val="nil"/>
              <w:left w:val="nil"/>
              <w:bottom w:val="single" w:color="auto" w:sz="4" w:space="0"/>
              <w:right w:val="single" w:color="auto" w:sz="4" w:space="0"/>
            </w:tcBorders>
            <w:noWrap w:val="0"/>
            <w:vAlign w:val="center"/>
          </w:tcPr>
          <w:p w14:paraId="1D2BB0C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722" w:type="dxa"/>
            <w:tcBorders>
              <w:top w:val="nil"/>
              <w:left w:val="nil"/>
              <w:bottom w:val="single" w:color="auto" w:sz="4" w:space="0"/>
              <w:right w:val="single" w:color="auto" w:sz="4" w:space="0"/>
            </w:tcBorders>
            <w:noWrap w:val="0"/>
            <w:vAlign w:val="center"/>
          </w:tcPr>
          <w:p w14:paraId="4BC1AA3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477" w:type="dxa"/>
            <w:tcBorders>
              <w:top w:val="nil"/>
              <w:left w:val="nil"/>
              <w:bottom w:val="single" w:color="auto" w:sz="4" w:space="0"/>
              <w:right w:val="single" w:color="auto" w:sz="4" w:space="0"/>
            </w:tcBorders>
            <w:noWrap w:val="0"/>
            <w:vAlign w:val="center"/>
          </w:tcPr>
          <w:p w14:paraId="4D86CB4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832" w:type="dxa"/>
            <w:tcBorders>
              <w:top w:val="nil"/>
              <w:left w:val="nil"/>
              <w:bottom w:val="single" w:color="auto" w:sz="4" w:space="0"/>
              <w:right w:val="single" w:color="auto" w:sz="4" w:space="0"/>
            </w:tcBorders>
            <w:noWrap w:val="0"/>
            <w:vAlign w:val="center"/>
          </w:tcPr>
          <w:p w14:paraId="6EDA752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2526.8</w:t>
            </w:r>
            <w:r>
              <w:rPr>
                <w:rFonts w:hint="eastAsia" w:ascii="宋体" w:hAnsi="宋体" w:eastAsia="宋体" w:cs="宋体"/>
                <w:kern w:val="0"/>
                <w:sz w:val="20"/>
              </w:rPr>
              <w:t>　</w:t>
            </w:r>
          </w:p>
        </w:tc>
        <w:tc>
          <w:tcPr>
            <w:tcW w:w="846" w:type="dxa"/>
            <w:tcBorders>
              <w:top w:val="nil"/>
              <w:left w:val="nil"/>
              <w:bottom w:val="single" w:color="auto" w:sz="4" w:space="0"/>
              <w:right w:val="single" w:color="auto" w:sz="4" w:space="0"/>
            </w:tcBorders>
            <w:noWrap w:val="0"/>
            <w:vAlign w:val="center"/>
          </w:tcPr>
          <w:p w14:paraId="77361E5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2526.8</w:t>
            </w:r>
            <w:r>
              <w:rPr>
                <w:rFonts w:hint="eastAsia" w:ascii="宋体" w:hAnsi="宋体" w:eastAsia="宋体" w:cs="宋体"/>
                <w:kern w:val="0"/>
                <w:sz w:val="20"/>
              </w:rPr>
              <w:t>　</w:t>
            </w:r>
          </w:p>
        </w:tc>
        <w:tc>
          <w:tcPr>
            <w:tcW w:w="695" w:type="dxa"/>
            <w:tcBorders>
              <w:top w:val="nil"/>
              <w:left w:val="nil"/>
              <w:bottom w:val="single" w:color="auto" w:sz="4" w:space="0"/>
              <w:right w:val="single" w:color="auto" w:sz="4" w:space="0"/>
            </w:tcBorders>
            <w:noWrap w:val="0"/>
            <w:vAlign w:val="center"/>
          </w:tcPr>
          <w:p w14:paraId="6D4CCF7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68" w:type="dxa"/>
            <w:tcBorders>
              <w:top w:val="nil"/>
              <w:left w:val="nil"/>
              <w:bottom w:val="single" w:color="auto" w:sz="4" w:space="0"/>
              <w:right w:val="single" w:color="auto" w:sz="4" w:space="0"/>
            </w:tcBorders>
            <w:noWrap w:val="0"/>
            <w:vAlign w:val="center"/>
          </w:tcPr>
          <w:p w14:paraId="2A8B982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655" w:type="dxa"/>
            <w:tcBorders>
              <w:top w:val="nil"/>
              <w:left w:val="nil"/>
              <w:bottom w:val="single" w:color="auto" w:sz="4" w:space="0"/>
              <w:right w:val="single" w:color="auto" w:sz="4" w:space="0"/>
            </w:tcBorders>
            <w:noWrap w:val="0"/>
            <w:vAlign w:val="center"/>
          </w:tcPr>
          <w:p w14:paraId="790691A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90" w:type="dxa"/>
            <w:tcBorders>
              <w:top w:val="nil"/>
              <w:left w:val="nil"/>
              <w:bottom w:val="single" w:color="auto" w:sz="4" w:space="0"/>
              <w:right w:val="single" w:color="auto" w:sz="4" w:space="0"/>
            </w:tcBorders>
            <w:noWrap w:val="0"/>
            <w:vAlign w:val="center"/>
          </w:tcPr>
          <w:p w14:paraId="6A0E726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bl>
    <w:p w14:paraId="6CB1FD0E">
      <w:pPr>
        <w:keepNext w:val="0"/>
        <w:keepLines w:val="0"/>
        <w:pageBreakBefore w:val="0"/>
        <w:kinsoku/>
        <w:overflowPunct/>
        <w:topLinePunct w:val="0"/>
        <w:autoSpaceDE/>
        <w:autoSpaceDN/>
        <w:bidi w:val="0"/>
        <w:spacing w:line="560" w:lineRule="exact"/>
        <w:rPr>
          <w:rFonts w:hint="default" w:ascii="TimesNewRoman" w:hAnsi="TimesNewRoman" w:cs="TimesNewRoma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75180B59">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公开表3</w:t>
      </w:r>
    </w:p>
    <w:p w14:paraId="42E1EB55">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TimesNewRoman" w:hAnsi="TimesNewRoman" w:cs="TimesNewRoman"/>
          <w:kern w:val="0"/>
          <w:sz w:val="20"/>
          <w:lang w:val="en-US" w:eastAsia="zh-CN"/>
        </w:rPr>
      </w:pPr>
      <w:r>
        <w:rPr>
          <w:rFonts w:hint="eastAsia" w:ascii="TimesNewRoman" w:hAnsi="TimesNewRoman" w:eastAsia="华文中宋" w:cs="TimesNewRoman"/>
          <w:b/>
          <w:bCs/>
          <w:kern w:val="0"/>
          <w:szCs w:val="32"/>
          <w:lang w:eastAsia="zh-CN"/>
        </w:rPr>
        <w:t>淮南市谢家集区教育体育局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年支出总表</w:t>
      </w: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p>
    <w:p w14:paraId="24524C3D">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单位：万元</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单位：万元</w:t>
      </w:r>
    </w:p>
    <w:tbl>
      <w:tblPr>
        <w:tblStyle w:val="9"/>
        <w:tblW w:w="9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6"/>
        <w:gridCol w:w="2210"/>
        <w:gridCol w:w="1050"/>
        <w:gridCol w:w="1095"/>
        <w:gridCol w:w="951"/>
        <w:gridCol w:w="872"/>
        <w:gridCol w:w="770"/>
        <w:gridCol w:w="946"/>
      </w:tblGrid>
      <w:tr w14:paraId="1C48B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6" w:hRule="atLeast"/>
        </w:trPr>
        <w:tc>
          <w:tcPr>
            <w:tcW w:w="1316" w:type="dxa"/>
            <w:tcBorders>
              <w:top w:val="single" w:color="000000" w:sz="4" w:space="0"/>
              <w:left w:val="single" w:color="000000" w:sz="4" w:space="0"/>
              <w:bottom w:val="single" w:color="000000" w:sz="4" w:space="0"/>
              <w:right w:val="single" w:color="000000" w:sz="4" w:space="0"/>
            </w:tcBorders>
            <w:noWrap w:val="0"/>
            <w:vAlign w:val="center"/>
          </w:tcPr>
          <w:p w14:paraId="54283B9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科目编码</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5F359F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55F925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892BFB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16073A8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872" w:type="dxa"/>
            <w:tcBorders>
              <w:top w:val="single" w:color="000000" w:sz="4" w:space="0"/>
              <w:left w:val="single" w:color="000000" w:sz="4" w:space="0"/>
              <w:bottom w:val="single" w:color="000000" w:sz="4" w:space="0"/>
              <w:right w:val="single" w:color="000000" w:sz="4" w:space="0"/>
            </w:tcBorders>
            <w:noWrap w:val="0"/>
            <w:vAlign w:val="center"/>
          </w:tcPr>
          <w:p w14:paraId="6C72855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事业单位经营支出</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5BE085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上缴上级支出</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7F6E76B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对附属单位补助支出</w:t>
            </w:r>
          </w:p>
        </w:tc>
      </w:tr>
      <w:tr w14:paraId="53DB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1DA2A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E0CB3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42AE89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3086.4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2376AF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412.1</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D6DC6C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2674.3</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2657FC8">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AF5C783">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E5ADF7F">
            <w:pPr>
              <w:jc w:val="right"/>
              <w:rPr>
                <w:rFonts w:hint="eastAsia" w:ascii="宋体" w:hAnsi="宋体" w:eastAsia="宋体" w:cs="宋体"/>
                <w:i w:val="0"/>
                <w:iCs w:val="0"/>
                <w:color w:val="000000"/>
                <w:sz w:val="20"/>
                <w:szCs w:val="20"/>
                <w:u w:val="none"/>
              </w:rPr>
            </w:pPr>
          </w:p>
        </w:tc>
      </w:tr>
      <w:tr w14:paraId="37999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F9F47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5EF745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教育管理事务</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423B23D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786.6</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D49285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412.1</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280C2D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374.5</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A42B209">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5B3D989">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9906675">
            <w:pPr>
              <w:jc w:val="right"/>
              <w:rPr>
                <w:rFonts w:hint="eastAsia" w:ascii="宋体" w:hAnsi="宋体" w:eastAsia="宋体" w:cs="宋体"/>
                <w:i w:val="0"/>
                <w:iCs w:val="0"/>
                <w:color w:val="000000"/>
                <w:sz w:val="20"/>
                <w:szCs w:val="20"/>
                <w:u w:val="none"/>
              </w:rPr>
            </w:pPr>
          </w:p>
        </w:tc>
      </w:tr>
      <w:tr w14:paraId="42AAF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7F474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A4A94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行政运行</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44BF17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39.5</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68EAF6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39.5</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21293F9">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30EF7E9">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BB05CF3">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578F584">
            <w:pPr>
              <w:jc w:val="right"/>
              <w:rPr>
                <w:rFonts w:hint="eastAsia" w:ascii="宋体" w:hAnsi="宋体" w:eastAsia="宋体" w:cs="宋体"/>
                <w:i w:val="0"/>
                <w:iCs w:val="0"/>
                <w:color w:val="000000"/>
                <w:sz w:val="20"/>
                <w:szCs w:val="20"/>
                <w:u w:val="none"/>
              </w:rPr>
            </w:pPr>
          </w:p>
        </w:tc>
      </w:tr>
      <w:tr w14:paraId="1E92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2DCABE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0A081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一般行政管理事务</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BB0F3C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596.8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396F88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372.6</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10AE27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224.2</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4CFB6CD">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773A74E3">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D44061D">
            <w:pPr>
              <w:jc w:val="right"/>
              <w:rPr>
                <w:rFonts w:hint="eastAsia" w:ascii="宋体" w:hAnsi="宋体" w:eastAsia="宋体" w:cs="宋体"/>
                <w:i w:val="0"/>
                <w:iCs w:val="0"/>
                <w:color w:val="000000"/>
                <w:sz w:val="20"/>
                <w:szCs w:val="20"/>
                <w:u w:val="none"/>
              </w:rPr>
            </w:pPr>
          </w:p>
        </w:tc>
      </w:tr>
      <w:tr w14:paraId="5D6C6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685849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2050199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50CAEB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其他教育管理事务支出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CB56A7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150.3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075C5B3C">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12525A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150.3</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58D256A">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3118A399">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52B24DD">
            <w:pPr>
              <w:jc w:val="right"/>
              <w:rPr>
                <w:rFonts w:hint="eastAsia" w:ascii="宋体" w:hAnsi="宋体" w:eastAsia="宋体" w:cs="宋体"/>
                <w:i w:val="0"/>
                <w:iCs w:val="0"/>
                <w:color w:val="000000"/>
                <w:sz w:val="20"/>
                <w:szCs w:val="20"/>
                <w:u w:val="none"/>
              </w:rPr>
            </w:pPr>
          </w:p>
        </w:tc>
      </w:tr>
      <w:tr w14:paraId="74EC8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7BA78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F5C1F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普通教育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744D533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1886.8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4981B99">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00F12F8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1886.8</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BE5EB9F">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8370C8E">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707730F">
            <w:pPr>
              <w:jc w:val="right"/>
              <w:rPr>
                <w:rFonts w:hint="eastAsia" w:ascii="宋体" w:hAnsi="宋体" w:eastAsia="宋体" w:cs="宋体"/>
                <w:i w:val="0"/>
                <w:iCs w:val="0"/>
                <w:color w:val="000000"/>
                <w:sz w:val="20"/>
                <w:szCs w:val="20"/>
                <w:u w:val="none"/>
              </w:rPr>
            </w:pPr>
          </w:p>
        </w:tc>
      </w:tr>
      <w:tr w14:paraId="71C0C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37F742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CBC0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学前教育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F50B74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188.8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B881D31">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F910F3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188.8</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AF12CD1">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7439795">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4C484EB">
            <w:pPr>
              <w:jc w:val="right"/>
              <w:rPr>
                <w:rFonts w:hint="eastAsia" w:ascii="宋体" w:hAnsi="宋体" w:eastAsia="宋体" w:cs="宋体"/>
                <w:i w:val="0"/>
                <w:iCs w:val="0"/>
                <w:color w:val="000000"/>
                <w:sz w:val="20"/>
                <w:szCs w:val="20"/>
                <w:u w:val="none"/>
              </w:rPr>
            </w:pPr>
          </w:p>
        </w:tc>
      </w:tr>
      <w:tr w14:paraId="716F8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2D4E81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31F28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小学教育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4F8025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1002.1</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A762E42">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2813520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1002.1</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015CAB4">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F11C0D2">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4F765BC">
            <w:pPr>
              <w:jc w:val="right"/>
              <w:rPr>
                <w:rFonts w:hint="eastAsia" w:ascii="宋体" w:hAnsi="宋体" w:eastAsia="宋体" w:cs="宋体"/>
                <w:i w:val="0"/>
                <w:iCs w:val="0"/>
                <w:color w:val="000000"/>
                <w:sz w:val="20"/>
                <w:szCs w:val="20"/>
                <w:u w:val="none"/>
              </w:rPr>
            </w:pPr>
          </w:p>
        </w:tc>
      </w:tr>
      <w:tr w14:paraId="48463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1DB20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2050203</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311BDF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初中教育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7B3B14F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650.7</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06165F1E">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84733B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650.7</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170F4EE">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ECFAFE0">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E6FFAB0">
            <w:pPr>
              <w:jc w:val="right"/>
              <w:rPr>
                <w:rFonts w:hint="eastAsia" w:ascii="宋体" w:hAnsi="宋体" w:eastAsia="宋体" w:cs="宋体"/>
                <w:i w:val="0"/>
                <w:iCs w:val="0"/>
                <w:color w:val="000000"/>
                <w:sz w:val="20"/>
                <w:szCs w:val="20"/>
                <w:u w:val="none"/>
              </w:rPr>
            </w:pPr>
          </w:p>
        </w:tc>
      </w:tr>
      <w:tr w14:paraId="04F5E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329F799">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2020204</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44B523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高中教育</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5BF2241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45.2</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08D89420">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3D5F1A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45.2</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0D4A5EC">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93CFC35">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E37A71E">
            <w:pPr>
              <w:jc w:val="right"/>
              <w:rPr>
                <w:rFonts w:hint="eastAsia" w:ascii="宋体" w:hAnsi="宋体" w:eastAsia="宋体" w:cs="宋体"/>
                <w:i w:val="0"/>
                <w:iCs w:val="0"/>
                <w:color w:val="000000"/>
                <w:sz w:val="20"/>
                <w:szCs w:val="20"/>
                <w:u w:val="none"/>
              </w:rPr>
            </w:pPr>
          </w:p>
        </w:tc>
      </w:tr>
      <w:tr w14:paraId="5E45E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FDB7916">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20509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B275C4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教育费附加安排的支出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A4434A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3A2836F">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766597D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393.0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32689BF">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18AFD212">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16D19BB">
            <w:pPr>
              <w:jc w:val="right"/>
              <w:rPr>
                <w:rFonts w:hint="eastAsia" w:ascii="宋体" w:hAnsi="宋体" w:eastAsia="宋体" w:cs="宋体"/>
                <w:i w:val="0"/>
                <w:iCs w:val="0"/>
                <w:color w:val="000000"/>
                <w:sz w:val="20"/>
                <w:szCs w:val="20"/>
                <w:u w:val="none"/>
              </w:rPr>
            </w:pPr>
          </w:p>
        </w:tc>
      </w:tr>
      <w:tr w14:paraId="649C8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6EC48424">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2050999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5B58454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其他教育费附加安排的支出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9F1B59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CBEC804">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6D6244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393.0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3CF4A9E">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56D5112">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CCE705A">
            <w:pPr>
              <w:jc w:val="right"/>
              <w:rPr>
                <w:rFonts w:hint="eastAsia" w:ascii="宋体" w:hAnsi="宋体" w:eastAsia="宋体" w:cs="宋体"/>
                <w:i w:val="0"/>
                <w:iCs w:val="0"/>
                <w:color w:val="000000"/>
                <w:sz w:val="20"/>
                <w:szCs w:val="20"/>
                <w:u w:val="none"/>
              </w:rPr>
            </w:pPr>
          </w:p>
        </w:tc>
      </w:tr>
      <w:tr w14:paraId="612E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25715A5">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20599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0937EEF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其他教育支出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BACD5C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527B3F4">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A72F1C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A4BAA93">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F73F1E6">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A31D155">
            <w:pPr>
              <w:jc w:val="right"/>
              <w:rPr>
                <w:rFonts w:hint="eastAsia" w:ascii="宋体" w:hAnsi="宋体" w:eastAsia="宋体" w:cs="宋体"/>
                <w:i w:val="0"/>
                <w:iCs w:val="0"/>
                <w:color w:val="000000"/>
                <w:sz w:val="20"/>
                <w:szCs w:val="20"/>
                <w:u w:val="none"/>
              </w:rPr>
            </w:pPr>
          </w:p>
        </w:tc>
      </w:tr>
      <w:tr w14:paraId="3FC7D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07F97C90">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2059999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7A2C5A8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其他教育支出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CAA273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B2BB19F">
            <w:pPr>
              <w:jc w:val="right"/>
              <w:rPr>
                <w:rFonts w:hint="eastAsia" w:ascii="宋体" w:hAnsi="宋体" w:eastAsia="宋体" w:cs="宋体"/>
                <w:i w:val="0"/>
                <w:iCs w:val="0"/>
                <w:color w:val="000000"/>
                <w:sz w:val="20"/>
                <w:szCs w:val="20"/>
                <w:u w:val="none"/>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0B2B8C6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0CF3579">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38F4965">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6CFCB7E">
            <w:pPr>
              <w:jc w:val="right"/>
              <w:rPr>
                <w:rFonts w:hint="eastAsia" w:ascii="宋体" w:hAnsi="宋体" w:eastAsia="宋体" w:cs="宋体"/>
                <w:i w:val="0"/>
                <w:iCs w:val="0"/>
                <w:color w:val="000000"/>
                <w:sz w:val="20"/>
                <w:szCs w:val="20"/>
                <w:u w:val="none"/>
              </w:rPr>
            </w:pPr>
          </w:p>
        </w:tc>
      </w:tr>
      <w:tr w14:paraId="2B5AF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9D792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01ABF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48B419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2275.4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C201B7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81.0</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254CEDE">
            <w:pPr>
              <w:jc w:val="righ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2194.4</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72F8518">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CE43294">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1F418F1">
            <w:pPr>
              <w:jc w:val="right"/>
              <w:rPr>
                <w:rFonts w:hint="eastAsia" w:ascii="宋体" w:hAnsi="宋体" w:eastAsia="宋体" w:cs="宋体"/>
                <w:i w:val="0"/>
                <w:iCs w:val="0"/>
                <w:color w:val="000000"/>
                <w:sz w:val="20"/>
                <w:szCs w:val="20"/>
                <w:u w:val="none"/>
              </w:rPr>
            </w:pPr>
          </w:p>
        </w:tc>
      </w:tr>
      <w:tr w14:paraId="6D35D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69B2E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A4C90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AFFF21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AFA969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79.4</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0D60BE57">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01C7F4B">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9513EFA">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ADDB836">
            <w:pPr>
              <w:jc w:val="right"/>
              <w:rPr>
                <w:rFonts w:hint="eastAsia" w:ascii="宋体" w:hAnsi="宋体" w:eastAsia="宋体" w:cs="宋体"/>
                <w:i w:val="0"/>
                <w:iCs w:val="0"/>
                <w:color w:val="000000"/>
                <w:sz w:val="20"/>
                <w:szCs w:val="20"/>
                <w:u w:val="none"/>
              </w:rPr>
            </w:pPr>
          </w:p>
        </w:tc>
      </w:tr>
      <w:tr w14:paraId="2E02D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5A5BCA6">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2080505</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B0DAFB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7AF427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1D1B89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52.9</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92CA8C3">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1C1D0C5">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1505BE8">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4765849">
            <w:pPr>
              <w:jc w:val="right"/>
              <w:rPr>
                <w:rFonts w:hint="eastAsia" w:ascii="宋体" w:hAnsi="宋体" w:eastAsia="宋体" w:cs="宋体"/>
                <w:i w:val="0"/>
                <w:iCs w:val="0"/>
                <w:color w:val="000000"/>
                <w:sz w:val="20"/>
                <w:szCs w:val="20"/>
                <w:u w:val="none"/>
              </w:rPr>
            </w:pPr>
          </w:p>
        </w:tc>
      </w:tr>
      <w:tr w14:paraId="6BFD6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0C10E8DE">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2080506</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50AA90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07460C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26.5</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33CFA7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26.5</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CE085ED">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14C82D1">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3D1EADCB">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11895EC">
            <w:pPr>
              <w:jc w:val="right"/>
              <w:rPr>
                <w:rFonts w:hint="eastAsia" w:ascii="宋体" w:hAnsi="宋体" w:eastAsia="宋体" w:cs="宋体"/>
                <w:i w:val="0"/>
                <w:iCs w:val="0"/>
                <w:color w:val="000000"/>
                <w:sz w:val="20"/>
                <w:szCs w:val="20"/>
                <w:u w:val="none"/>
              </w:rPr>
            </w:pPr>
          </w:p>
        </w:tc>
      </w:tr>
      <w:tr w14:paraId="029A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78933358">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20808</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E6FFB0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抚恤</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6F5EEC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2BF2A5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73D963BE">
            <w:pPr>
              <w:jc w:val="righ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D6D037B">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3AB00F7E">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AD1BC35">
            <w:pPr>
              <w:jc w:val="right"/>
              <w:rPr>
                <w:rFonts w:hint="eastAsia" w:ascii="宋体" w:hAnsi="宋体" w:eastAsia="宋体" w:cs="宋体"/>
                <w:i w:val="0"/>
                <w:iCs w:val="0"/>
                <w:color w:val="000000"/>
                <w:sz w:val="20"/>
                <w:szCs w:val="20"/>
                <w:u w:val="none"/>
              </w:rPr>
            </w:pPr>
          </w:p>
        </w:tc>
      </w:tr>
      <w:tr w14:paraId="287CE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215724A">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2080801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8C6FAF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死亡抚恤</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4E37864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487BD50">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893F295">
            <w:pPr>
              <w:jc w:val="righ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CDE30EC">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1F23DBC1">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0CDD942">
            <w:pPr>
              <w:jc w:val="right"/>
              <w:rPr>
                <w:rFonts w:hint="eastAsia" w:ascii="宋体" w:hAnsi="宋体" w:eastAsia="宋体" w:cs="宋体"/>
                <w:i w:val="0"/>
                <w:iCs w:val="0"/>
                <w:color w:val="000000"/>
                <w:sz w:val="20"/>
                <w:szCs w:val="20"/>
                <w:u w:val="none"/>
              </w:rPr>
            </w:pPr>
          </w:p>
        </w:tc>
      </w:tr>
      <w:tr w14:paraId="5101A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33CBA10">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20810</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7A9ABC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社会福利</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50F6EF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1994.4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0F46729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D9B4D86">
            <w:pPr>
              <w:jc w:val="righ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1994.4</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A5779F4">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A054536">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E553B49">
            <w:pPr>
              <w:jc w:val="right"/>
              <w:rPr>
                <w:rFonts w:hint="eastAsia" w:ascii="宋体" w:hAnsi="宋体" w:eastAsia="宋体" w:cs="宋体"/>
                <w:i w:val="0"/>
                <w:iCs w:val="0"/>
                <w:color w:val="000000"/>
                <w:sz w:val="20"/>
                <w:szCs w:val="20"/>
                <w:u w:val="none"/>
              </w:rPr>
            </w:pPr>
          </w:p>
        </w:tc>
      </w:tr>
      <w:tr w14:paraId="566CF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E501C9A">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2081002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CBF0A1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老年福利</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85856B1">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1994.4</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A94EA5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24126809">
            <w:pPr>
              <w:jc w:val="righ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1994.4</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849AE60">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A94A0B5">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5AF3BFD">
            <w:pPr>
              <w:jc w:val="right"/>
              <w:rPr>
                <w:rFonts w:hint="eastAsia" w:ascii="宋体" w:hAnsi="宋体" w:eastAsia="宋体" w:cs="宋体"/>
                <w:i w:val="0"/>
                <w:iCs w:val="0"/>
                <w:color w:val="000000"/>
                <w:sz w:val="20"/>
                <w:szCs w:val="20"/>
                <w:u w:val="none"/>
              </w:rPr>
            </w:pPr>
          </w:p>
        </w:tc>
      </w:tr>
      <w:tr w14:paraId="59B8E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25509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133EE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4D96C0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CCB6AE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1450DF6">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53991E2">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DD27C4D">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375C59B">
            <w:pPr>
              <w:jc w:val="right"/>
              <w:rPr>
                <w:rFonts w:hint="eastAsia" w:ascii="宋体" w:hAnsi="宋体" w:eastAsia="宋体" w:cs="宋体"/>
                <w:i w:val="0"/>
                <w:iCs w:val="0"/>
                <w:color w:val="000000"/>
                <w:sz w:val="20"/>
                <w:szCs w:val="20"/>
                <w:u w:val="none"/>
              </w:rPr>
            </w:pPr>
          </w:p>
        </w:tc>
      </w:tr>
      <w:tr w14:paraId="36770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682BC2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2089999</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E5012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FA8CA0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977357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B7D1318">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628854D">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B58228E">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B2A424B">
            <w:pPr>
              <w:jc w:val="right"/>
              <w:rPr>
                <w:rFonts w:hint="eastAsia" w:ascii="宋体" w:hAnsi="宋体" w:eastAsia="宋体" w:cs="宋体"/>
                <w:i w:val="0"/>
                <w:iCs w:val="0"/>
                <w:color w:val="000000"/>
                <w:sz w:val="20"/>
                <w:szCs w:val="20"/>
                <w:u w:val="none"/>
              </w:rPr>
            </w:pPr>
          </w:p>
        </w:tc>
      </w:tr>
      <w:tr w14:paraId="4E1E3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EF3DB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FED8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79687A7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1CD110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24.0</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4D6898F6">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C58815C">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5EEF5F61">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1C443D9">
            <w:pPr>
              <w:jc w:val="right"/>
              <w:rPr>
                <w:rFonts w:hint="eastAsia" w:ascii="宋体" w:hAnsi="宋体" w:eastAsia="宋体" w:cs="宋体"/>
                <w:i w:val="0"/>
                <w:iCs w:val="0"/>
                <w:color w:val="000000"/>
                <w:sz w:val="20"/>
                <w:szCs w:val="20"/>
                <w:u w:val="none"/>
              </w:rPr>
            </w:pPr>
          </w:p>
        </w:tc>
      </w:tr>
      <w:tr w14:paraId="4DCF6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1C4E6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28F687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行政事业单位医疗</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081D63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6BEC29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24.0</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68755C84">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BD7F830">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4459D126">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7C6A0DF">
            <w:pPr>
              <w:jc w:val="right"/>
              <w:rPr>
                <w:rFonts w:hint="eastAsia" w:ascii="宋体" w:hAnsi="宋体" w:eastAsia="宋体" w:cs="宋体"/>
                <w:i w:val="0"/>
                <w:iCs w:val="0"/>
                <w:color w:val="000000"/>
                <w:sz w:val="20"/>
                <w:szCs w:val="20"/>
                <w:u w:val="none"/>
              </w:rPr>
            </w:pPr>
          </w:p>
        </w:tc>
      </w:tr>
      <w:tr w14:paraId="2469C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31768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C6B30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行政单位医疗</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432ABE1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80319B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2.8</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9033C33">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714403E">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2C7BE940">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74FB6B7">
            <w:pPr>
              <w:jc w:val="right"/>
              <w:rPr>
                <w:rFonts w:hint="eastAsia" w:ascii="宋体" w:hAnsi="宋体" w:eastAsia="宋体" w:cs="宋体"/>
                <w:i w:val="0"/>
                <w:iCs w:val="0"/>
                <w:color w:val="000000"/>
                <w:sz w:val="20"/>
                <w:szCs w:val="20"/>
                <w:u w:val="none"/>
              </w:rPr>
            </w:pPr>
          </w:p>
        </w:tc>
      </w:tr>
      <w:tr w14:paraId="2DF34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42A2A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3C5FDF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事业单位医疗</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375E4AC">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20.3</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BAFE06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20.3</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92750DF">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48B2D7D">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60C47E61">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3269095">
            <w:pPr>
              <w:jc w:val="right"/>
              <w:rPr>
                <w:rFonts w:hint="eastAsia" w:ascii="宋体" w:hAnsi="宋体" w:eastAsia="宋体" w:cs="宋体"/>
                <w:i w:val="0"/>
                <w:iCs w:val="0"/>
                <w:color w:val="000000"/>
                <w:sz w:val="20"/>
                <w:szCs w:val="20"/>
                <w:u w:val="none"/>
              </w:rPr>
            </w:pPr>
          </w:p>
        </w:tc>
      </w:tr>
      <w:tr w14:paraId="5F3F5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0F1884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2101103</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C5DA3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公务员医疗补助</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499BB0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7BCC19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0.9</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35523D2B">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F3A23A1">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752FB26">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A8024D1">
            <w:pPr>
              <w:jc w:val="right"/>
              <w:rPr>
                <w:rFonts w:hint="eastAsia" w:ascii="宋体" w:hAnsi="宋体" w:eastAsia="宋体" w:cs="宋体"/>
                <w:i w:val="0"/>
                <w:iCs w:val="0"/>
                <w:color w:val="000000"/>
                <w:sz w:val="20"/>
                <w:szCs w:val="20"/>
                <w:u w:val="none"/>
              </w:rPr>
            </w:pPr>
          </w:p>
        </w:tc>
      </w:tr>
      <w:tr w14:paraId="723B3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1D96DB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703622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561842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72.1</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19D8C8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72.1</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BD6F3F7">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70DF72A">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7C0FFC0C">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1CBD3DE">
            <w:pPr>
              <w:jc w:val="right"/>
              <w:rPr>
                <w:rFonts w:hint="eastAsia" w:ascii="宋体" w:hAnsi="宋体" w:eastAsia="宋体" w:cs="宋体"/>
                <w:i w:val="0"/>
                <w:iCs w:val="0"/>
                <w:color w:val="000000"/>
                <w:sz w:val="20"/>
                <w:szCs w:val="20"/>
                <w:u w:val="none"/>
              </w:rPr>
            </w:pPr>
          </w:p>
        </w:tc>
      </w:tr>
      <w:tr w14:paraId="3BD7C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28FA4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1CCFCD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住房改革支出</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B23BB1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72.1</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46F52E9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72.1</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5E4BFCBC">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9505498">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DAE7141">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1754FF8">
            <w:pPr>
              <w:jc w:val="right"/>
              <w:rPr>
                <w:rFonts w:hint="eastAsia" w:ascii="宋体" w:hAnsi="宋体" w:eastAsia="宋体" w:cs="宋体"/>
                <w:i w:val="0"/>
                <w:iCs w:val="0"/>
                <w:color w:val="000000"/>
                <w:sz w:val="20"/>
                <w:szCs w:val="20"/>
                <w:u w:val="none"/>
              </w:rPr>
            </w:pPr>
          </w:p>
        </w:tc>
      </w:tr>
      <w:tr w14:paraId="67D8A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55408A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62FDE7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住房公积金</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A6C6F8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40.1</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248F0F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40.1</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1B6AB8BD">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6D25B18">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026CEC07">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30B5FDB">
            <w:pPr>
              <w:jc w:val="right"/>
              <w:rPr>
                <w:rFonts w:hint="eastAsia" w:ascii="宋体" w:hAnsi="宋体" w:eastAsia="宋体" w:cs="宋体"/>
                <w:i w:val="0"/>
                <w:iCs w:val="0"/>
                <w:color w:val="000000"/>
                <w:sz w:val="20"/>
                <w:szCs w:val="20"/>
                <w:u w:val="none"/>
              </w:rPr>
            </w:pPr>
          </w:p>
        </w:tc>
      </w:tr>
      <w:tr w14:paraId="1E89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3A364A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2210202</w:t>
            </w: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4238A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提租补贴</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23526A0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32.0</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1252232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32.0</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0B9CC405">
            <w:pPr>
              <w:jc w:val="right"/>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86B871D">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1D3D2FCA">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CC7939A">
            <w:pPr>
              <w:jc w:val="right"/>
              <w:rPr>
                <w:rFonts w:hint="eastAsia" w:ascii="宋体" w:hAnsi="宋体" w:eastAsia="宋体" w:cs="宋体"/>
                <w:i w:val="0"/>
                <w:iCs w:val="0"/>
                <w:color w:val="000000"/>
                <w:sz w:val="20"/>
                <w:szCs w:val="20"/>
                <w:u w:val="none"/>
              </w:rPr>
            </w:pPr>
          </w:p>
        </w:tc>
      </w:tr>
      <w:tr w14:paraId="78B91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1316" w:type="dxa"/>
            <w:tcBorders>
              <w:top w:val="single" w:color="000000" w:sz="4" w:space="0"/>
              <w:left w:val="single" w:color="000000" w:sz="4" w:space="0"/>
              <w:bottom w:val="single" w:color="000000" w:sz="4" w:space="0"/>
              <w:right w:val="single" w:color="000000" w:sz="4" w:space="0"/>
            </w:tcBorders>
            <w:noWrap/>
            <w:vAlign w:val="center"/>
          </w:tcPr>
          <w:p w14:paraId="42955690">
            <w:pPr>
              <w:jc w:val="left"/>
              <w:rPr>
                <w:rFonts w:hint="eastAsia" w:ascii="宋体" w:hAnsi="宋体" w:eastAsia="宋体" w:cs="宋体"/>
                <w:i w:val="0"/>
                <w:iCs w:val="0"/>
                <w:color w:val="000000"/>
                <w:sz w:val="20"/>
                <w:szCs w:val="20"/>
                <w:u w:val="none"/>
              </w:rPr>
            </w:pPr>
          </w:p>
        </w:tc>
        <w:tc>
          <w:tcPr>
            <w:tcW w:w="2210" w:type="dxa"/>
            <w:tcBorders>
              <w:top w:val="single" w:color="000000" w:sz="4" w:space="0"/>
              <w:left w:val="single" w:color="000000" w:sz="4" w:space="0"/>
              <w:bottom w:val="single" w:color="000000" w:sz="4" w:space="0"/>
              <w:right w:val="single" w:color="000000" w:sz="4" w:space="0"/>
            </w:tcBorders>
            <w:noWrap w:val="0"/>
            <w:vAlign w:val="center"/>
          </w:tcPr>
          <w:p w14:paraId="3FDC29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53B7F04B">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5457.9</w:t>
            </w: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6C70F4C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589.2</w:t>
            </w:r>
          </w:p>
        </w:tc>
        <w:tc>
          <w:tcPr>
            <w:tcW w:w="951" w:type="dxa"/>
            <w:tcBorders>
              <w:top w:val="single" w:color="000000" w:sz="4" w:space="0"/>
              <w:left w:val="single" w:color="000000" w:sz="4" w:space="0"/>
              <w:bottom w:val="single" w:color="000000" w:sz="4" w:space="0"/>
              <w:right w:val="single" w:color="000000" w:sz="4" w:space="0"/>
            </w:tcBorders>
            <w:noWrap/>
            <w:vAlign w:val="center"/>
          </w:tcPr>
          <w:p w14:paraId="70CF2419">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4868.7</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0D68DA7">
            <w:pPr>
              <w:jc w:val="right"/>
              <w:rPr>
                <w:rFonts w:hint="eastAsia" w:ascii="宋体" w:hAnsi="宋体" w:eastAsia="宋体" w:cs="宋体"/>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noWrap/>
            <w:vAlign w:val="center"/>
          </w:tcPr>
          <w:p w14:paraId="7C1277EE">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6189EC0">
            <w:pPr>
              <w:jc w:val="right"/>
              <w:rPr>
                <w:rFonts w:hint="eastAsia" w:ascii="宋体" w:hAnsi="宋体" w:eastAsia="宋体" w:cs="宋体"/>
                <w:i w:val="0"/>
                <w:iCs w:val="0"/>
                <w:color w:val="000000"/>
                <w:sz w:val="20"/>
                <w:szCs w:val="20"/>
                <w:u w:val="none"/>
              </w:rPr>
            </w:pPr>
          </w:p>
        </w:tc>
      </w:tr>
    </w:tbl>
    <w:p w14:paraId="0659FFFE">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p>
    <w:p w14:paraId="755B1F90">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64EBAABE">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38F6985F">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FF8F19B">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E16C9EF">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06ADEDD">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E124B33">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部门</w:t>
      </w:r>
      <w:r>
        <w:rPr>
          <w:rFonts w:hint="default" w:ascii="TimesNewRoman" w:hAnsi="TimesNewRoman" w:cs="TimesNewRoman"/>
          <w:kern w:val="0"/>
          <w:sz w:val="20"/>
          <w:u w:val="single"/>
        </w:rPr>
        <w:t>（单位）</w:t>
      </w:r>
      <w:r>
        <w:rPr>
          <w:rFonts w:hint="default" w:ascii="TimesNewRoman" w:hAnsi="TimesNewRoman" w:cs="TimesNewRoman"/>
          <w:kern w:val="0"/>
          <w:sz w:val="20"/>
        </w:rPr>
        <w:t>公开表4</w:t>
      </w:r>
    </w:p>
    <w:p w14:paraId="0433A7CA">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w:t>
      </w:r>
      <w:r>
        <w:rPr>
          <w:rFonts w:hint="eastAsia" w:ascii="TimesNewRoman" w:hAnsi="TimesNewRoman" w:eastAsia="华文中宋" w:cs="TimesNewRoman"/>
          <w:b/>
          <w:bCs/>
          <w:kern w:val="0"/>
          <w:szCs w:val="32"/>
          <w:lang w:eastAsia="zh-CN"/>
        </w:rPr>
        <w:t>谢家集区教育体育局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年财政拨款收支总表</w:t>
      </w:r>
    </w:p>
    <w:p w14:paraId="39D7C1FE">
      <w:pPr>
        <w:keepNext w:val="0"/>
        <w:keepLines w:val="0"/>
        <w:pageBreakBefore w:val="0"/>
        <w:widowControl w:val="0"/>
        <w:kinsoku/>
        <w:wordWrap/>
        <w:overflowPunct/>
        <w:topLinePunct w:val="0"/>
        <w:autoSpaceDE/>
        <w:autoSpaceDN/>
        <w:bidi w:val="0"/>
        <w:adjustRightInd/>
        <w:snapToGrid/>
        <w:spacing w:line="560" w:lineRule="exact"/>
        <w:ind w:left="0" w:hanging="7400" w:hangingChars="3700"/>
        <w:textAlignment w:val="auto"/>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416" w:type="dxa"/>
        <w:tblInd w:w="0" w:type="dxa"/>
        <w:tblLayout w:type="fixed"/>
        <w:tblCellMar>
          <w:top w:w="0" w:type="dxa"/>
          <w:left w:w="108" w:type="dxa"/>
          <w:bottom w:w="0" w:type="dxa"/>
          <w:right w:w="108" w:type="dxa"/>
        </w:tblCellMar>
      </w:tblPr>
      <w:tblGrid>
        <w:gridCol w:w="2718"/>
        <w:gridCol w:w="1059"/>
        <w:gridCol w:w="3468"/>
        <w:gridCol w:w="1171"/>
      </w:tblGrid>
      <w:tr w14:paraId="0E6BF933">
        <w:tblPrEx>
          <w:tblCellMar>
            <w:top w:w="0" w:type="dxa"/>
            <w:left w:w="108" w:type="dxa"/>
            <w:bottom w:w="0" w:type="dxa"/>
            <w:right w:w="108" w:type="dxa"/>
          </w:tblCellMar>
        </w:tblPrEx>
        <w:trPr>
          <w:trHeight w:val="319" w:hRule="atLeast"/>
        </w:trPr>
        <w:tc>
          <w:tcPr>
            <w:tcW w:w="3777" w:type="dxa"/>
            <w:gridSpan w:val="2"/>
            <w:tcBorders>
              <w:top w:val="single" w:color="auto" w:sz="4" w:space="0"/>
              <w:left w:val="single" w:color="auto" w:sz="4" w:space="0"/>
              <w:bottom w:val="single" w:color="auto" w:sz="4" w:space="0"/>
              <w:right w:val="single" w:color="auto" w:sz="4" w:space="0"/>
            </w:tcBorders>
            <w:noWrap w:val="0"/>
            <w:vAlign w:val="center"/>
          </w:tcPr>
          <w:p w14:paraId="7A2AE50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收      入</w:t>
            </w:r>
          </w:p>
        </w:tc>
        <w:tc>
          <w:tcPr>
            <w:tcW w:w="4639" w:type="dxa"/>
            <w:gridSpan w:val="2"/>
            <w:tcBorders>
              <w:top w:val="single" w:color="auto" w:sz="4" w:space="0"/>
              <w:left w:val="nil"/>
              <w:bottom w:val="single" w:color="auto" w:sz="4" w:space="0"/>
              <w:right w:val="single" w:color="auto" w:sz="4" w:space="0"/>
            </w:tcBorders>
            <w:noWrap w:val="0"/>
            <w:vAlign w:val="center"/>
          </w:tcPr>
          <w:p w14:paraId="681AEC2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支      出</w:t>
            </w:r>
          </w:p>
        </w:tc>
      </w:tr>
      <w:tr w14:paraId="7B83EB90">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445973B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w:t>
            </w:r>
          </w:p>
        </w:tc>
        <w:tc>
          <w:tcPr>
            <w:tcW w:w="1059" w:type="dxa"/>
            <w:tcBorders>
              <w:top w:val="nil"/>
              <w:left w:val="nil"/>
              <w:bottom w:val="single" w:color="auto" w:sz="4" w:space="0"/>
              <w:right w:val="single" w:color="auto" w:sz="4" w:space="0"/>
            </w:tcBorders>
            <w:noWrap w:val="0"/>
            <w:vAlign w:val="center"/>
          </w:tcPr>
          <w:p w14:paraId="2C39CC1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预算数</w:t>
            </w:r>
          </w:p>
        </w:tc>
        <w:tc>
          <w:tcPr>
            <w:tcW w:w="3468" w:type="dxa"/>
            <w:tcBorders>
              <w:top w:val="nil"/>
              <w:left w:val="nil"/>
              <w:bottom w:val="single" w:color="auto" w:sz="4" w:space="0"/>
              <w:right w:val="single" w:color="auto" w:sz="4" w:space="0"/>
            </w:tcBorders>
            <w:noWrap w:val="0"/>
            <w:vAlign w:val="center"/>
          </w:tcPr>
          <w:p w14:paraId="4F78FB2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w:t>
            </w:r>
          </w:p>
        </w:tc>
        <w:tc>
          <w:tcPr>
            <w:tcW w:w="1171" w:type="dxa"/>
            <w:tcBorders>
              <w:top w:val="nil"/>
              <w:left w:val="nil"/>
              <w:bottom w:val="single" w:color="auto" w:sz="4" w:space="0"/>
              <w:right w:val="single" w:color="auto" w:sz="4" w:space="0"/>
            </w:tcBorders>
            <w:noWrap w:val="0"/>
            <w:vAlign w:val="center"/>
          </w:tcPr>
          <w:p w14:paraId="43C2751E">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预算数</w:t>
            </w:r>
          </w:p>
        </w:tc>
      </w:tr>
      <w:tr w14:paraId="38069EA0">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2055A3F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一、本年收入</w:t>
            </w:r>
          </w:p>
        </w:tc>
        <w:tc>
          <w:tcPr>
            <w:tcW w:w="1059" w:type="dxa"/>
            <w:tcBorders>
              <w:top w:val="nil"/>
              <w:left w:val="nil"/>
              <w:bottom w:val="single" w:color="auto" w:sz="4" w:space="0"/>
              <w:right w:val="single" w:color="auto" w:sz="4" w:space="0"/>
            </w:tcBorders>
            <w:noWrap w:val="0"/>
            <w:vAlign w:val="center"/>
          </w:tcPr>
          <w:p w14:paraId="5BA7200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2931.1</w:t>
            </w: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7EBE85A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一、本年支出</w:t>
            </w:r>
          </w:p>
        </w:tc>
        <w:tc>
          <w:tcPr>
            <w:tcW w:w="1171" w:type="dxa"/>
            <w:tcBorders>
              <w:top w:val="nil"/>
              <w:left w:val="nil"/>
              <w:bottom w:val="single" w:color="auto" w:sz="4" w:space="0"/>
              <w:right w:val="single" w:color="auto" w:sz="4" w:space="0"/>
            </w:tcBorders>
            <w:noWrap w:val="0"/>
            <w:vAlign w:val="center"/>
          </w:tcPr>
          <w:p w14:paraId="0F8EDCD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5457.9</w:t>
            </w:r>
            <w:r>
              <w:rPr>
                <w:rFonts w:hint="default" w:ascii="TimesNewRoman" w:hAnsi="TimesNewRoman" w:cs="TimesNewRoman"/>
                <w:kern w:val="0"/>
                <w:sz w:val="20"/>
              </w:rPr>
              <w:t>　</w:t>
            </w:r>
          </w:p>
        </w:tc>
      </w:tr>
      <w:tr w14:paraId="2F6AE1A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9601EB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（一）一般公共预算拨款</w:t>
            </w:r>
          </w:p>
        </w:tc>
        <w:tc>
          <w:tcPr>
            <w:tcW w:w="1059" w:type="dxa"/>
            <w:tcBorders>
              <w:top w:val="nil"/>
              <w:left w:val="nil"/>
              <w:bottom w:val="single" w:color="auto" w:sz="4" w:space="0"/>
              <w:right w:val="single" w:color="auto" w:sz="4" w:space="0"/>
            </w:tcBorders>
            <w:noWrap w:val="0"/>
            <w:vAlign w:val="center"/>
          </w:tcPr>
          <w:p w14:paraId="777EDBF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2931.1</w:t>
            </w: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7E23A49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（一）一般公共服务支出</w:t>
            </w:r>
          </w:p>
        </w:tc>
        <w:tc>
          <w:tcPr>
            <w:tcW w:w="1171" w:type="dxa"/>
            <w:tcBorders>
              <w:top w:val="nil"/>
              <w:left w:val="nil"/>
              <w:bottom w:val="single" w:color="auto" w:sz="4" w:space="0"/>
              <w:right w:val="single" w:color="auto" w:sz="4" w:space="0"/>
            </w:tcBorders>
            <w:noWrap w:val="0"/>
            <w:vAlign w:val="center"/>
          </w:tcPr>
          <w:p w14:paraId="1FFFE48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E32B81E">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5F5926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（二）政府性基金预算拨款</w:t>
            </w:r>
          </w:p>
        </w:tc>
        <w:tc>
          <w:tcPr>
            <w:tcW w:w="1059" w:type="dxa"/>
            <w:tcBorders>
              <w:top w:val="nil"/>
              <w:left w:val="nil"/>
              <w:bottom w:val="single" w:color="auto" w:sz="4" w:space="0"/>
              <w:right w:val="single" w:color="auto" w:sz="4" w:space="0"/>
            </w:tcBorders>
            <w:noWrap w:val="0"/>
            <w:vAlign w:val="center"/>
          </w:tcPr>
          <w:p w14:paraId="3CAA568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655731A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（二）外交支出</w:t>
            </w:r>
          </w:p>
        </w:tc>
        <w:tc>
          <w:tcPr>
            <w:tcW w:w="1171" w:type="dxa"/>
            <w:tcBorders>
              <w:top w:val="nil"/>
              <w:left w:val="nil"/>
              <w:bottom w:val="single" w:color="auto" w:sz="4" w:space="0"/>
              <w:right w:val="single" w:color="auto" w:sz="4" w:space="0"/>
            </w:tcBorders>
            <w:noWrap w:val="0"/>
            <w:vAlign w:val="center"/>
          </w:tcPr>
          <w:p w14:paraId="094ED30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F505BBD">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1D5E93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（三）国有资本经营预算拨款</w:t>
            </w:r>
          </w:p>
        </w:tc>
        <w:tc>
          <w:tcPr>
            <w:tcW w:w="1059" w:type="dxa"/>
            <w:tcBorders>
              <w:top w:val="nil"/>
              <w:left w:val="nil"/>
              <w:bottom w:val="single" w:color="auto" w:sz="4" w:space="0"/>
              <w:right w:val="single" w:color="auto" w:sz="4" w:space="0"/>
            </w:tcBorders>
            <w:noWrap w:val="0"/>
            <w:vAlign w:val="center"/>
          </w:tcPr>
          <w:p w14:paraId="72D0F36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73DFD29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（三）国防支出</w:t>
            </w:r>
          </w:p>
        </w:tc>
        <w:tc>
          <w:tcPr>
            <w:tcW w:w="1171" w:type="dxa"/>
            <w:tcBorders>
              <w:top w:val="nil"/>
              <w:left w:val="nil"/>
              <w:bottom w:val="single" w:color="auto" w:sz="4" w:space="0"/>
              <w:right w:val="single" w:color="auto" w:sz="4" w:space="0"/>
            </w:tcBorders>
            <w:noWrap w:val="0"/>
            <w:vAlign w:val="center"/>
          </w:tcPr>
          <w:p w14:paraId="6FC3F35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EACA7EA">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58337A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059" w:type="dxa"/>
            <w:tcBorders>
              <w:top w:val="nil"/>
              <w:left w:val="nil"/>
              <w:bottom w:val="single" w:color="auto" w:sz="4" w:space="0"/>
              <w:right w:val="single" w:color="auto" w:sz="4" w:space="0"/>
            </w:tcBorders>
            <w:noWrap w:val="0"/>
            <w:vAlign w:val="center"/>
          </w:tcPr>
          <w:p w14:paraId="357E886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542C73D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（四）公共安全支出</w:t>
            </w:r>
          </w:p>
        </w:tc>
        <w:tc>
          <w:tcPr>
            <w:tcW w:w="1171" w:type="dxa"/>
            <w:tcBorders>
              <w:top w:val="nil"/>
              <w:left w:val="nil"/>
              <w:bottom w:val="single" w:color="auto" w:sz="4" w:space="0"/>
              <w:right w:val="single" w:color="auto" w:sz="4" w:space="0"/>
            </w:tcBorders>
            <w:noWrap w:val="0"/>
            <w:vAlign w:val="center"/>
          </w:tcPr>
          <w:p w14:paraId="09D1446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4CF8867">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0E0F864">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二、上年结转</w:t>
            </w:r>
          </w:p>
        </w:tc>
        <w:tc>
          <w:tcPr>
            <w:tcW w:w="1059" w:type="dxa"/>
            <w:tcBorders>
              <w:top w:val="nil"/>
              <w:left w:val="nil"/>
              <w:bottom w:val="single" w:color="auto" w:sz="4" w:space="0"/>
              <w:right w:val="single" w:color="auto" w:sz="4" w:space="0"/>
            </w:tcBorders>
            <w:noWrap w:val="0"/>
            <w:vAlign w:val="center"/>
          </w:tcPr>
          <w:p w14:paraId="25BA6EC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2526.8</w:t>
            </w: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7008CE2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（五）教育支出</w:t>
            </w:r>
          </w:p>
        </w:tc>
        <w:tc>
          <w:tcPr>
            <w:tcW w:w="1171" w:type="dxa"/>
            <w:tcBorders>
              <w:top w:val="nil"/>
              <w:left w:val="nil"/>
              <w:bottom w:val="single" w:color="auto" w:sz="4" w:space="0"/>
              <w:right w:val="single" w:color="auto" w:sz="4" w:space="0"/>
            </w:tcBorders>
            <w:noWrap w:val="0"/>
            <w:vAlign w:val="center"/>
          </w:tcPr>
          <w:p w14:paraId="1F53A5D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3086.4</w:t>
            </w:r>
            <w:r>
              <w:rPr>
                <w:rFonts w:hint="eastAsia" w:ascii="宋体" w:hAnsi="宋体" w:eastAsia="宋体" w:cs="宋体"/>
                <w:kern w:val="0"/>
                <w:sz w:val="20"/>
              </w:rPr>
              <w:t>　</w:t>
            </w:r>
          </w:p>
        </w:tc>
      </w:tr>
      <w:tr w14:paraId="3B681808">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28547290">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（一）一般公共预算拨款</w:t>
            </w:r>
          </w:p>
        </w:tc>
        <w:tc>
          <w:tcPr>
            <w:tcW w:w="1059" w:type="dxa"/>
            <w:tcBorders>
              <w:top w:val="nil"/>
              <w:left w:val="nil"/>
              <w:bottom w:val="single" w:color="auto" w:sz="4" w:space="0"/>
              <w:right w:val="single" w:color="auto" w:sz="4" w:space="0"/>
            </w:tcBorders>
            <w:noWrap w:val="0"/>
            <w:vAlign w:val="center"/>
          </w:tcPr>
          <w:p w14:paraId="1854F52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2526.8</w:t>
            </w: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3E5B3DE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（六）科学技术支出</w:t>
            </w:r>
          </w:p>
        </w:tc>
        <w:tc>
          <w:tcPr>
            <w:tcW w:w="1171" w:type="dxa"/>
            <w:tcBorders>
              <w:top w:val="nil"/>
              <w:left w:val="nil"/>
              <w:bottom w:val="single" w:color="auto" w:sz="4" w:space="0"/>
              <w:right w:val="single" w:color="auto" w:sz="4" w:space="0"/>
            </w:tcBorders>
            <w:noWrap w:val="0"/>
            <w:vAlign w:val="center"/>
          </w:tcPr>
          <w:p w14:paraId="6F86335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r>
      <w:tr w14:paraId="4D1E6AC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ED622FB">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（二）政府性基金预算拨款</w:t>
            </w:r>
          </w:p>
        </w:tc>
        <w:tc>
          <w:tcPr>
            <w:tcW w:w="1059" w:type="dxa"/>
            <w:tcBorders>
              <w:top w:val="nil"/>
              <w:left w:val="nil"/>
              <w:bottom w:val="single" w:color="auto" w:sz="4" w:space="0"/>
              <w:right w:val="single" w:color="auto" w:sz="4" w:space="0"/>
            </w:tcBorders>
            <w:noWrap w:val="0"/>
            <w:vAlign w:val="center"/>
          </w:tcPr>
          <w:p w14:paraId="307E399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nil"/>
            </w:tcBorders>
            <w:noWrap w:val="0"/>
            <w:vAlign w:val="center"/>
          </w:tcPr>
          <w:p w14:paraId="6D47534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（七）文化旅游体育与传媒支出</w:t>
            </w:r>
          </w:p>
        </w:tc>
        <w:tc>
          <w:tcPr>
            <w:tcW w:w="1171" w:type="dxa"/>
            <w:tcBorders>
              <w:top w:val="nil"/>
              <w:left w:val="single" w:color="auto" w:sz="4" w:space="0"/>
              <w:bottom w:val="single" w:color="auto" w:sz="4" w:space="0"/>
              <w:right w:val="single" w:color="auto" w:sz="4" w:space="0"/>
            </w:tcBorders>
            <w:noWrap w:val="0"/>
            <w:vAlign w:val="center"/>
          </w:tcPr>
          <w:p w14:paraId="215F75B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r>
      <w:tr w14:paraId="132BE37E">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87F6B7C">
            <w:pPr>
              <w:keepNext w:val="0"/>
              <w:keepLines w:val="0"/>
              <w:pageBreakBefore w:val="0"/>
              <w:widowControl/>
              <w:kinsoku/>
              <w:overflowPunct/>
              <w:topLinePunct w:val="0"/>
              <w:autoSpaceDE/>
              <w:autoSpaceDN/>
              <w:bidi w:val="0"/>
              <w:spacing w:line="560" w:lineRule="exact"/>
              <w:jc w:val="left"/>
              <w:rPr>
                <w:rFonts w:hint="default" w:ascii="TimesNewRoman" w:hAnsi="TimesNewRoman" w:eastAsia="仿宋_GB2312" w:cs="TimesNewRoman"/>
                <w:kern w:val="0"/>
                <w:sz w:val="20"/>
                <w:lang w:val="en-US" w:eastAsia="zh-CN" w:bidi="ar-SA"/>
              </w:rPr>
            </w:pPr>
            <w:r>
              <w:rPr>
                <w:rFonts w:hint="default" w:ascii="TimesNewRoman" w:hAnsi="TimesNewRoman" w:cs="TimesNewRoman"/>
                <w:kern w:val="0"/>
                <w:sz w:val="20"/>
              </w:rPr>
              <w:t>（三）国有资本经营预算拨款</w:t>
            </w:r>
          </w:p>
        </w:tc>
        <w:tc>
          <w:tcPr>
            <w:tcW w:w="1059" w:type="dxa"/>
            <w:tcBorders>
              <w:top w:val="nil"/>
              <w:left w:val="nil"/>
              <w:bottom w:val="single" w:color="auto" w:sz="4" w:space="0"/>
              <w:right w:val="single" w:color="auto" w:sz="4" w:space="0"/>
            </w:tcBorders>
            <w:noWrap w:val="0"/>
            <w:vAlign w:val="center"/>
          </w:tcPr>
          <w:p w14:paraId="2B47FCE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p>
        </w:tc>
        <w:tc>
          <w:tcPr>
            <w:tcW w:w="3468" w:type="dxa"/>
            <w:tcBorders>
              <w:top w:val="nil"/>
              <w:left w:val="nil"/>
              <w:bottom w:val="single" w:color="auto" w:sz="4" w:space="0"/>
              <w:right w:val="nil"/>
            </w:tcBorders>
            <w:noWrap w:val="0"/>
            <w:vAlign w:val="center"/>
          </w:tcPr>
          <w:p w14:paraId="7331AB6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（八）社会保障和就业支出</w:t>
            </w:r>
          </w:p>
        </w:tc>
        <w:tc>
          <w:tcPr>
            <w:tcW w:w="1171" w:type="dxa"/>
            <w:tcBorders>
              <w:top w:val="nil"/>
              <w:left w:val="single" w:color="auto" w:sz="4" w:space="0"/>
              <w:bottom w:val="single" w:color="auto" w:sz="4" w:space="0"/>
              <w:right w:val="single" w:color="auto" w:sz="4" w:space="0"/>
            </w:tcBorders>
            <w:noWrap w:val="0"/>
            <w:vAlign w:val="center"/>
          </w:tcPr>
          <w:p w14:paraId="4353D10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2275.4</w:t>
            </w:r>
            <w:r>
              <w:rPr>
                <w:rFonts w:hint="eastAsia" w:ascii="宋体" w:hAnsi="宋体" w:eastAsia="宋体" w:cs="宋体"/>
                <w:kern w:val="0"/>
                <w:sz w:val="20"/>
              </w:rPr>
              <w:t>　</w:t>
            </w:r>
          </w:p>
        </w:tc>
      </w:tr>
      <w:tr w14:paraId="6C83BE79">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CC7984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61EEC27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nil"/>
            </w:tcBorders>
            <w:noWrap w:val="0"/>
            <w:vAlign w:val="center"/>
          </w:tcPr>
          <w:p w14:paraId="1088DD5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（九）卫生健康支出</w:t>
            </w:r>
          </w:p>
        </w:tc>
        <w:tc>
          <w:tcPr>
            <w:tcW w:w="1171" w:type="dxa"/>
            <w:tcBorders>
              <w:top w:val="nil"/>
              <w:left w:val="single" w:color="auto" w:sz="4" w:space="0"/>
              <w:bottom w:val="single" w:color="auto" w:sz="4" w:space="0"/>
              <w:right w:val="single" w:color="auto" w:sz="4" w:space="0"/>
            </w:tcBorders>
            <w:noWrap w:val="0"/>
            <w:vAlign w:val="center"/>
          </w:tcPr>
          <w:p w14:paraId="453C954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lang w:val="en-US" w:eastAsia="zh-CN"/>
              </w:rPr>
              <w:t>24.0</w:t>
            </w:r>
            <w:r>
              <w:rPr>
                <w:rFonts w:hint="eastAsia" w:ascii="宋体" w:hAnsi="宋体" w:eastAsia="宋体" w:cs="宋体"/>
                <w:kern w:val="0"/>
                <w:sz w:val="20"/>
              </w:rPr>
              <w:t>　</w:t>
            </w:r>
          </w:p>
        </w:tc>
      </w:tr>
      <w:tr w14:paraId="6F3E3133">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899B6A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3D7926C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nil"/>
            </w:tcBorders>
            <w:noWrap w:val="0"/>
            <w:vAlign w:val="center"/>
          </w:tcPr>
          <w:p w14:paraId="4F0FE92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（十）节能环保支出</w:t>
            </w:r>
          </w:p>
        </w:tc>
        <w:tc>
          <w:tcPr>
            <w:tcW w:w="1171" w:type="dxa"/>
            <w:tcBorders>
              <w:top w:val="nil"/>
              <w:left w:val="single" w:color="auto" w:sz="4" w:space="0"/>
              <w:bottom w:val="single" w:color="auto" w:sz="4" w:space="0"/>
              <w:right w:val="single" w:color="auto" w:sz="4" w:space="0"/>
            </w:tcBorders>
            <w:noWrap w:val="0"/>
            <w:vAlign w:val="center"/>
          </w:tcPr>
          <w:p w14:paraId="31ED023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D69982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48F81C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8DEAD5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nil"/>
            </w:tcBorders>
            <w:noWrap w:val="0"/>
            <w:vAlign w:val="center"/>
          </w:tcPr>
          <w:p w14:paraId="06F8FB7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（十一）城乡社区支出</w:t>
            </w:r>
          </w:p>
        </w:tc>
        <w:tc>
          <w:tcPr>
            <w:tcW w:w="1171" w:type="dxa"/>
            <w:tcBorders>
              <w:top w:val="nil"/>
              <w:left w:val="single" w:color="auto" w:sz="4" w:space="0"/>
              <w:bottom w:val="single" w:color="auto" w:sz="4" w:space="0"/>
              <w:right w:val="single" w:color="auto" w:sz="4" w:space="0"/>
            </w:tcBorders>
            <w:noWrap w:val="0"/>
            <w:vAlign w:val="center"/>
          </w:tcPr>
          <w:p w14:paraId="05E8FD1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7FC442B">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6528EC1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5BA8EC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nil"/>
            </w:tcBorders>
            <w:noWrap w:val="0"/>
            <w:vAlign w:val="center"/>
          </w:tcPr>
          <w:p w14:paraId="0CAE6B6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（十二）农林水支出</w:t>
            </w:r>
          </w:p>
        </w:tc>
        <w:tc>
          <w:tcPr>
            <w:tcW w:w="1171" w:type="dxa"/>
            <w:tcBorders>
              <w:top w:val="nil"/>
              <w:left w:val="single" w:color="auto" w:sz="4" w:space="0"/>
              <w:bottom w:val="single" w:color="auto" w:sz="4" w:space="0"/>
              <w:right w:val="single" w:color="auto" w:sz="4" w:space="0"/>
            </w:tcBorders>
            <w:noWrap w:val="0"/>
            <w:vAlign w:val="center"/>
          </w:tcPr>
          <w:p w14:paraId="07A9BFA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22A599F4">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4509B36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474210A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nil"/>
            </w:tcBorders>
            <w:noWrap w:val="0"/>
            <w:vAlign w:val="center"/>
          </w:tcPr>
          <w:p w14:paraId="2D78BC5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（十三）交通运输支出</w:t>
            </w:r>
          </w:p>
        </w:tc>
        <w:tc>
          <w:tcPr>
            <w:tcW w:w="1171" w:type="dxa"/>
            <w:tcBorders>
              <w:top w:val="nil"/>
              <w:left w:val="single" w:color="auto" w:sz="4" w:space="0"/>
              <w:bottom w:val="single" w:color="auto" w:sz="4" w:space="0"/>
              <w:right w:val="single" w:color="auto" w:sz="4" w:space="0"/>
            </w:tcBorders>
            <w:noWrap w:val="0"/>
            <w:vAlign w:val="center"/>
          </w:tcPr>
          <w:p w14:paraId="1891F0F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FA59B9F">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67565B8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F310A9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51113A1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（十四）资源勘探工业信息等支出</w:t>
            </w:r>
          </w:p>
        </w:tc>
        <w:tc>
          <w:tcPr>
            <w:tcW w:w="1171" w:type="dxa"/>
            <w:tcBorders>
              <w:top w:val="nil"/>
              <w:left w:val="nil"/>
              <w:bottom w:val="single" w:color="auto" w:sz="4" w:space="0"/>
              <w:right w:val="single" w:color="auto" w:sz="4" w:space="0"/>
            </w:tcBorders>
            <w:noWrap w:val="0"/>
            <w:vAlign w:val="center"/>
          </w:tcPr>
          <w:p w14:paraId="605D4EA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D427CEA">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46F7DE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0056732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7ED5048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（十五）商业服务业等支出</w:t>
            </w:r>
          </w:p>
        </w:tc>
        <w:tc>
          <w:tcPr>
            <w:tcW w:w="1171" w:type="dxa"/>
            <w:tcBorders>
              <w:top w:val="nil"/>
              <w:left w:val="nil"/>
              <w:bottom w:val="single" w:color="auto" w:sz="4" w:space="0"/>
              <w:right w:val="single" w:color="auto" w:sz="4" w:space="0"/>
            </w:tcBorders>
            <w:noWrap w:val="0"/>
            <w:vAlign w:val="center"/>
          </w:tcPr>
          <w:p w14:paraId="48B0684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9B14EE9">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C3EBE2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242437A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155D5ED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（十六）金融支出</w:t>
            </w:r>
          </w:p>
        </w:tc>
        <w:tc>
          <w:tcPr>
            <w:tcW w:w="1171" w:type="dxa"/>
            <w:tcBorders>
              <w:top w:val="nil"/>
              <w:left w:val="nil"/>
              <w:bottom w:val="single" w:color="auto" w:sz="4" w:space="0"/>
              <w:right w:val="single" w:color="auto" w:sz="4" w:space="0"/>
            </w:tcBorders>
            <w:noWrap w:val="0"/>
            <w:vAlign w:val="center"/>
          </w:tcPr>
          <w:p w14:paraId="52C9CD9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547414FC">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5AC2936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4D578A1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kern w:val="0"/>
                <w:sz w:val="20"/>
              </w:rPr>
            </w:pPr>
            <w:r>
              <w:rPr>
                <w:rFonts w:hint="eastAsia" w:ascii="宋体" w:hAnsi="宋体" w:eastAsia="宋体" w:cs="宋体"/>
                <w:kern w:val="0"/>
                <w:sz w:val="20"/>
              </w:rPr>
              <w:t>　</w:t>
            </w:r>
          </w:p>
        </w:tc>
        <w:tc>
          <w:tcPr>
            <w:tcW w:w="3468" w:type="dxa"/>
            <w:tcBorders>
              <w:top w:val="nil"/>
              <w:left w:val="nil"/>
              <w:bottom w:val="single" w:color="auto" w:sz="4" w:space="0"/>
              <w:right w:val="single" w:color="auto" w:sz="4" w:space="0"/>
            </w:tcBorders>
            <w:noWrap w:val="0"/>
            <w:vAlign w:val="center"/>
          </w:tcPr>
          <w:p w14:paraId="1E7C975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（十七）援助其他地区支出</w:t>
            </w:r>
          </w:p>
        </w:tc>
        <w:tc>
          <w:tcPr>
            <w:tcW w:w="1171" w:type="dxa"/>
            <w:tcBorders>
              <w:top w:val="nil"/>
              <w:left w:val="nil"/>
              <w:bottom w:val="single" w:color="auto" w:sz="4" w:space="0"/>
              <w:right w:val="single" w:color="auto" w:sz="4" w:space="0"/>
            </w:tcBorders>
            <w:noWrap w:val="0"/>
            <w:vAlign w:val="center"/>
          </w:tcPr>
          <w:p w14:paraId="6B6FBA2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A7535D5">
        <w:tblPrEx>
          <w:tblCellMar>
            <w:top w:w="0" w:type="dxa"/>
            <w:left w:w="108" w:type="dxa"/>
            <w:bottom w:w="0" w:type="dxa"/>
            <w:right w:w="108" w:type="dxa"/>
          </w:tblCellMar>
        </w:tblPrEx>
        <w:trPr>
          <w:trHeight w:val="319" w:hRule="atLeast"/>
        </w:trPr>
        <w:tc>
          <w:tcPr>
            <w:tcW w:w="3777" w:type="dxa"/>
            <w:gridSpan w:val="2"/>
            <w:tcBorders>
              <w:top w:val="single" w:color="auto" w:sz="4" w:space="0"/>
              <w:left w:val="single" w:color="auto" w:sz="4" w:space="0"/>
              <w:bottom w:val="single" w:color="auto" w:sz="4" w:space="0"/>
              <w:right w:val="single" w:color="auto" w:sz="4" w:space="0"/>
            </w:tcBorders>
            <w:noWrap w:val="0"/>
            <w:vAlign w:val="center"/>
          </w:tcPr>
          <w:p w14:paraId="04DA306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收      入</w:t>
            </w:r>
          </w:p>
        </w:tc>
        <w:tc>
          <w:tcPr>
            <w:tcW w:w="4639" w:type="dxa"/>
            <w:gridSpan w:val="2"/>
            <w:tcBorders>
              <w:top w:val="single" w:color="auto" w:sz="4" w:space="0"/>
              <w:left w:val="single" w:color="auto" w:sz="4" w:space="0"/>
              <w:bottom w:val="single" w:color="auto" w:sz="4" w:space="0"/>
              <w:right w:val="single" w:color="auto" w:sz="4" w:space="0"/>
            </w:tcBorders>
            <w:noWrap w:val="0"/>
            <w:vAlign w:val="center"/>
          </w:tcPr>
          <w:p w14:paraId="0983383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支      出</w:t>
            </w:r>
          </w:p>
        </w:tc>
      </w:tr>
      <w:tr w14:paraId="21B9D165">
        <w:tblPrEx>
          <w:tblCellMar>
            <w:top w:w="0" w:type="dxa"/>
            <w:left w:w="108" w:type="dxa"/>
            <w:bottom w:w="0" w:type="dxa"/>
            <w:right w:w="108" w:type="dxa"/>
          </w:tblCellMar>
        </w:tblPrEx>
        <w:trPr>
          <w:trHeight w:val="319" w:hRule="atLeast"/>
        </w:trPr>
        <w:tc>
          <w:tcPr>
            <w:tcW w:w="2718" w:type="dxa"/>
            <w:tcBorders>
              <w:top w:val="single" w:color="auto" w:sz="4" w:space="0"/>
              <w:left w:val="single" w:color="auto" w:sz="4" w:space="0"/>
              <w:bottom w:val="single" w:color="auto" w:sz="4" w:space="0"/>
              <w:right w:val="single" w:color="auto" w:sz="4" w:space="0"/>
            </w:tcBorders>
            <w:noWrap w:val="0"/>
            <w:vAlign w:val="center"/>
          </w:tcPr>
          <w:p w14:paraId="67552A1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项目</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1C4B337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预算数</w:t>
            </w:r>
          </w:p>
        </w:tc>
        <w:tc>
          <w:tcPr>
            <w:tcW w:w="3468" w:type="dxa"/>
            <w:tcBorders>
              <w:top w:val="single" w:color="auto" w:sz="4" w:space="0"/>
              <w:left w:val="single" w:color="auto" w:sz="4" w:space="0"/>
              <w:bottom w:val="single" w:color="auto" w:sz="4" w:space="0"/>
              <w:right w:val="single" w:color="auto" w:sz="4" w:space="0"/>
            </w:tcBorders>
            <w:noWrap w:val="0"/>
            <w:vAlign w:val="center"/>
          </w:tcPr>
          <w:p w14:paraId="42FEA59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项目</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1B29693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b/>
                <w:bCs/>
                <w:kern w:val="0"/>
                <w:sz w:val="20"/>
              </w:rPr>
              <w:t>预算数</w:t>
            </w:r>
          </w:p>
        </w:tc>
      </w:tr>
      <w:tr w14:paraId="3389AE11">
        <w:tblPrEx>
          <w:tblCellMar>
            <w:top w:w="0" w:type="dxa"/>
            <w:left w:w="108" w:type="dxa"/>
            <w:bottom w:w="0" w:type="dxa"/>
            <w:right w:w="108" w:type="dxa"/>
          </w:tblCellMar>
        </w:tblPrEx>
        <w:trPr>
          <w:trHeight w:val="319" w:hRule="atLeast"/>
        </w:trPr>
        <w:tc>
          <w:tcPr>
            <w:tcW w:w="2718" w:type="dxa"/>
            <w:tcBorders>
              <w:top w:val="single" w:color="auto" w:sz="4" w:space="0"/>
              <w:left w:val="single" w:color="auto" w:sz="4" w:space="0"/>
              <w:bottom w:val="single" w:color="auto" w:sz="4" w:space="0"/>
              <w:right w:val="single" w:color="auto" w:sz="4" w:space="0"/>
            </w:tcBorders>
            <w:noWrap w:val="0"/>
            <w:vAlign w:val="center"/>
          </w:tcPr>
          <w:p w14:paraId="7DE0266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CC1A28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single" w:color="auto" w:sz="4" w:space="0"/>
              <w:left w:val="single" w:color="auto" w:sz="4" w:space="0"/>
              <w:bottom w:val="single" w:color="auto" w:sz="4" w:space="0"/>
              <w:right w:val="single" w:color="auto" w:sz="4" w:space="0"/>
            </w:tcBorders>
            <w:noWrap w:val="0"/>
            <w:vAlign w:val="center"/>
          </w:tcPr>
          <w:p w14:paraId="151D55B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（十八）自然资源海洋气象等支出</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1E4FD05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FF45D4C">
        <w:tblPrEx>
          <w:tblCellMar>
            <w:top w:w="0" w:type="dxa"/>
            <w:left w:w="108" w:type="dxa"/>
            <w:bottom w:w="0" w:type="dxa"/>
            <w:right w:w="108" w:type="dxa"/>
          </w:tblCellMar>
        </w:tblPrEx>
        <w:trPr>
          <w:trHeight w:val="319" w:hRule="atLeast"/>
        </w:trPr>
        <w:tc>
          <w:tcPr>
            <w:tcW w:w="2718" w:type="dxa"/>
            <w:tcBorders>
              <w:top w:val="single" w:color="auto" w:sz="4" w:space="0"/>
              <w:left w:val="single" w:color="auto" w:sz="4" w:space="0"/>
              <w:bottom w:val="single" w:color="auto" w:sz="4" w:space="0"/>
              <w:right w:val="single" w:color="auto" w:sz="4" w:space="0"/>
            </w:tcBorders>
            <w:noWrap w:val="0"/>
            <w:vAlign w:val="center"/>
          </w:tcPr>
          <w:p w14:paraId="2531B21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single" w:color="auto" w:sz="4" w:space="0"/>
              <w:left w:val="nil"/>
              <w:bottom w:val="single" w:color="auto" w:sz="4" w:space="0"/>
              <w:right w:val="single" w:color="auto" w:sz="4" w:space="0"/>
            </w:tcBorders>
            <w:noWrap w:val="0"/>
            <w:vAlign w:val="center"/>
          </w:tcPr>
          <w:p w14:paraId="1D3EA10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single" w:color="auto" w:sz="4" w:space="0"/>
              <w:left w:val="nil"/>
              <w:bottom w:val="single" w:color="auto" w:sz="4" w:space="0"/>
              <w:right w:val="single" w:color="auto" w:sz="4" w:space="0"/>
            </w:tcBorders>
            <w:noWrap w:val="0"/>
            <w:vAlign w:val="center"/>
          </w:tcPr>
          <w:p w14:paraId="281DFD0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（十九）住房保障支出</w:t>
            </w:r>
          </w:p>
        </w:tc>
        <w:tc>
          <w:tcPr>
            <w:tcW w:w="1171" w:type="dxa"/>
            <w:tcBorders>
              <w:top w:val="single" w:color="auto" w:sz="4" w:space="0"/>
              <w:left w:val="nil"/>
              <w:bottom w:val="single" w:color="auto" w:sz="4" w:space="0"/>
              <w:right w:val="single" w:color="auto" w:sz="4" w:space="0"/>
            </w:tcBorders>
            <w:noWrap w:val="0"/>
            <w:vAlign w:val="center"/>
          </w:tcPr>
          <w:p w14:paraId="72C1C12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宋体" w:hAnsi="宋体" w:eastAsia="宋体" w:cs="宋体"/>
                <w:kern w:val="0"/>
                <w:sz w:val="20"/>
                <w:lang w:val="en-US" w:eastAsia="zh-CN"/>
              </w:rPr>
              <w:t>72.1</w:t>
            </w:r>
            <w:r>
              <w:rPr>
                <w:rFonts w:hint="default" w:ascii="TimesNewRoman" w:hAnsi="TimesNewRoman" w:cs="TimesNewRoman"/>
                <w:kern w:val="0"/>
                <w:sz w:val="20"/>
              </w:rPr>
              <w:t>　</w:t>
            </w:r>
          </w:p>
        </w:tc>
      </w:tr>
      <w:tr w14:paraId="17FDD752">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A9761E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A3FFF4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2676689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（二十）粮油物资储备支出</w:t>
            </w:r>
          </w:p>
        </w:tc>
        <w:tc>
          <w:tcPr>
            <w:tcW w:w="1171" w:type="dxa"/>
            <w:tcBorders>
              <w:top w:val="nil"/>
              <w:left w:val="nil"/>
              <w:bottom w:val="single" w:color="auto" w:sz="4" w:space="0"/>
              <w:right w:val="single" w:color="auto" w:sz="4" w:space="0"/>
            </w:tcBorders>
            <w:noWrap w:val="0"/>
            <w:vAlign w:val="center"/>
          </w:tcPr>
          <w:p w14:paraId="2688602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A7A0C97">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8222BE8">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48F80DC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76BBD58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（二十一）灾害防治及应急管理支出</w:t>
            </w:r>
          </w:p>
        </w:tc>
        <w:tc>
          <w:tcPr>
            <w:tcW w:w="1171" w:type="dxa"/>
            <w:tcBorders>
              <w:top w:val="nil"/>
              <w:left w:val="nil"/>
              <w:bottom w:val="single" w:color="auto" w:sz="4" w:space="0"/>
              <w:right w:val="single" w:color="auto" w:sz="4" w:space="0"/>
            </w:tcBorders>
            <w:noWrap w:val="0"/>
            <w:vAlign w:val="center"/>
          </w:tcPr>
          <w:p w14:paraId="051E8C9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C693C89">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2A797C3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65A69F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4AFD843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（二十二）预备费</w:t>
            </w:r>
          </w:p>
        </w:tc>
        <w:tc>
          <w:tcPr>
            <w:tcW w:w="1171" w:type="dxa"/>
            <w:tcBorders>
              <w:top w:val="nil"/>
              <w:left w:val="nil"/>
              <w:bottom w:val="single" w:color="auto" w:sz="4" w:space="0"/>
              <w:right w:val="single" w:color="auto" w:sz="4" w:space="0"/>
            </w:tcBorders>
            <w:noWrap w:val="0"/>
            <w:vAlign w:val="center"/>
          </w:tcPr>
          <w:p w14:paraId="75C929D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338141C">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2747218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64DAFF6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3850465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（二十三）其他支出</w:t>
            </w:r>
          </w:p>
        </w:tc>
        <w:tc>
          <w:tcPr>
            <w:tcW w:w="1171" w:type="dxa"/>
            <w:tcBorders>
              <w:top w:val="nil"/>
              <w:left w:val="nil"/>
              <w:bottom w:val="single" w:color="auto" w:sz="4" w:space="0"/>
              <w:right w:val="single" w:color="auto" w:sz="4" w:space="0"/>
            </w:tcBorders>
            <w:noWrap w:val="0"/>
            <w:vAlign w:val="center"/>
          </w:tcPr>
          <w:p w14:paraId="6BB2693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4FB813F">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912DDD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4FB8714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EBBBAA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（二十四）转移性支出</w:t>
            </w:r>
          </w:p>
        </w:tc>
        <w:tc>
          <w:tcPr>
            <w:tcW w:w="1171" w:type="dxa"/>
            <w:tcBorders>
              <w:top w:val="nil"/>
              <w:left w:val="nil"/>
              <w:bottom w:val="single" w:color="auto" w:sz="4" w:space="0"/>
              <w:right w:val="single" w:color="auto" w:sz="4" w:space="0"/>
            </w:tcBorders>
            <w:noWrap w:val="0"/>
            <w:vAlign w:val="center"/>
          </w:tcPr>
          <w:p w14:paraId="342113A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60680A6">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0C3E1DE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CBED69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9BE68D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（二十五）债务还本支出</w:t>
            </w:r>
          </w:p>
        </w:tc>
        <w:tc>
          <w:tcPr>
            <w:tcW w:w="1171" w:type="dxa"/>
            <w:tcBorders>
              <w:top w:val="nil"/>
              <w:left w:val="nil"/>
              <w:bottom w:val="single" w:color="auto" w:sz="4" w:space="0"/>
              <w:right w:val="single" w:color="auto" w:sz="4" w:space="0"/>
            </w:tcBorders>
            <w:noWrap w:val="0"/>
            <w:vAlign w:val="center"/>
          </w:tcPr>
          <w:p w14:paraId="5B6CD1E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87DA520">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52982BB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59CF34F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6E4EA05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（二十六）债务付息支出</w:t>
            </w:r>
          </w:p>
        </w:tc>
        <w:tc>
          <w:tcPr>
            <w:tcW w:w="1171" w:type="dxa"/>
            <w:tcBorders>
              <w:top w:val="nil"/>
              <w:left w:val="nil"/>
              <w:bottom w:val="single" w:color="auto" w:sz="4" w:space="0"/>
              <w:right w:val="single" w:color="auto" w:sz="4" w:space="0"/>
            </w:tcBorders>
            <w:noWrap w:val="0"/>
            <w:vAlign w:val="center"/>
          </w:tcPr>
          <w:p w14:paraId="0634CA7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1DA25DC9">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02704D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722EDBE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7BE8B69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（二十七）债务发行费用支出</w:t>
            </w:r>
          </w:p>
        </w:tc>
        <w:tc>
          <w:tcPr>
            <w:tcW w:w="1171" w:type="dxa"/>
            <w:tcBorders>
              <w:top w:val="nil"/>
              <w:left w:val="nil"/>
              <w:bottom w:val="single" w:color="auto" w:sz="4" w:space="0"/>
              <w:right w:val="single" w:color="auto" w:sz="4" w:space="0"/>
            </w:tcBorders>
            <w:noWrap w:val="0"/>
            <w:vAlign w:val="center"/>
          </w:tcPr>
          <w:p w14:paraId="51E9FF8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6A103925">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1904834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1B48AC1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7802998B">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二、年终结转结余</w:t>
            </w:r>
          </w:p>
        </w:tc>
        <w:tc>
          <w:tcPr>
            <w:tcW w:w="1171" w:type="dxa"/>
            <w:tcBorders>
              <w:top w:val="nil"/>
              <w:left w:val="nil"/>
              <w:bottom w:val="single" w:color="auto" w:sz="4" w:space="0"/>
              <w:right w:val="single" w:color="auto" w:sz="4" w:space="0"/>
            </w:tcBorders>
            <w:noWrap w:val="0"/>
            <w:vAlign w:val="center"/>
          </w:tcPr>
          <w:p w14:paraId="4EFCA1B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8F73D6F">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4932FA3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4DAB933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62DB1C6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（一）一般公共预算结转结余</w:t>
            </w:r>
          </w:p>
        </w:tc>
        <w:tc>
          <w:tcPr>
            <w:tcW w:w="1171" w:type="dxa"/>
            <w:tcBorders>
              <w:top w:val="nil"/>
              <w:left w:val="nil"/>
              <w:bottom w:val="single" w:color="auto" w:sz="4" w:space="0"/>
              <w:right w:val="single" w:color="auto" w:sz="4" w:space="0"/>
            </w:tcBorders>
            <w:noWrap w:val="0"/>
            <w:vAlign w:val="center"/>
          </w:tcPr>
          <w:p w14:paraId="3318E88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4AEE003E">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1B7AC0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0E83DBC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4F62571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（二）政府性基金预算结转结余</w:t>
            </w:r>
          </w:p>
        </w:tc>
        <w:tc>
          <w:tcPr>
            <w:tcW w:w="1171" w:type="dxa"/>
            <w:tcBorders>
              <w:top w:val="nil"/>
              <w:left w:val="nil"/>
              <w:bottom w:val="single" w:color="auto" w:sz="4" w:space="0"/>
              <w:right w:val="single" w:color="auto" w:sz="4" w:space="0"/>
            </w:tcBorders>
            <w:noWrap w:val="0"/>
            <w:vAlign w:val="center"/>
          </w:tcPr>
          <w:p w14:paraId="6EE744E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256D47F">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7C931D9A">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1419518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5BB4EA0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（三）国有资本经营预算结转结余</w:t>
            </w:r>
          </w:p>
        </w:tc>
        <w:tc>
          <w:tcPr>
            <w:tcW w:w="1171" w:type="dxa"/>
            <w:tcBorders>
              <w:top w:val="nil"/>
              <w:left w:val="nil"/>
              <w:bottom w:val="single" w:color="auto" w:sz="4" w:space="0"/>
              <w:right w:val="single" w:color="auto" w:sz="4" w:space="0"/>
            </w:tcBorders>
            <w:noWrap w:val="0"/>
            <w:vAlign w:val="center"/>
          </w:tcPr>
          <w:p w14:paraId="2B22351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3524A6B7">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45A71B4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059" w:type="dxa"/>
            <w:tcBorders>
              <w:top w:val="nil"/>
              <w:left w:val="nil"/>
              <w:bottom w:val="single" w:color="auto" w:sz="4" w:space="0"/>
              <w:right w:val="single" w:color="auto" w:sz="4" w:space="0"/>
            </w:tcBorders>
            <w:noWrap w:val="0"/>
            <w:vAlign w:val="center"/>
          </w:tcPr>
          <w:p w14:paraId="125C113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3468" w:type="dxa"/>
            <w:tcBorders>
              <w:top w:val="nil"/>
              <w:left w:val="nil"/>
              <w:bottom w:val="single" w:color="auto" w:sz="4" w:space="0"/>
              <w:right w:val="single" w:color="auto" w:sz="4" w:space="0"/>
            </w:tcBorders>
            <w:noWrap w:val="0"/>
            <w:vAlign w:val="center"/>
          </w:tcPr>
          <w:p w14:paraId="2AF4E86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default" w:ascii="TimesNewRoman" w:hAnsi="TimesNewRoman" w:cs="TimesNewRoman"/>
                <w:kern w:val="0"/>
                <w:sz w:val="20"/>
              </w:rPr>
              <w:t>　</w:t>
            </w:r>
          </w:p>
        </w:tc>
        <w:tc>
          <w:tcPr>
            <w:tcW w:w="1171" w:type="dxa"/>
            <w:tcBorders>
              <w:top w:val="nil"/>
              <w:left w:val="nil"/>
              <w:bottom w:val="single" w:color="auto" w:sz="4" w:space="0"/>
              <w:right w:val="single" w:color="auto" w:sz="4" w:space="0"/>
            </w:tcBorders>
            <w:noWrap w:val="0"/>
            <w:vAlign w:val="center"/>
          </w:tcPr>
          <w:p w14:paraId="70A21AF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99DF301">
        <w:tblPrEx>
          <w:tblCellMar>
            <w:top w:w="0" w:type="dxa"/>
            <w:left w:w="108" w:type="dxa"/>
            <w:bottom w:w="0" w:type="dxa"/>
            <w:right w:w="108" w:type="dxa"/>
          </w:tblCellMar>
        </w:tblPrEx>
        <w:trPr>
          <w:trHeight w:val="319" w:hRule="atLeast"/>
        </w:trPr>
        <w:tc>
          <w:tcPr>
            <w:tcW w:w="2718" w:type="dxa"/>
            <w:tcBorders>
              <w:top w:val="nil"/>
              <w:left w:val="single" w:color="auto" w:sz="4" w:space="0"/>
              <w:bottom w:val="single" w:color="auto" w:sz="4" w:space="0"/>
              <w:right w:val="single" w:color="auto" w:sz="4" w:space="0"/>
            </w:tcBorders>
            <w:noWrap w:val="0"/>
            <w:vAlign w:val="center"/>
          </w:tcPr>
          <w:p w14:paraId="3C40AAA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收    入    总    计</w:t>
            </w:r>
          </w:p>
        </w:tc>
        <w:tc>
          <w:tcPr>
            <w:tcW w:w="1059" w:type="dxa"/>
            <w:tcBorders>
              <w:top w:val="nil"/>
              <w:left w:val="nil"/>
              <w:bottom w:val="single" w:color="auto" w:sz="4" w:space="0"/>
              <w:right w:val="single" w:color="auto" w:sz="4" w:space="0"/>
            </w:tcBorders>
            <w:noWrap w:val="0"/>
            <w:vAlign w:val="center"/>
          </w:tcPr>
          <w:p w14:paraId="629BF9F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0"/>
              </w:rPr>
            </w:pPr>
            <w:r>
              <w:rPr>
                <w:rFonts w:hint="eastAsia" w:ascii="宋体" w:hAnsi="宋体" w:eastAsia="宋体" w:cs="宋体"/>
                <w:b w:val="0"/>
                <w:bCs w:val="0"/>
                <w:kern w:val="0"/>
                <w:sz w:val="20"/>
                <w:lang w:val="en-US" w:eastAsia="zh-CN"/>
              </w:rPr>
              <w:t>5457.9</w:t>
            </w:r>
            <w:r>
              <w:rPr>
                <w:rFonts w:hint="default" w:ascii="TimesNewRoman" w:hAnsi="TimesNewRoman" w:cs="TimesNewRoman"/>
                <w:b/>
                <w:bCs/>
                <w:kern w:val="0"/>
                <w:sz w:val="20"/>
              </w:rPr>
              <w:t>　</w:t>
            </w:r>
          </w:p>
        </w:tc>
        <w:tc>
          <w:tcPr>
            <w:tcW w:w="3468" w:type="dxa"/>
            <w:tcBorders>
              <w:top w:val="nil"/>
              <w:left w:val="nil"/>
              <w:bottom w:val="single" w:color="auto" w:sz="4" w:space="0"/>
              <w:right w:val="single" w:color="auto" w:sz="4" w:space="0"/>
            </w:tcBorders>
            <w:noWrap w:val="0"/>
            <w:vAlign w:val="center"/>
          </w:tcPr>
          <w:p w14:paraId="3C90483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支    出    总    计</w:t>
            </w:r>
          </w:p>
        </w:tc>
        <w:tc>
          <w:tcPr>
            <w:tcW w:w="1171" w:type="dxa"/>
            <w:tcBorders>
              <w:top w:val="nil"/>
              <w:left w:val="nil"/>
              <w:bottom w:val="single" w:color="auto" w:sz="4" w:space="0"/>
              <w:right w:val="single" w:color="auto" w:sz="4" w:space="0"/>
            </w:tcBorders>
            <w:noWrap w:val="0"/>
            <w:vAlign w:val="center"/>
          </w:tcPr>
          <w:p w14:paraId="621581E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宋体" w:hAnsi="宋体" w:eastAsia="宋体" w:cs="宋体"/>
                <w:kern w:val="0"/>
                <w:sz w:val="20"/>
                <w:lang w:val="en-US" w:eastAsia="zh-CN"/>
              </w:rPr>
              <w:t>5457.9</w:t>
            </w:r>
            <w:r>
              <w:rPr>
                <w:rFonts w:hint="default" w:ascii="TimesNewRoman" w:hAnsi="TimesNewRoman" w:cs="TimesNewRoman"/>
                <w:kern w:val="0"/>
                <w:sz w:val="20"/>
              </w:rPr>
              <w:t>　</w:t>
            </w:r>
          </w:p>
        </w:tc>
      </w:tr>
    </w:tbl>
    <w:p w14:paraId="21823115">
      <w:pPr>
        <w:keepNext w:val="0"/>
        <w:keepLines w:val="0"/>
        <w:pageBreakBefore w:val="0"/>
        <w:kinsoku/>
        <w:overflowPunct/>
        <w:topLinePunct w:val="0"/>
        <w:autoSpaceDE/>
        <w:autoSpaceDN/>
        <w:bidi w:val="0"/>
        <w:spacing w:line="560" w:lineRule="exact"/>
        <w:ind w:firstLine="6300" w:firstLineChars="3150"/>
        <w:rPr>
          <w:rFonts w:hint="default" w:ascii="TimesNewRoman" w:hAnsi="TimesNewRoman" w:cs="TimesNewRoman"/>
          <w:kern w:val="0"/>
          <w:sz w:val="20"/>
        </w:rPr>
      </w:pPr>
    </w:p>
    <w:p w14:paraId="2A5A0976">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7ECE951B">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67DA4B5F">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392D61F8">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30E0419D">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p>
    <w:p w14:paraId="14639CCA">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公开表5</w:t>
      </w:r>
    </w:p>
    <w:p w14:paraId="58AD5628">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val="en-US" w:eastAsia="zh-CN"/>
        </w:rPr>
        <w:t xml:space="preserve">  </w:t>
      </w:r>
      <w:r>
        <w:rPr>
          <w:rFonts w:hint="eastAsia" w:ascii="TimesNewRoman" w:hAnsi="TimesNewRoman" w:eastAsia="华文中宋" w:cs="TimesNewRoman"/>
          <w:b/>
          <w:bCs/>
          <w:kern w:val="0"/>
          <w:sz w:val="30"/>
          <w:szCs w:val="30"/>
          <w:lang w:eastAsia="zh-CN"/>
        </w:rPr>
        <w:t>淮南市</w:t>
      </w:r>
      <w:r>
        <w:rPr>
          <w:rFonts w:hint="eastAsia" w:ascii="TimesNewRoman" w:hAnsi="TimesNewRoman" w:eastAsia="华文中宋" w:cs="TimesNewRoman"/>
          <w:b/>
          <w:bCs/>
          <w:kern w:val="0"/>
          <w:szCs w:val="32"/>
          <w:lang w:eastAsia="zh-CN"/>
        </w:rPr>
        <w:t>谢家集区教育体育局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年一般公共预算支出表</w:t>
      </w:r>
    </w:p>
    <w:p w14:paraId="376D4501">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925" w:type="dxa"/>
        <w:tblInd w:w="0" w:type="dxa"/>
        <w:tblLayout w:type="fixed"/>
        <w:tblCellMar>
          <w:top w:w="0" w:type="dxa"/>
          <w:left w:w="108" w:type="dxa"/>
          <w:bottom w:w="0" w:type="dxa"/>
          <w:right w:w="108" w:type="dxa"/>
        </w:tblCellMar>
      </w:tblPr>
      <w:tblGrid>
        <w:gridCol w:w="1034"/>
        <w:gridCol w:w="2890"/>
        <w:gridCol w:w="840"/>
        <w:gridCol w:w="830"/>
        <w:gridCol w:w="1130"/>
        <w:gridCol w:w="1100"/>
        <w:gridCol w:w="1101"/>
      </w:tblGrid>
      <w:tr w14:paraId="6DCDB64A">
        <w:tblPrEx>
          <w:tblCellMar>
            <w:top w:w="0" w:type="dxa"/>
            <w:left w:w="108" w:type="dxa"/>
            <w:bottom w:w="0" w:type="dxa"/>
            <w:right w:w="108" w:type="dxa"/>
          </w:tblCellMar>
        </w:tblPrEx>
        <w:trPr>
          <w:trHeight w:val="360" w:hRule="atLeast"/>
        </w:trPr>
        <w:tc>
          <w:tcPr>
            <w:tcW w:w="1034" w:type="dxa"/>
            <w:vMerge w:val="restart"/>
            <w:tcBorders>
              <w:top w:val="single" w:color="auto" w:sz="4" w:space="0"/>
              <w:left w:val="single" w:color="auto" w:sz="4" w:space="0"/>
              <w:bottom w:val="nil"/>
              <w:right w:val="single" w:color="auto" w:sz="4" w:space="0"/>
            </w:tcBorders>
            <w:noWrap w:val="0"/>
            <w:vAlign w:val="center"/>
          </w:tcPr>
          <w:p w14:paraId="2CFCEA0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w:t>
            </w:r>
          </w:p>
          <w:p w14:paraId="317E629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编码</w:t>
            </w:r>
          </w:p>
        </w:tc>
        <w:tc>
          <w:tcPr>
            <w:tcW w:w="2890" w:type="dxa"/>
            <w:vMerge w:val="restart"/>
            <w:tcBorders>
              <w:top w:val="single" w:color="auto" w:sz="4" w:space="0"/>
              <w:left w:val="single" w:color="auto" w:sz="4" w:space="0"/>
              <w:bottom w:val="nil"/>
              <w:right w:val="single" w:color="auto" w:sz="4" w:space="0"/>
            </w:tcBorders>
            <w:noWrap w:val="0"/>
            <w:vAlign w:val="center"/>
          </w:tcPr>
          <w:p w14:paraId="51F173A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14:paraId="4065B7C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3060" w:type="dxa"/>
            <w:gridSpan w:val="3"/>
            <w:tcBorders>
              <w:top w:val="single" w:color="auto" w:sz="4" w:space="0"/>
              <w:left w:val="nil"/>
              <w:bottom w:val="single" w:color="auto" w:sz="4" w:space="0"/>
              <w:right w:val="single" w:color="auto" w:sz="4" w:space="0"/>
            </w:tcBorders>
            <w:noWrap w:val="0"/>
            <w:vAlign w:val="center"/>
          </w:tcPr>
          <w:p w14:paraId="691BC81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101" w:type="dxa"/>
            <w:vMerge w:val="restart"/>
            <w:tcBorders>
              <w:top w:val="single" w:color="auto" w:sz="4" w:space="0"/>
              <w:left w:val="single" w:color="auto" w:sz="4" w:space="0"/>
              <w:bottom w:val="nil"/>
              <w:right w:val="single" w:color="auto" w:sz="4" w:space="0"/>
            </w:tcBorders>
            <w:noWrap w:val="0"/>
            <w:vAlign w:val="center"/>
          </w:tcPr>
          <w:p w14:paraId="4110FC3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7866CE7B">
        <w:tblPrEx>
          <w:tblCellMar>
            <w:top w:w="0" w:type="dxa"/>
            <w:left w:w="108" w:type="dxa"/>
            <w:bottom w:w="0" w:type="dxa"/>
            <w:right w:w="108" w:type="dxa"/>
          </w:tblCellMar>
        </w:tblPrEx>
        <w:trPr>
          <w:trHeight w:val="360" w:hRule="atLeast"/>
        </w:trPr>
        <w:tc>
          <w:tcPr>
            <w:tcW w:w="1034" w:type="dxa"/>
            <w:vMerge w:val="continue"/>
            <w:tcBorders>
              <w:top w:val="single" w:color="auto" w:sz="4" w:space="0"/>
              <w:left w:val="single" w:color="auto" w:sz="4" w:space="0"/>
              <w:bottom w:val="nil"/>
              <w:right w:val="single" w:color="auto" w:sz="4" w:space="0"/>
            </w:tcBorders>
            <w:noWrap w:val="0"/>
            <w:vAlign w:val="center"/>
          </w:tcPr>
          <w:p w14:paraId="5AEBAD70">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2890" w:type="dxa"/>
            <w:vMerge w:val="continue"/>
            <w:tcBorders>
              <w:top w:val="single" w:color="auto" w:sz="4" w:space="0"/>
              <w:left w:val="single" w:color="auto" w:sz="4" w:space="0"/>
              <w:bottom w:val="nil"/>
              <w:right w:val="single" w:color="auto" w:sz="4" w:space="0"/>
            </w:tcBorders>
            <w:noWrap w:val="0"/>
            <w:vAlign w:val="center"/>
          </w:tcPr>
          <w:p w14:paraId="768F76D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840" w:type="dxa"/>
            <w:vMerge w:val="continue"/>
            <w:tcBorders>
              <w:top w:val="single" w:color="auto" w:sz="4" w:space="0"/>
              <w:left w:val="single" w:color="auto" w:sz="4" w:space="0"/>
              <w:bottom w:val="single" w:color="000000" w:sz="4" w:space="0"/>
              <w:right w:val="single" w:color="auto" w:sz="4" w:space="0"/>
            </w:tcBorders>
            <w:noWrap w:val="0"/>
            <w:vAlign w:val="center"/>
          </w:tcPr>
          <w:p w14:paraId="274ED72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830" w:type="dxa"/>
            <w:tcBorders>
              <w:top w:val="nil"/>
              <w:left w:val="nil"/>
              <w:bottom w:val="single" w:color="auto" w:sz="4" w:space="0"/>
              <w:right w:val="single" w:color="auto" w:sz="4" w:space="0"/>
            </w:tcBorders>
            <w:noWrap w:val="0"/>
            <w:vAlign w:val="center"/>
          </w:tcPr>
          <w:p w14:paraId="6EBF5B5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小计</w:t>
            </w:r>
          </w:p>
        </w:tc>
        <w:tc>
          <w:tcPr>
            <w:tcW w:w="1130" w:type="dxa"/>
            <w:tcBorders>
              <w:top w:val="nil"/>
              <w:left w:val="nil"/>
              <w:bottom w:val="single" w:color="auto" w:sz="4" w:space="0"/>
              <w:right w:val="single" w:color="auto" w:sz="4" w:space="0"/>
            </w:tcBorders>
            <w:noWrap w:val="0"/>
            <w:vAlign w:val="center"/>
          </w:tcPr>
          <w:p w14:paraId="221C402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人员经费</w:t>
            </w:r>
          </w:p>
        </w:tc>
        <w:tc>
          <w:tcPr>
            <w:tcW w:w="1100" w:type="dxa"/>
            <w:tcBorders>
              <w:top w:val="nil"/>
              <w:left w:val="nil"/>
              <w:bottom w:val="single" w:color="auto" w:sz="4" w:space="0"/>
              <w:right w:val="single" w:color="auto" w:sz="4" w:space="0"/>
            </w:tcBorders>
            <w:noWrap w:val="0"/>
            <w:vAlign w:val="center"/>
          </w:tcPr>
          <w:p w14:paraId="75D457D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公用经费</w:t>
            </w:r>
          </w:p>
        </w:tc>
        <w:tc>
          <w:tcPr>
            <w:tcW w:w="1101" w:type="dxa"/>
            <w:vMerge w:val="continue"/>
            <w:tcBorders>
              <w:top w:val="single" w:color="auto" w:sz="4" w:space="0"/>
              <w:left w:val="single" w:color="auto" w:sz="4" w:space="0"/>
              <w:bottom w:val="nil"/>
              <w:right w:val="single" w:color="auto" w:sz="4" w:space="0"/>
            </w:tcBorders>
            <w:noWrap w:val="0"/>
            <w:vAlign w:val="center"/>
          </w:tcPr>
          <w:p w14:paraId="42BAD191">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r>
      <w:tr w14:paraId="0F5E409D">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1F0655D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205</w:t>
            </w:r>
          </w:p>
        </w:tc>
        <w:tc>
          <w:tcPr>
            <w:tcW w:w="2890" w:type="dxa"/>
            <w:tcBorders>
              <w:top w:val="single" w:color="auto" w:sz="4" w:space="0"/>
              <w:left w:val="nil"/>
              <w:bottom w:val="single" w:color="auto" w:sz="4" w:space="0"/>
              <w:right w:val="single" w:color="auto" w:sz="4" w:space="0"/>
            </w:tcBorders>
            <w:noWrap w:val="0"/>
            <w:vAlign w:val="center"/>
          </w:tcPr>
          <w:p w14:paraId="7B74632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教育支出</w:t>
            </w:r>
          </w:p>
        </w:tc>
        <w:tc>
          <w:tcPr>
            <w:tcW w:w="840" w:type="dxa"/>
            <w:tcBorders>
              <w:top w:val="nil"/>
              <w:left w:val="nil"/>
              <w:bottom w:val="single" w:color="auto" w:sz="4" w:space="0"/>
              <w:right w:val="single" w:color="auto" w:sz="4" w:space="0"/>
            </w:tcBorders>
            <w:noWrap w:val="0"/>
            <w:vAlign w:val="center"/>
          </w:tcPr>
          <w:p w14:paraId="0113955E">
            <w:pPr>
              <w:keepNext w:val="0"/>
              <w:keepLines w:val="0"/>
              <w:widowControl/>
              <w:suppressLineNumbers w:val="0"/>
              <w:jc w:val="right"/>
              <w:textAlignment w:val="center"/>
              <w:rPr>
                <w:rFonts w:hint="eastAsia" w:ascii="宋体" w:hAnsi="宋体" w:eastAsia="宋体" w:cs="宋体"/>
                <w:b w:val="0"/>
                <w:bCs w:val="0"/>
                <w:kern w:val="0"/>
                <w:sz w:val="18"/>
                <w:szCs w:val="18"/>
                <w:lang w:val="en-US" w:eastAsia="zh-CN"/>
              </w:rPr>
            </w:pPr>
            <w:r>
              <w:rPr>
                <w:rFonts w:hint="eastAsia" w:ascii="宋体" w:hAnsi="宋体" w:eastAsia="宋体" w:cs="宋体"/>
                <w:b w:val="0"/>
                <w:bCs w:val="0"/>
                <w:i w:val="0"/>
                <w:iCs w:val="0"/>
                <w:color w:val="000000"/>
                <w:sz w:val="18"/>
                <w:szCs w:val="18"/>
                <w:u w:val="none"/>
                <w:lang w:val="en-US" w:eastAsia="zh-CN"/>
              </w:rPr>
              <w:t>3086.4</w:t>
            </w:r>
          </w:p>
        </w:tc>
        <w:tc>
          <w:tcPr>
            <w:tcW w:w="830" w:type="dxa"/>
            <w:tcBorders>
              <w:top w:val="nil"/>
              <w:left w:val="nil"/>
              <w:bottom w:val="single" w:color="auto" w:sz="4" w:space="0"/>
              <w:right w:val="single" w:color="auto" w:sz="4" w:space="0"/>
            </w:tcBorders>
            <w:noWrap w:val="0"/>
            <w:vAlign w:val="center"/>
          </w:tcPr>
          <w:p w14:paraId="0A846A78">
            <w:pPr>
              <w:keepNext w:val="0"/>
              <w:keepLines w:val="0"/>
              <w:widowControl/>
              <w:suppressLineNumbers w:val="0"/>
              <w:jc w:val="right"/>
              <w:textAlignment w:val="center"/>
              <w:rPr>
                <w:rFonts w:hint="eastAsia" w:ascii="宋体" w:hAnsi="宋体" w:eastAsia="宋体" w:cs="宋体"/>
                <w:b w:val="0"/>
                <w:bCs w:val="0"/>
                <w:kern w:val="0"/>
                <w:sz w:val="18"/>
                <w:szCs w:val="18"/>
                <w:lang w:val="en-US" w:eastAsia="zh-CN"/>
              </w:rPr>
            </w:pPr>
            <w:r>
              <w:rPr>
                <w:rFonts w:hint="eastAsia" w:ascii="宋体" w:hAnsi="宋体" w:eastAsia="宋体" w:cs="宋体"/>
                <w:b w:val="0"/>
                <w:bCs w:val="0"/>
                <w:i w:val="0"/>
                <w:iCs w:val="0"/>
                <w:color w:val="000000"/>
                <w:sz w:val="18"/>
                <w:szCs w:val="18"/>
                <w:u w:val="none"/>
                <w:lang w:val="en-US" w:eastAsia="zh-CN"/>
              </w:rPr>
              <w:t>412.1</w:t>
            </w:r>
          </w:p>
        </w:tc>
        <w:tc>
          <w:tcPr>
            <w:tcW w:w="1130" w:type="dxa"/>
            <w:tcBorders>
              <w:top w:val="nil"/>
              <w:left w:val="nil"/>
              <w:bottom w:val="single" w:color="auto" w:sz="4" w:space="0"/>
              <w:right w:val="single" w:color="auto" w:sz="4" w:space="0"/>
            </w:tcBorders>
            <w:noWrap w:val="0"/>
            <w:vAlign w:val="center"/>
          </w:tcPr>
          <w:p w14:paraId="1E94EF4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400.5</w:t>
            </w:r>
          </w:p>
        </w:tc>
        <w:tc>
          <w:tcPr>
            <w:tcW w:w="1100" w:type="dxa"/>
            <w:tcBorders>
              <w:top w:val="nil"/>
              <w:left w:val="nil"/>
              <w:bottom w:val="single" w:color="auto" w:sz="4" w:space="0"/>
              <w:right w:val="single" w:color="auto" w:sz="4" w:space="0"/>
            </w:tcBorders>
            <w:noWrap w:val="0"/>
            <w:vAlign w:val="center"/>
          </w:tcPr>
          <w:p w14:paraId="7474766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11.6</w:t>
            </w:r>
            <w:r>
              <w:rPr>
                <w:rFonts w:hint="eastAsia" w:ascii="宋体" w:hAnsi="宋体" w:eastAsia="宋体" w:cs="宋体"/>
                <w:b w:val="0"/>
                <w:bCs w:val="0"/>
                <w:kern w:val="0"/>
                <w:sz w:val="18"/>
                <w:szCs w:val="18"/>
              </w:rPr>
              <w:t>　</w:t>
            </w:r>
          </w:p>
        </w:tc>
        <w:tc>
          <w:tcPr>
            <w:tcW w:w="1101" w:type="dxa"/>
            <w:tcBorders>
              <w:top w:val="single" w:color="auto" w:sz="4" w:space="0"/>
              <w:left w:val="nil"/>
              <w:bottom w:val="single" w:color="auto" w:sz="4" w:space="0"/>
              <w:right w:val="single" w:color="auto" w:sz="4" w:space="0"/>
            </w:tcBorders>
            <w:noWrap w:val="0"/>
            <w:vAlign w:val="center"/>
          </w:tcPr>
          <w:p w14:paraId="61C90DF5">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2674.3</w:t>
            </w:r>
          </w:p>
        </w:tc>
      </w:tr>
      <w:tr w14:paraId="3699E3B4">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1644C5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20501</w:t>
            </w:r>
          </w:p>
        </w:tc>
        <w:tc>
          <w:tcPr>
            <w:tcW w:w="2890" w:type="dxa"/>
            <w:tcBorders>
              <w:top w:val="nil"/>
              <w:left w:val="nil"/>
              <w:bottom w:val="single" w:color="auto" w:sz="4" w:space="0"/>
              <w:right w:val="single" w:color="auto" w:sz="4" w:space="0"/>
            </w:tcBorders>
            <w:noWrap w:val="0"/>
            <w:vAlign w:val="center"/>
          </w:tcPr>
          <w:p w14:paraId="3F9355F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教育管理事务</w:t>
            </w:r>
          </w:p>
        </w:tc>
        <w:tc>
          <w:tcPr>
            <w:tcW w:w="840" w:type="dxa"/>
            <w:tcBorders>
              <w:top w:val="nil"/>
              <w:left w:val="nil"/>
              <w:bottom w:val="single" w:color="auto" w:sz="4" w:space="0"/>
              <w:right w:val="single" w:color="auto" w:sz="4" w:space="0"/>
            </w:tcBorders>
            <w:noWrap w:val="0"/>
            <w:vAlign w:val="center"/>
          </w:tcPr>
          <w:p w14:paraId="3A72C37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786.6</w:t>
            </w:r>
          </w:p>
        </w:tc>
        <w:tc>
          <w:tcPr>
            <w:tcW w:w="830" w:type="dxa"/>
            <w:tcBorders>
              <w:top w:val="nil"/>
              <w:left w:val="nil"/>
              <w:bottom w:val="single" w:color="auto" w:sz="4" w:space="0"/>
              <w:right w:val="single" w:color="auto" w:sz="4" w:space="0"/>
            </w:tcBorders>
            <w:noWrap w:val="0"/>
            <w:vAlign w:val="center"/>
          </w:tcPr>
          <w:p w14:paraId="161B00BB">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412.1</w:t>
            </w:r>
          </w:p>
        </w:tc>
        <w:tc>
          <w:tcPr>
            <w:tcW w:w="1130" w:type="dxa"/>
            <w:tcBorders>
              <w:top w:val="nil"/>
              <w:left w:val="nil"/>
              <w:bottom w:val="single" w:color="auto" w:sz="4" w:space="0"/>
              <w:right w:val="single" w:color="auto" w:sz="4" w:space="0"/>
            </w:tcBorders>
            <w:noWrap w:val="0"/>
            <w:vAlign w:val="center"/>
          </w:tcPr>
          <w:p w14:paraId="0DCD820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400.5</w:t>
            </w: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461618D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11.6</w:t>
            </w: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62CFCBA1">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374.5</w:t>
            </w:r>
          </w:p>
        </w:tc>
      </w:tr>
      <w:tr w14:paraId="6E772370">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95EFAE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2050101</w:t>
            </w:r>
          </w:p>
        </w:tc>
        <w:tc>
          <w:tcPr>
            <w:tcW w:w="2890" w:type="dxa"/>
            <w:tcBorders>
              <w:top w:val="nil"/>
              <w:left w:val="nil"/>
              <w:bottom w:val="single" w:color="auto" w:sz="4" w:space="0"/>
              <w:right w:val="single" w:color="auto" w:sz="4" w:space="0"/>
            </w:tcBorders>
            <w:noWrap w:val="0"/>
            <w:vAlign w:val="center"/>
          </w:tcPr>
          <w:p w14:paraId="726AB9A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行政运行</w:t>
            </w:r>
          </w:p>
        </w:tc>
        <w:tc>
          <w:tcPr>
            <w:tcW w:w="840" w:type="dxa"/>
            <w:tcBorders>
              <w:top w:val="nil"/>
              <w:left w:val="nil"/>
              <w:bottom w:val="single" w:color="auto" w:sz="4" w:space="0"/>
              <w:right w:val="single" w:color="auto" w:sz="4" w:space="0"/>
            </w:tcBorders>
            <w:noWrap w:val="0"/>
            <w:vAlign w:val="center"/>
          </w:tcPr>
          <w:p w14:paraId="2A99D156">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39.5</w:t>
            </w:r>
          </w:p>
        </w:tc>
        <w:tc>
          <w:tcPr>
            <w:tcW w:w="830" w:type="dxa"/>
            <w:tcBorders>
              <w:top w:val="nil"/>
              <w:left w:val="nil"/>
              <w:bottom w:val="single" w:color="auto" w:sz="4" w:space="0"/>
              <w:right w:val="single" w:color="auto" w:sz="4" w:space="0"/>
            </w:tcBorders>
            <w:noWrap w:val="0"/>
            <w:vAlign w:val="center"/>
          </w:tcPr>
          <w:p w14:paraId="414FF3B9">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39.5</w:t>
            </w:r>
          </w:p>
        </w:tc>
        <w:tc>
          <w:tcPr>
            <w:tcW w:w="1130" w:type="dxa"/>
            <w:tcBorders>
              <w:top w:val="nil"/>
              <w:left w:val="nil"/>
              <w:bottom w:val="single" w:color="auto" w:sz="4" w:space="0"/>
              <w:right w:val="single" w:color="auto" w:sz="4" w:space="0"/>
            </w:tcBorders>
            <w:noWrap w:val="0"/>
            <w:vAlign w:val="center"/>
          </w:tcPr>
          <w:p w14:paraId="44A10CB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36.3</w:t>
            </w: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45EB680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3.2</w:t>
            </w: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22E56422">
            <w:pPr>
              <w:jc w:val="right"/>
              <w:rPr>
                <w:rFonts w:hint="eastAsia" w:ascii="宋体" w:hAnsi="宋体" w:eastAsia="宋体" w:cs="宋体"/>
                <w:b w:val="0"/>
                <w:bCs w:val="0"/>
                <w:kern w:val="0"/>
                <w:sz w:val="18"/>
                <w:szCs w:val="18"/>
              </w:rPr>
            </w:pPr>
          </w:p>
        </w:tc>
      </w:tr>
      <w:tr w14:paraId="6BE2D541">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6792AF5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2050102</w:t>
            </w:r>
          </w:p>
        </w:tc>
        <w:tc>
          <w:tcPr>
            <w:tcW w:w="2890" w:type="dxa"/>
            <w:tcBorders>
              <w:top w:val="nil"/>
              <w:left w:val="nil"/>
              <w:bottom w:val="single" w:color="auto" w:sz="4" w:space="0"/>
              <w:right w:val="single" w:color="auto" w:sz="4" w:space="0"/>
            </w:tcBorders>
            <w:noWrap w:val="0"/>
            <w:vAlign w:val="center"/>
          </w:tcPr>
          <w:p w14:paraId="291ABB6F">
            <w:pPr>
              <w:keepNext w:val="0"/>
              <w:keepLines w:val="0"/>
              <w:widowControl/>
              <w:suppressLineNumbers w:val="0"/>
              <w:jc w:val="left"/>
              <w:textAlignment w:val="center"/>
              <w:rPr>
                <w:rFonts w:hint="eastAsia" w:ascii="TimesNewRoman" w:hAnsi="TimesNewRoman" w:eastAsia="仿宋_GB2312" w:cs="TimesNewRoman"/>
                <w:kern w:val="0"/>
                <w:sz w:val="22"/>
                <w:lang w:eastAsia="zh-CN"/>
              </w:rPr>
            </w:pPr>
            <w:r>
              <w:rPr>
                <w:rFonts w:hint="eastAsia" w:ascii="宋体" w:hAnsi="宋体" w:eastAsia="宋体" w:cs="宋体"/>
                <w:i w:val="0"/>
                <w:iCs w:val="0"/>
                <w:color w:val="000000"/>
                <w:kern w:val="0"/>
                <w:sz w:val="20"/>
                <w:szCs w:val="20"/>
                <w:u w:val="none"/>
                <w:lang w:val="en-US" w:eastAsia="zh-CN" w:bidi="ar"/>
              </w:rPr>
              <w:t>　　一般行政管理事务</w:t>
            </w:r>
          </w:p>
        </w:tc>
        <w:tc>
          <w:tcPr>
            <w:tcW w:w="840" w:type="dxa"/>
            <w:tcBorders>
              <w:top w:val="nil"/>
              <w:left w:val="nil"/>
              <w:bottom w:val="single" w:color="auto" w:sz="4" w:space="0"/>
              <w:right w:val="single" w:color="auto" w:sz="4" w:space="0"/>
            </w:tcBorders>
            <w:noWrap w:val="0"/>
            <w:vAlign w:val="center"/>
          </w:tcPr>
          <w:p w14:paraId="15C1827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596.8</w:t>
            </w:r>
          </w:p>
        </w:tc>
        <w:tc>
          <w:tcPr>
            <w:tcW w:w="830" w:type="dxa"/>
            <w:tcBorders>
              <w:top w:val="nil"/>
              <w:left w:val="nil"/>
              <w:bottom w:val="single" w:color="auto" w:sz="4" w:space="0"/>
              <w:right w:val="single" w:color="auto" w:sz="4" w:space="0"/>
            </w:tcBorders>
            <w:noWrap w:val="0"/>
            <w:vAlign w:val="center"/>
          </w:tcPr>
          <w:p w14:paraId="101FE60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372.6</w:t>
            </w:r>
          </w:p>
        </w:tc>
        <w:tc>
          <w:tcPr>
            <w:tcW w:w="1130" w:type="dxa"/>
            <w:tcBorders>
              <w:top w:val="nil"/>
              <w:left w:val="nil"/>
              <w:bottom w:val="single" w:color="auto" w:sz="4" w:space="0"/>
              <w:right w:val="single" w:color="auto" w:sz="4" w:space="0"/>
            </w:tcBorders>
            <w:noWrap w:val="0"/>
            <w:vAlign w:val="center"/>
          </w:tcPr>
          <w:p w14:paraId="6906C2A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364.2</w:t>
            </w: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790D0DF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8.4</w:t>
            </w: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19A1D111">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224.2</w:t>
            </w:r>
          </w:p>
        </w:tc>
      </w:tr>
      <w:tr w14:paraId="6C536124">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36BA5E6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2050199</w:t>
            </w:r>
          </w:p>
        </w:tc>
        <w:tc>
          <w:tcPr>
            <w:tcW w:w="2890" w:type="dxa"/>
            <w:tcBorders>
              <w:top w:val="nil"/>
              <w:left w:val="nil"/>
              <w:bottom w:val="single" w:color="auto" w:sz="4" w:space="0"/>
              <w:right w:val="single" w:color="auto" w:sz="4" w:space="0"/>
            </w:tcBorders>
            <w:noWrap w:val="0"/>
            <w:vAlign w:val="center"/>
          </w:tcPr>
          <w:p w14:paraId="1DD261B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其他教育管理事务支出</w:t>
            </w:r>
          </w:p>
        </w:tc>
        <w:tc>
          <w:tcPr>
            <w:tcW w:w="840" w:type="dxa"/>
            <w:tcBorders>
              <w:top w:val="nil"/>
              <w:left w:val="nil"/>
              <w:bottom w:val="single" w:color="auto" w:sz="4" w:space="0"/>
              <w:right w:val="single" w:color="auto" w:sz="4" w:space="0"/>
            </w:tcBorders>
            <w:noWrap w:val="0"/>
            <w:vAlign w:val="center"/>
          </w:tcPr>
          <w:p w14:paraId="4EFDBE69">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150.3</w:t>
            </w:r>
          </w:p>
        </w:tc>
        <w:tc>
          <w:tcPr>
            <w:tcW w:w="830" w:type="dxa"/>
            <w:tcBorders>
              <w:top w:val="nil"/>
              <w:left w:val="nil"/>
              <w:bottom w:val="single" w:color="auto" w:sz="4" w:space="0"/>
              <w:right w:val="single" w:color="auto" w:sz="4" w:space="0"/>
            </w:tcBorders>
            <w:noWrap w:val="0"/>
            <w:vAlign w:val="center"/>
          </w:tcPr>
          <w:p w14:paraId="2E982670">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2D66961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6C9C096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28E99CB4">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150.3</w:t>
            </w:r>
          </w:p>
        </w:tc>
      </w:tr>
      <w:tr w14:paraId="112CC855">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B13704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20502</w:t>
            </w:r>
          </w:p>
        </w:tc>
        <w:tc>
          <w:tcPr>
            <w:tcW w:w="2890" w:type="dxa"/>
            <w:tcBorders>
              <w:top w:val="nil"/>
              <w:left w:val="nil"/>
              <w:bottom w:val="single" w:color="auto" w:sz="4" w:space="0"/>
              <w:right w:val="single" w:color="auto" w:sz="4" w:space="0"/>
            </w:tcBorders>
            <w:noWrap w:val="0"/>
            <w:vAlign w:val="center"/>
          </w:tcPr>
          <w:p w14:paraId="0FBA2DD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普通教育</w:t>
            </w:r>
          </w:p>
        </w:tc>
        <w:tc>
          <w:tcPr>
            <w:tcW w:w="840" w:type="dxa"/>
            <w:tcBorders>
              <w:top w:val="nil"/>
              <w:left w:val="nil"/>
              <w:bottom w:val="single" w:color="auto" w:sz="4" w:space="0"/>
              <w:right w:val="single" w:color="auto" w:sz="4" w:space="0"/>
            </w:tcBorders>
            <w:noWrap w:val="0"/>
            <w:vAlign w:val="center"/>
          </w:tcPr>
          <w:p w14:paraId="64EFCA83">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1886.8</w:t>
            </w:r>
          </w:p>
        </w:tc>
        <w:tc>
          <w:tcPr>
            <w:tcW w:w="830" w:type="dxa"/>
            <w:tcBorders>
              <w:top w:val="nil"/>
              <w:left w:val="nil"/>
              <w:bottom w:val="single" w:color="auto" w:sz="4" w:space="0"/>
              <w:right w:val="single" w:color="auto" w:sz="4" w:space="0"/>
            </w:tcBorders>
            <w:noWrap w:val="0"/>
            <w:vAlign w:val="center"/>
          </w:tcPr>
          <w:p w14:paraId="58DB081B">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7AFAB61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5ADCC72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00A3DB5C">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1886.8</w:t>
            </w:r>
          </w:p>
        </w:tc>
      </w:tr>
      <w:tr w14:paraId="12098F49">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68E3D40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2050201</w:t>
            </w:r>
          </w:p>
        </w:tc>
        <w:tc>
          <w:tcPr>
            <w:tcW w:w="2890" w:type="dxa"/>
            <w:tcBorders>
              <w:top w:val="nil"/>
              <w:left w:val="nil"/>
              <w:bottom w:val="single" w:color="auto" w:sz="4" w:space="0"/>
              <w:right w:val="single" w:color="auto" w:sz="4" w:space="0"/>
            </w:tcBorders>
            <w:noWrap w:val="0"/>
            <w:vAlign w:val="center"/>
          </w:tcPr>
          <w:p w14:paraId="0B4B91B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学前教育</w:t>
            </w:r>
          </w:p>
        </w:tc>
        <w:tc>
          <w:tcPr>
            <w:tcW w:w="840" w:type="dxa"/>
            <w:tcBorders>
              <w:top w:val="nil"/>
              <w:left w:val="nil"/>
              <w:bottom w:val="single" w:color="auto" w:sz="4" w:space="0"/>
              <w:right w:val="single" w:color="auto" w:sz="4" w:space="0"/>
            </w:tcBorders>
            <w:noWrap w:val="0"/>
            <w:vAlign w:val="center"/>
          </w:tcPr>
          <w:p w14:paraId="6C22FE9B">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188.8</w:t>
            </w:r>
          </w:p>
        </w:tc>
        <w:tc>
          <w:tcPr>
            <w:tcW w:w="830" w:type="dxa"/>
            <w:tcBorders>
              <w:top w:val="nil"/>
              <w:left w:val="nil"/>
              <w:bottom w:val="single" w:color="auto" w:sz="4" w:space="0"/>
              <w:right w:val="single" w:color="auto" w:sz="4" w:space="0"/>
            </w:tcBorders>
            <w:noWrap w:val="0"/>
            <w:vAlign w:val="center"/>
          </w:tcPr>
          <w:p w14:paraId="0324F5F9">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3E2A64C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6E558AB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6626CD88">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188.8</w:t>
            </w:r>
          </w:p>
        </w:tc>
      </w:tr>
      <w:tr w14:paraId="6A1F07D9">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759C23D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2050202</w:t>
            </w:r>
          </w:p>
        </w:tc>
        <w:tc>
          <w:tcPr>
            <w:tcW w:w="2890" w:type="dxa"/>
            <w:tcBorders>
              <w:top w:val="nil"/>
              <w:left w:val="nil"/>
              <w:bottom w:val="single" w:color="auto" w:sz="4" w:space="0"/>
              <w:right w:val="single" w:color="auto" w:sz="4" w:space="0"/>
            </w:tcBorders>
            <w:noWrap w:val="0"/>
            <w:vAlign w:val="center"/>
          </w:tcPr>
          <w:p w14:paraId="6E37301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小学教育</w:t>
            </w:r>
          </w:p>
        </w:tc>
        <w:tc>
          <w:tcPr>
            <w:tcW w:w="840" w:type="dxa"/>
            <w:tcBorders>
              <w:top w:val="nil"/>
              <w:left w:val="nil"/>
              <w:bottom w:val="single" w:color="auto" w:sz="4" w:space="0"/>
              <w:right w:val="single" w:color="auto" w:sz="4" w:space="0"/>
            </w:tcBorders>
            <w:noWrap w:val="0"/>
            <w:vAlign w:val="center"/>
          </w:tcPr>
          <w:p w14:paraId="1FC582F5">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1002.1</w:t>
            </w:r>
          </w:p>
        </w:tc>
        <w:tc>
          <w:tcPr>
            <w:tcW w:w="830" w:type="dxa"/>
            <w:tcBorders>
              <w:top w:val="nil"/>
              <w:left w:val="nil"/>
              <w:bottom w:val="single" w:color="auto" w:sz="4" w:space="0"/>
              <w:right w:val="single" w:color="auto" w:sz="4" w:space="0"/>
            </w:tcBorders>
            <w:noWrap w:val="0"/>
            <w:vAlign w:val="center"/>
          </w:tcPr>
          <w:p w14:paraId="58B2398C">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20A00B6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1587F3C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32EB9D16">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1002.1</w:t>
            </w:r>
          </w:p>
        </w:tc>
      </w:tr>
      <w:tr w14:paraId="6B3024BA">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345519E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2050203</w:t>
            </w:r>
          </w:p>
        </w:tc>
        <w:tc>
          <w:tcPr>
            <w:tcW w:w="2890" w:type="dxa"/>
            <w:tcBorders>
              <w:top w:val="nil"/>
              <w:left w:val="nil"/>
              <w:bottom w:val="single" w:color="auto" w:sz="4" w:space="0"/>
              <w:right w:val="single" w:color="auto" w:sz="4" w:space="0"/>
            </w:tcBorders>
            <w:noWrap w:val="0"/>
            <w:vAlign w:val="center"/>
          </w:tcPr>
          <w:p w14:paraId="4C65F05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初中教育</w:t>
            </w:r>
          </w:p>
        </w:tc>
        <w:tc>
          <w:tcPr>
            <w:tcW w:w="840" w:type="dxa"/>
            <w:tcBorders>
              <w:top w:val="nil"/>
              <w:left w:val="nil"/>
              <w:bottom w:val="single" w:color="auto" w:sz="4" w:space="0"/>
              <w:right w:val="single" w:color="auto" w:sz="4" w:space="0"/>
            </w:tcBorders>
            <w:noWrap w:val="0"/>
            <w:vAlign w:val="center"/>
          </w:tcPr>
          <w:p w14:paraId="3FB47EA5">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650.7</w:t>
            </w:r>
          </w:p>
        </w:tc>
        <w:tc>
          <w:tcPr>
            <w:tcW w:w="830" w:type="dxa"/>
            <w:tcBorders>
              <w:top w:val="nil"/>
              <w:left w:val="nil"/>
              <w:bottom w:val="single" w:color="auto" w:sz="4" w:space="0"/>
              <w:right w:val="single" w:color="auto" w:sz="4" w:space="0"/>
            </w:tcBorders>
            <w:noWrap w:val="0"/>
            <w:vAlign w:val="center"/>
          </w:tcPr>
          <w:p w14:paraId="27E44CFD">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2BFD6ED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3D6EC93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7ABE2E20">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650.7</w:t>
            </w:r>
          </w:p>
        </w:tc>
      </w:tr>
      <w:tr w14:paraId="7841DEC5">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072C686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2020204</w:t>
            </w:r>
          </w:p>
        </w:tc>
        <w:tc>
          <w:tcPr>
            <w:tcW w:w="2890" w:type="dxa"/>
            <w:tcBorders>
              <w:top w:val="nil"/>
              <w:left w:val="nil"/>
              <w:bottom w:val="single" w:color="auto" w:sz="4" w:space="0"/>
              <w:right w:val="single" w:color="auto" w:sz="4" w:space="0"/>
            </w:tcBorders>
            <w:noWrap w:val="0"/>
            <w:vAlign w:val="center"/>
          </w:tcPr>
          <w:p w14:paraId="563F355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高中教育</w:t>
            </w:r>
          </w:p>
        </w:tc>
        <w:tc>
          <w:tcPr>
            <w:tcW w:w="840" w:type="dxa"/>
            <w:tcBorders>
              <w:top w:val="nil"/>
              <w:left w:val="nil"/>
              <w:bottom w:val="single" w:color="auto" w:sz="4" w:space="0"/>
              <w:right w:val="single" w:color="auto" w:sz="4" w:space="0"/>
            </w:tcBorders>
            <w:noWrap w:val="0"/>
            <w:vAlign w:val="center"/>
          </w:tcPr>
          <w:p w14:paraId="3D03271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45.2</w:t>
            </w:r>
          </w:p>
        </w:tc>
        <w:tc>
          <w:tcPr>
            <w:tcW w:w="830" w:type="dxa"/>
            <w:tcBorders>
              <w:top w:val="nil"/>
              <w:left w:val="nil"/>
              <w:bottom w:val="single" w:color="auto" w:sz="4" w:space="0"/>
              <w:right w:val="single" w:color="auto" w:sz="4" w:space="0"/>
            </w:tcBorders>
            <w:noWrap w:val="0"/>
            <w:vAlign w:val="center"/>
          </w:tcPr>
          <w:p w14:paraId="5742A8EE">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5DE4104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6C5EB5C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239F04A3">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45.2</w:t>
            </w:r>
          </w:p>
        </w:tc>
      </w:tr>
      <w:tr w14:paraId="2FE6AFB7">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6064109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20509</w:t>
            </w:r>
          </w:p>
        </w:tc>
        <w:tc>
          <w:tcPr>
            <w:tcW w:w="2890" w:type="dxa"/>
            <w:tcBorders>
              <w:top w:val="nil"/>
              <w:left w:val="nil"/>
              <w:bottom w:val="single" w:color="auto" w:sz="4" w:space="0"/>
              <w:right w:val="single" w:color="auto" w:sz="4" w:space="0"/>
            </w:tcBorders>
            <w:noWrap w:val="0"/>
            <w:vAlign w:val="center"/>
          </w:tcPr>
          <w:p w14:paraId="0A4F6A7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教育费附加安排的支出</w:t>
            </w:r>
          </w:p>
        </w:tc>
        <w:tc>
          <w:tcPr>
            <w:tcW w:w="840" w:type="dxa"/>
            <w:tcBorders>
              <w:top w:val="nil"/>
              <w:left w:val="nil"/>
              <w:bottom w:val="single" w:color="auto" w:sz="4" w:space="0"/>
              <w:right w:val="single" w:color="auto" w:sz="4" w:space="0"/>
            </w:tcBorders>
            <w:noWrap w:val="0"/>
            <w:vAlign w:val="center"/>
          </w:tcPr>
          <w:p w14:paraId="37E1E506">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393</w:t>
            </w:r>
          </w:p>
        </w:tc>
        <w:tc>
          <w:tcPr>
            <w:tcW w:w="830" w:type="dxa"/>
            <w:tcBorders>
              <w:top w:val="nil"/>
              <w:left w:val="nil"/>
              <w:bottom w:val="single" w:color="auto" w:sz="4" w:space="0"/>
              <w:right w:val="single" w:color="auto" w:sz="4" w:space="0"/>
            </w:tcBorders>
            <w:noWrap w:val="0"/>
            <w:vAlign w:val="center"/>
          </w:tcPr>
          <w:p w14:paraId="7E484BD7">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43A8680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212DB00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2BC004A5">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393.0</w:t>
            </w:r>
          </w:p>
        </w:tc>
      </w:tr>
      <w:tr w14:paraId="46762FE2">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2EAED14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2050999</w:t>
            </w:r>
          </w:p>
        </w:tc>
        <w:tc>
          <w:tcPr>
            <w:tcW w:w="2890" w:type="dxa"/>
            <w:tcBorders>
              <w:top w:val="nil"/>
              <w:left w:val="nil"/>
              <w:bottom w:val="single" w:color="auto" w:sz="4" w:space="0"/>
              <w:right w:val="single" w:color="auto" w:sz="4" w:space="0"/>
            </w:tcBorders>
            <w:noWrap w:val="0"/>
            <w:vAlign w:val="center"/>
          </w:tcPr>
          <w:p w14:paraId="44A82B3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其他教育费附加安排的支出</w:t>
            </w:r>
          </w:p>
        </w:tc>
        <w:tc>
          <w:tcPr>
            <w:tcW w:w="840" w:type="dxa"/>
            <w:tcBorders>
              <w:top w:val="nil"/>
              <w:left w:val="nil"/>
              <w:bottom w:val="single" w:color="auto" w:sz="4" w:space="0"/>
              <w:right w:val="single" w:color="auto" w:sz="4" w:space="0"/>
            </w:tcBorders>
            <w:noWrap w:val="0"/>
            <w:vAlign w:val="center"/>
          </w:tcPr>
          <w:p w14:paraId="45D5B13C">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393</w:t>
            </w:r>
          </w:p>
        </w:tc>
        <w:tc>
          <w:tcPr>
            <w:tcW w:w="830" w:type="dxa"/>
            <w:tcBorders>
              <w:top w:val="nil"/>
              <w:left w:val="nil"/>
              <w:bottom w:val="single" w:color="auto" w:sz="4" w:space="0"/>
              <w:right w:val="single" w:color="auto" w:sz="4" w:space="0"/>
            </w:tcBorders>
            <w:noWrap w:val="0"/>
            <w:vAlign w:val="center"/>
          </w:tcPr>
          <w:p w14:paraId="2F94CDC6">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1D9E58F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50AEEF6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7FC6EB56">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393.0</w:t>
            </w:r>
          </w:p>
        </w:tc>
      </w:tr>
      <w:tr w14:paraId="4F2F87ED">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77AA2E8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20599</w:t>
            </w:r>
          </w:p>
        </w:tc>
        <w:tc>
          <w:tcPr>
            <w:tcW w:w="2890" w:type="dxa"/>
            <w:tcBorders>
              <w:top w:val="nil"/>
              <w:left w:val="nil"/>
              <w:bottom w:val="single" w:color="auto" w:sz="4" w:space="0"/>
              <w:right w:val="single" w:color="auto" w:sz="4" w:space="0"/>
            </w:tcBorders>
            <w:noWrap w:val="0"/>
            <w:vAlign w:val="center"/>
          </w:tcPr>
          <w:p w14:paraId="3A80FD2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其他教育支出</w:t>
            </w:r>
          </w:p>
        </w:tc>
        <w:tc>
          <w:tcPr>
            <w:tcW w:w="840" w:type="dxa"/>
            <w:tcBorders>
              <w:top w:val="nil"/>
              <w:left w:val="nil"/>
              <w:bottom w:val="single" w:color="auto" w:sz="4" w:space="0"/>
              <w:right w:val="single" w:color="auto" w:sz="4" w:space="0"/>
            </w:tcBorders>
            <w:noWrap w:val="0"/>
            <w:vAlign w:val="center"/>
          </w:tcPr>
          <w:p w14:paraId="7974CC64">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w:t>
            </w:r>
          </w:p>
        </w:tc>
        <w:tc>
          <w:tcPr>
            <w:tcW w:w="830" w:type="dxa"/>
            <w:tcBorders>
              <w:top w:val="nil"/>
              <w:left w:val="nil"/>
              <w:bottom w:val="single" w:color="auto" w:sz="4" w:space="0"/>
              <w:right w:val="single" w:color="auto" w:sz="4" w:space="0"/>
            </w:tcBorders>
            <w:noWrap w:val="0"/>
            <w:vAlign w:val="center"/>
          </w:tcPr>
          <w:p w14:paraId="43AF2989">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24DEC1E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42619FF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205404A5">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20.0</w:t>
            </w:r>
          </w:p>
        </w:tc>
      </w:tr>
      <w:tr w14:paraId="773481DD">
        <w:tblPrEx>
          <w:tblCellMar>
            <w:top w:w="0" w:type="dxa"/>
            <w:left w:w="108" w:type="dxa"/>
            <w:bottom w:w="0" w:type="dxa"/>
            <w:right w:w="108" w:type="dxa"/>
          </w:tblCellMar>
        </w:tblPrEx>
        <w:trPr>
          <w:trHeight w:val="360" w:hRule="atLeast"/>
        </w:trPr>
        <w:tc>
          <w:tcPr>
            <w:tcW w:w="1034" w:type="dxa"/>
            <w:tcBorders>
              <w:top w:val="nil"/>
              <w:left w:val="single" w:color="auto" w:sz="4" w:space="0"/>
              <w:bottom w:val="single" w:color="auto" w:sz="4" w:space="0"/>
              <w:right w:val="single" w:color="auto" w:sz="4" w:space="0"/>
            </w:tcBorders>
            <w:noWrap w:val="0"/>
            <w:vAlign w:val="center"/>
          </w:tcPr>
          <w:p w14:paraId="09F5FE1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2059999</w:t>
            </w:r>
          </w:p>
        </w:tc>
        <w:tc>
          <w:tcPr>
            <w:tcW w:w="2890" w:type="dxa"/>
            <w:tcBorders>
              <w:top w:val="nil"/>
              <w:left w:val="nil"/>
              <w:bottom w:val="single" w:color="auto" w:sz="4" w:space="0"/>
              <w:right w:val="single" w:color="auto" w:sz="4" w:space="0"/>
            </w:tcBorders>
            <w:noWrap w:val="0"/>
            <w:vAlign w:val="center"/>
          </w:tcPr>
          <w:p w14:paraId="30C1FBB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其他教育支出</w:t>
            </w:r>
          </w:p>
        </w:tc>
        <w:tc>
          <w:tcPr>
            <w:tcW w:w="840" w:type="dxa"/>
            <w:tcBorders>
              <w:top w:val="nil"/>
              <w:left w:val="nil"/>
              <w:bottom w:val="single" w:color="auto" w:sz="4" w:space="0"/>
              <w:right w:val="single" w:color="auto" w:sz="4" w:space="0"/>
            </w:tcBorders>
            <w:noWrap w:val="0"/>
            <w:vAlign w:val="center"/>
          </w:tcPr>
          <w:p w14:paraId="112832E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w:t>
            </w:r>
          </w:p>
        </w:tc>
        <w:tc>
          <w:tcPr>
            <w:tcW w:w="830" w:type="dxa"/>
            <w:tcBorders>
              <w:top w:val="nil"/>
              <w:left w:val="nil"/>
              <w:bottom w:val="single" w:color="auto" w:sz="4" w:space="0"/>
              <w:right w:val="single" w:color="auto" w:sz="4" w:space="0"/>
            </w:tcBorders>
            <w:noWrap w:val="0"/>
            <w:vAlign w:val="center"/>
          </w:tcPr>
          <w:p w14:paraId="15C9FD56">
            <w:pPr>
              <w:jc w:val="right"/>
              <w:rPr>
                <w:rFonts w:hint="eastAsia" w:ascii="宋体" w:hAnsi="宋体" w:eastAsia="宋体" w:cs="宋体"/>
                <w:b w:val="0"/>
                <w:bCs w:val="0"/>
                <w:kern w:val="0"/>
                <w:sz w:val="18"/>
                <w:szCs w:val="18"/>
              </w:rPr>
            </w:pPr>
          </w:p>
        </w:tc>
        <w:tc>
          <w:tcPr>
            <w:tcW w:w="1130" w:type="dxa"/>
            <w:tcBorders>
              <w:top w:val="nil"/>
              <w:left w:val="nil"/>
              <w:bottom w:val="single" w:color="auto" w:sz="4" w:space="0"/>
              <w:right w:val="single" w:color="auto" w:sz="4" w:space="0"/>
            </w:tcBorders>
            <w:noWrap w:val="0"/>
            <w:vAlign w:val="center"/>
          </w:tcPr>
          <w:p w14:paraId="59978F2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0" w:type="dxa"/>
            <w:tcBorders>
              <w:top w:val="nil"/>
              <w:left w:val="nil"/>
              <w:bottom w:val="single" w:color="auto" w:sz="4" w:space="0"/>
              <w:right w:val="single" w:color="auto" w:sz="4" w:space="0"/>
            </w:tcBorders>
            <w:noWrap w:val="0"/>
            <w:vAlign w:val="center"/>
          </w:tcPr>
          <w:p w14:paraId="74FF43A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nil"/>
              <w:left w:val="nil"/>
              <w:bottom w:val="single" w:color="auto" w:sz="4" w:space="0"/>
              <w:right w:val="single" w:color="auto" w:sz="4" w:space="0"/>
            </w:tcBorders>
            <w:noWrap w:val="0"/>
            <w:vAlign w:val="center"/>
          </w:tcPr>
          <w:p w14:paraId="45D1C99A">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20.0</w:t>
            </w:r>
          </w:p>
        </w:tc>
      </w:tr>
      <w:tr w14:paraId="6FA6521D">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370CC30D">
            <w:pPr>
              <w:keepNext w:val="0"/>
              <w:keepLines w:val="0"/>
              <w:widowControl/>
              <w:suppressLineNumbers w:val="0"/>
              <w:jc w:val="left"/>
              <w:textAlignment w:val="center"/>
              <w:rPr>
                <w:rFonts w:hint="default" w:ascii="TimesNewRoman" w:hAnsi="TimesNewRoman" w:cs="TimesNewRoman"/>
                <w:b/>
                <w:bCs/>
                <w:kern w:val="0"/>
                <w:sz w:val="22"/>
              </w:rPr>
            </w:pPr>
            <w:r>
              <w:rPr>
                <w:rFonts w:hint="eastAsia" w:ascii="宋体" w:hAnsi="宋体" w:eastAsia="宋体" w:cs="宋体"/>
                <w:i w:val="0"/>
                <w:iCs w:val="0"/>
                <w:color w:val="000000"/>
                <w:kern w:val="0"/>
                <w:sz w:val="20"/>
                <w:szCs w:val="20"/>
                <w:u w:val="none"/>
                <w:lang w:val="en-US" w:eastAsia="zh-CN" w:bidi="ar"/>
              </w:rPr>
              <w:t>208</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62FC699F">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社会保障和就业支出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7AC702C">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2275.4</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73FF3F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81.0</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8FFDAB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lang w:val="en-US" w:eastAsia="zh-CN"/>
              </w:rPr>
              <w:t>81.0</w:t>
            </w:r>
            <w:r>
              <w:rPr>
                <w:rFonts w:hint="eastAsia" w:ascii="宋体" w:hAnsi="宋体" w:eastAsia="宋体" w:cs="宋体"/>
                <w:b w:val="0"/>
                <w:bCs w:val="0"/>
                <w:kern w:val="0"/>
                <w:sz w:val="18"/>
                <w:szCs w:val="18"/>
              </w:rPr>
              <w:t>　</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94539E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5B66135C">
            <w:pPr>
              <w:jc w:val="right"/>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2194.4</w:t>
            </w:r>
          </w:p>
        </w:tc>
      </w:tr>
      <w:tr w14:paraId="17E04D23">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5B9BFAE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28846DC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001C68F">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79.4</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5F57EEE2">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79.4</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15B3A29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79.4</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0ACCFB0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6EC4737C">
            <w:pPr>
              <w:jc w:val="right"/>
              <w:rPr>
                <w:rFonts w:hint="eastAsia" w:ascii="宋体" w:hAnsi="宋体" w:eastAsia="宋体" w:cs="宋体"/>
                <w:b w:val="0"/>
                <w:bCs w:val="0"/>
                <w:kern w:val="0"/>
                <w:sz w:val="18"/>
                <w:szCs w:val="18"/>
              </w:rPr>
            </w:pPr>
          </w:p>
        </w:tc>
      </w:tr>
      <w:tr w14:paraId="1879F13B">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7562CBB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2080505</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4297DFC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20888C6">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52.9</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0E2EB176">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52.9</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5427B9B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52.9</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A463DD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66C8B437">
            <w:pPr>
              <w:jc w:val="right"/>
              <w:rPr>
                <w:rFonts w:hint="eastAsia" w:ascii="宋体" w:hAnsi="宋体" w:eastAsia="宋体" w:cs="宋体"/>
                <w:b w:val="0"/>
                <w:bCs w:val="0"/>
                <w:kern w:val="0"/>
                <w:sz w:val="18"/>
                <w:szCs w:val="18"/>
              </w:rPr>
            </w:pPr>
          </w:p>
        </w:tc>
      </w:tr>
      <w:tr w14:paraId="039CFF13">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1D78466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2080506</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0E07D64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316B324">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26.5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02BF47C5">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26.5</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7BBE128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26.5</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1C6170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156EA136">
            <w:pPr>
              <w:jc w:val="right"/>
              <w:rPr>
                <w:rFonts w:hint="eastAsia" w:ascii="宋体" w:hAnsi="宋体" w:eastAsia="宋体" w:cs="宋体"/>
                <w:b w:val="0"/>
                <w:bCs w:val="0"/>
                <w:kern w:val="0"/>
                <w:sz w:val="18"/>
                <w:szCs w:val="18"/>
              </w:rPr>
            </w:pPr>
          </w:p>
        </w:tc>
      </w:tr>
      <w:tr w14:paraId="45C1F96C">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5B446B6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20808</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55F6CCE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抚恤</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95876F4">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200.0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6C265B57">
            <w:pPr>
              <w:keepNext w:val="0"/>
              <w:keepLines w:val="0"/>
              <w:widowControl/>
              <w:suppressLineNumbers w:val="0"/>
              <w:jc w:val="right"/>
              <w:textAlignment w:val="center"/>
              <w:rPr>
                <w:rFonts w:hint="eastAsia" w:ascii="宋体" w:hAnsi="宋体" w:eastAsia="宋体" w:cs="宋体"/>
                <w:b w:val="0"/>
                <w:bCs w:val="0"/>
                <w:kern w:val="0"/>
                <w:sz w:val="18"/>
                <w:szCs w:val="18"/>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A49C79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74985F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65A486AA">
            <w:pPr>
              <w:jc w:val="right"/>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200.0</w:t>
            </w:r>
          </w:p>
        </w:tc>
      </w:tr>
      <w:tr w14:paraId="014C2693">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69ED5FA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2080801</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1A4D394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死亡抚恤</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EB30AD3">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200.0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579A2EB7">
            <w:pPr>
              <w:keepNext w:val="0"/>
              <w:keepLines w:val="0"/>
              <w:widowControl/>
              <w:suppressLineNumbers w:val="0"/>
              <w:jc w:val="right"/>
              <w:textAlignment w:val="center"/>
              <w:rPr>
                <w:rFonts w:hint="eastAsia" w:ascii="宋体" w:hAnsi="宋体" w:eastAsia="宋体" w:cs="宋体"/>
                <w:b w:val="0"/>
                <w:bCs w:val="0"/>
                <w:kern w:val="0"/>
                <w:sz w:val="18"/>
                <w:szCs w:val="18"/>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14:paraId="742751D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573E98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6BDAC3C8">
            <w:pPr>
              <w:jc w:val="right"/>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200.0</w:t>
            </w:r>
          </w:p>
        </w:tc>
      </w:tr>
      <w:tr w14:paraId="73C0BB0E">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113D54E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20810</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4588D1D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社会福利</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40F9AAB">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1994.4</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3B7F12B6">
            <w:pPr>
              <w:keepNext w:val="0"/>
              <w:keepLines w:val="0"/>
              <w:widowControl/>
              <w:suppressLineNumbers w:val="0"/>
              <w:jc w:val="right"/>
              <w:textAlignment w:val="center"/>
              <w:rPr>
                <w:rFonts w:hint="eastAsia" w:ascii="宋体" w:hAnsi="宋体" w:eastAsia="宋体" w:cs="宋体"/>
                <w:b w:val="0"/>
                <w:bCs w:val="0"/>
                <w:kern w:val="0"/>
                <w:sz w:val="18"/>
                <w:szCs w:val="18"/>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14:paraId="3B3DF2A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74AE25F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3B462E5C">
            <w:pPr>
              <w:jc w:val="right"/>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1994.4</w:t>
            </w:r>
          </w:p>
        </w:tc>
      </w:tr>
      <w:tr w14:paraId="7410E64D">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5A5B6F3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2081002</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20E36B7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老年福利</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E6A2C20">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1994.4</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12E5470">
            <w:pPr>
              <w:keepNext w:val="0"/>
              <w:keepLines w:val="0"/>
              <w:widowControl/>
              <w:suppressLineNumbers w:val="0"/>
              <w:jc w:val="right"/>
              <w:textAlignment w:val="center"/>
              <w:rPr>
                <w:rFonts w:hint="eastAsia" w:ascii="宋体" w:hAnsi="宋体" w:eastAsia="宋体" w:cs="宋体"/>
                <w:b w:val="0"/>
                <w:bCs w:val="0"/>
                <w:kern w:val="0"/>
                <w:sz w:val="18"/>
                <w:szCs w:val="18"/>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14:paraId="35504CC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0FC553A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32126CA2">
            <w:pPr>
              <w:jc w:val="right"/>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1994.4</w:t>
            </w:r>
          </w:p>
        </w:tc>
      </w:tr>
      <w:tr w14:paraId="2467CBCF">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68F425A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20899</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0CBC408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926FFB7">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1.6</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B35FF20">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1.6</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28C915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1.6</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F54593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486C8974">
            <w:pPr>
              <w:jc w:val="right"/>
              <w:rPr>
                <w:rFonts w:hint="eastAsia" w:ascii="宋体" w:hAnsi="宋体" w:eastAsia="宋体" w:cs="宋体"/>
                <w:b w:val="0"/>
                <w:bCs w:val="0"/>
                <w:kern w:val="0"/>
                <w:sz w:val="18"/>
                <w:szCs w:val="18"/>
              </w:rPr>
            </w:pPr>
          </w:p>
        </w:tc>
      </w:tr>
      <w:tr w14:paraId="54393C9C">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59F6A06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2089999</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464265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675CB45">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1.6</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3470627B">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1.6</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F65D63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1.6</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3B7EFC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33F6EB54">
            <w:pPr>
              <w:jc w:val="right"/>
              <w:rPr>
                <w:rFonts w:hint="eastAsia" w:ascii="宋体" w:hAnsi="宋体" w:eastAsia="宋体" w:cs="宋体"/>
                <w:b w:val="0"/>
                <w:bCs w:val="0"/>
                <w:kern w:val="0"/>
                <w:sz w:val="18"/>
                <w:szCs w:val="18"/>
              </w:rPr>
            </w:pPr>
          </w:p>
        </w:tc>
      </w:tr>
      <w:tr w14:paraId="5010E518">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1358C2B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69EEBAB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卫生健康支出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1FAE481">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24.0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316E0024">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24.0</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23817E8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24.0</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AAC084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297A5ACB">
            <w:pPr>
              <w:jc w:val="right"/>
              <w:rPr>
                <w:rFonts w:hint="eastAsia" w:ascii="宋体" w:hAnsi="宋体" w:eastAsia="宋体" w:cs="宋体"/>
                <w:b w:val="0"/>
                <w:bCs w:val="0"/>
                <w:kern w:val="0"/>
                <w:sz w:val="18"/>
                <w:szCs w:val="18"/>
              </w:rPr>
            </w:pPr>
          </w:p>
        </w:tc>
      </w:tr>
      <w:tr w14:paraId="564D25BB">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7BBA96D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6D58A9D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行政事业单位医疗</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D7EACBB">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24.0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C3F05FC">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24.0</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6E60742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24.0</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599479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73DDC1A4">
            <w:pPr>
              <w:jc w:val="right"/>
              <w:rPr>
                <w:rFonts w:hint="eastAsia" w:ascii="宋体" w:hAnsi="宋体" w:eastAsia="宋体" w:cs="宋体"/>
                <w:b w:val="0"/>
                <w:bCs w:val="0"/>
                <w:kern w:val="0"/>
                <w:sz w:val="18"/>
                <w:szCs w:val="18"/>
              </w:rPr>
            </w:pPr>
          </w:p>
        </w:tc>
      </w:tr>
      <w:tr w14:paraId="44D0C7CF">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365CD2E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2101101</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3294D9A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行政单位医疗</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7330AF8">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2.8</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DAFC8B7">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2.8</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32DFBE4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2.8</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0FB3D9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23023C79">
            <w:pPr>
              <w:jc w:val="right"/>
              <w:rPr>
                <w:rFonts w:hint="eastAsia" w:ascii="宋体" w:hAnsi="宋体" w:eastAsia="宋体" w:cs="宋体"/>
                <w:b w:val="0"/>
                <w:bCs w:val="0"/>
                <w:kern w:val="0"/>
                <w:sz w:val="18"/>
                <w:szCs w:val="18"/>
              </w:rPr>
            </w:pPr>
          </w:p>
        </w:tc>
      </w:tr>
      <w:tr w14:paraId="7AC62045">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6099E5B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2101102</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1ED31FB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事业单位医疗</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986A7E5">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20.3</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6FB88EAC">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20.3</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57D524A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20.3</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96E248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56942CBE">
            <w:pPr>
              <w:jc w:val="right"/>
              <w:rPr>
                <w:rFonts w:hint="eastAsia" w:ascii="宋体" w:hAnsi="宋体" w:eastAsia="宋体" w:cs="宋体"/>
                <w:b w:val="0"/>
                <w:bCs w:val="0"/>
                <w:kern w:val="0"/>
                <w:sz w:val="18"/>
                <w:szCs w:val="18"/>
              </w:rPr>
            </w:pPr>
          </w:p>
        </w:tc>
      </w:tr>
      <w:tr w14:paraId="62F4011D">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4049DA9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2101103</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1E2541B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公务员医疗补助</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B34FF7E">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0.9</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102CD96">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0.9</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0785A12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0.8</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71AE21E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192CC2AB">
            <w:pPr>
              <w:jc w:val="right"/>
              <w:rPr>
                <w:rFonts w:hint="eastAsia" w:ascii="宋体" w:hAnsi="宋体" w:eastAsia="宋体" w:cs="宋体"/>
                <w:b w:val="0"/>
                <w:bCs w:val="0"/>
                <w:kern w:val="0"/>
                <w:sz w:val="18"/>
                <w:szCs w:val="18"/>
              </w:rPr>
            </w:pPr>
          </w:p>
        </w:tc>
      </w:tr>
      <w:tr w14:paraId="2C2F049D">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18F7001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221</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1F10C39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住房保障支出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9C42AB2">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72.1</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1DDF62F">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72.1</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6D67B1C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72.1</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AF8828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7ED6637E">
            <w:pPr>
              <w:jc w:val="right"/>
              <w:rPr>
                <w:rFonts w:hint="eastAsia" w:ascii="宋体" w:hAnsi="宋体" w:eastAsia="宋体" w:cs="宋体"/>
                <w:b w:val="0"/>
                <w:bCs w:val="0"/>
                <w:kern w:val="0"/>
                <w:sz w:val="18"/>
                <w:szCs w:val="18"/>
              </w:rPr>
            </w:pPr>
          </w:p>
        </w:tc>
      </w:tr>
      <w:tr w14:paraId="4E1BB846">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04D4941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5223BAD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住房改革支出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0E2720C">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72.1</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9EF6AF9">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72.1</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78AC37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72.1</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F143CA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4C2D41C0">
            <w:pPr>
              <w:jc w:val="right"/>
              <w:rPr>
                <w:rFonts w:hint="eastAsia" w:ascii="宋体" w:hAnsi="宋体" w:eastAsia="宋体" w:cs="宋体"/>
                <w:b w:val="0"/>
                <w:bCs w:val="0"/>
                <w:kern w:val="0"/>
                <w:sz w:val="18"/>
                <w:szCs w:val="18"/>
              </w:rPr>
            </w:pPr>
          </w:p>
        </w:tc>
      </w:tr>
      <w:tr w14:paraId="5694659D">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0FE82F0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2210201</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78CDF27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住房公积金</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805D73D">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40.1</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0643390D">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40.1</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32D6E4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40.1</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4CDA3F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77EC41ED">
            <w:pPr>
              <w:jc w:val="right"/>
              <w:rPr>
                <w:rFonts w:hint="eastAsia" w:ascii="宋体" w:hAnsi="宋体" w:eastAsia="宋体" w:cs="宋体"/>
                <w:b w:val="0"/>
                <w:bCs w:val="0"/>
                <w:kern w:val="0"/>
                <w:sz w:val="18"/>
                <w:szCs w:val="18"/>
              </w:rPr>
            </w:pPr>
          </w:p>
        </w:tc>
      </w:tr>
      <w:tr w14:paraId="12167593">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2C5E28A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2210202</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57BD612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提租补贴</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D647DDE">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32.0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0881C0C">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32.0</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02299B6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32</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57694EC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35B36BDB">
            <w:pPr>
              <w:jc w:val="right"/>
              <w:rPr>
                <w:rFonts w:hint="eastAsia" w:ascii="宋体" w:hAnsi="宋体" w:eastAsia="宋体" w:cs="宋体"/>
                <w:b w:val="0"/>
                <w:bCs w:val="0"/>
                <w:kern w:val="0"/>
                <w:sz w:val="18"/>
                <w:szCs w:val="18"/>
              </w:rPr>
            </w:pPr>
          </w:p>
        </w:tc>
      </w:tr>
      <w:tr w14:paraId="391550E3">
        <w:tblPrEx>
          <w:tblCellMar>
            <w:top w:w="0" w:type="dxa"/>
            <w:left w:w="108" w:type="dxa"/>
            <w:bottom w:w="0" w:type="dxa"/>
            <w:right w:w="108" w:type="dxa"/>
          </w:tblCellMar>
        </w:tblPrEx>
        <w:trPr>
          <w:trHeight w:val="360" w:hRule="atLeast"/>
        </w:trPr>
        <w:tc>
          <w:tcPr>
            <w:tcW w:w="1034" w:type="dxa"/>
            <w:tcBorders>
              <w:top w:val="single" w:color="auto" w:sz="4" w:space="0"/>
              <w:left w:val="single" w:color="auto" w:sz="4" w:space="0"/>
              <w:bottom w:val="single" w:color="auto" w:sz="4" w:space="0"/>
              <w:right w:val="single" w:color="auto" w:sz="4" w:space="0"/>
            </w:tcBorders>
            <w:noWrap w:val="0"/>
            <w:vAlign w:val="center"/>
          </w:tcPr>
          <w:p w14:paraId="2C2632C8">
            <w:pPr>
              <w:jc w:val="left"/>
              <w:rPr>
                <w:rFonts w:hint="eastAsia" w:ascii="宋体" w:hAnsi="宋体" w:eastAsia="宋体" w:cs="宋体"/>
                <w:i w:val="0"/>
                <w:iCs w:val="0"/>
                <w:color w:val="000000"/>
                <w:kern w:val="0"/>
                <w:sz w:val="20"/>
                <w:szCs w:val="20"/>
                <w:u w:val="none"/>
                <w:lang w:val="en-US" w:eastAsia="zh-CN" w:bidi="ar"/>
              </w:rPr>
            </w:pPr>
          </w:p>
        </w:tc>
        <w:tc>
          <w:tcPr>
            <w:tcW w:w="2890" w:type="dxa"/>
            <w:tcBorders>
              <w:top w:val="single" w:color="auto" w:sz="4" w:space="0"/>
              <w:left w:val="single" w:color="auto" w:sz="4" w:space="0"/>
              <w:bottom w:val="single" w:color="auto" w:sz="4" w:space="0"/>
              <w:right w:val="single" w:color="auto" w:sz="4" w:space="0"/>
            </w:tcBorders>
            <w:noWrap w:val="0"/>
            <w:vAlign w:val="center"/>
          </w:tcPr>
          <w:p w14:paraId="35153E8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0695943">
            <w:pPr>
              <w:keepNext w:val="0"/>
              <w:keepLines w:val="0"/>
              <w:widowControl/>
              <w:suppressLineNumbers w:val="0"/>
              <w:jc w:val="right"/>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5457.9</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014F02E">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589.2</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3FC8F56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577.5</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A339F9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11.6</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4CA08C53">
            <w:pPr>
              <w:keepNext w:val="0"/>
              <w:keepLines w:val="0"/>
              <w:widowControl/>
              <w:suppressLineNumbers w:val="0"/>
              <w:jc w:val="right"/>
              <w:textAlignment w:val="center"/>
              <w:rPr>
                <w:rFonts w:hint="eastAsia" w:ascii="宋体" w:hAnsi="宋体" w:eastAsia="宋体" w:cs="宋体"/>
                <w:b w:val="0"/>
                <w:bCs w:val="0"/>
                <w:kern w:val="0"/>
                <w:sz w:val="18"/>
                <w:szCs w:val="18"/>
              </w:rPr>
            </w:pPr>
            <w:r>
              <w:rPr>
                <w:rFonts w:hint="eastAsia" w:ascii="宋体" w:hAnsi="宋体" w:eastAsia="宋体" w:cs="宋体"/>
                <w:b w:val="0"/>
                <w:bCs w:val="0"/>
                <w:i w:val="0"/>
                <w:iCs w:val="0"/>
                <w:color w:val="000000"/>
                <w:sz w:val="18"/>
                <w:szCs w:val="18"/>
                <w:u w:val="none"/>
                <w:lang w:val="en-US" w:eastAsia="zh-CN"/>
              </w:rPr>
              <w:t>4868.7</w:t>
            </w:r>
          </w:p>
        </w:tc>
      </w:tr>
    </w:tbl>
    <w:p w14:paraId="0AD71FA4">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4EA08FB1">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682453B2">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065C4210">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p>
    <w:p w14:paraId="3F2C5035">
      <w:pPr>
        <w:keepNext w:val="0"/>
        <w:keepLines w:val="0"/>
        <w:pageBreakBefore w:val="0"/>
        <w:kinsoku/>
        <w:overflowPunct/>
        <w:topLinePunct w:val="0"/>
        <w:autoSpaceDE/>
        <w:autoSpaceDN/>
        <w:bidi w:val="0"/>
        <w:spacing w:line="560" w:lineRule="exact"/>
        <w:ind w:left="1376" w:leftChars="430"/>
        <w:jc w:val="right"/>
        <w:rPr>
          <w:rFonts w:hint="default" w:ascii="TimesNewRoman" w:hAnsi="TimesNewRoman" w:cs="TimesNewRoman"/>
          <w:kern w:val="0"/>
          <w:sz w:val="20"/>
        </w:rPr>
      </w:pP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公开表6</w:t>
      </w:r>
    </w:p>
    <w:p w14:paraId="55463C78">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28"/>
          <w:szCs w:val="28"/>
        </w:rPr>
      </w:pPr>
      <w:r>
        <w:rPr>
          <w:rFonts w:hint="eastAsia" w:ascii="TimesNewRoman" w:hAnsi="TimesNewRoman" w:eastAsia="华文中宋" w:cs="TimesNewRoman"/>
          <w:b/>
          <w:bCs/>
          <w:kern w:val="0"/>
          <w:sz w:val="28"/>
          <w:szCs w:val="28"/>
          <w:lang w:eastAsia="zh-CN"/>
        </w:rPr>
        <w:t>淮南市</w:t>
      </w:r>
      <w:r>
        <w:rPr>
          <w:rFonts w:hint="eastAsia" w:ascii="TimesNewRoman" w:hAnsi="TimesNewRoman" w:eastAsia="华文中宋" w:cs="TimesNewRoman"/>
          <w:b/>
          <w:bCs/>
          <w:kern w:val="0"/>
          <w:szCs w:val="32"/>
          <w:lang w:eastAsia="zh-CN"/>
        </w:rPr>
        <w:t>谢家集区教育体育局</w:t>
      </w:r>
      <w:r>
        <w:rPr>
          <w:rFonts w:hint="eastAsia" w:ascii="TimesNewRoman" w:hAnsi="TimesNewRoman" w:eastAsia="华文中宋" w:cs="TimesNewRoman"/>
          <w:b/>
          <w:bCs/>
          <w:kern w:val="0"/>
          <w:sz w:val="28"/>
          <w:szCs w:val="28"/>
          <w:lang w:val="en" w:eastAsia="zh-CN"/>
        </w:rPr>
        <w:t>2025</w:t>
      </w:r>
      <w:r>
        <w:rPr>
          <w:rFonts w:hint="default" w:ascii="TimesNewRoman" w:hAnsi="TimesNewRoman" w:eastAsia="华文中宋" w:cs="TimesNewRoman"/>
          <w:b/>
          <w:bCs/>
          <w:kern w:val="0"/>
          <w:sz w:val="28"/>
          <w:szCs w:val="28"/>
        </w:rPr>
        <w:t>年一般公共预算基本支出表</w:t>
      </w:r>
    </w:p>
    <w:p w14:paraId="03AF9D36">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465" w:type="dxa"/>
        <w:tblInd w:w="0" w:type="dxa"/>
        <w:tblLayout w:type="fixed"/>
        <w:tblCellMar>
          <w:top w:w="0" w:type="dxa"/>
          <w:left w:w="108" w:type="dxa"/>
          <w:bottom w:w="0" w:type="dxa"/>
          <w:right w:w="108" w:type="dxa"/>
        </w:tblCellMar>
      </w:tblPr>
      <w:tblGrid>
        <w:gridCol w:w="1771"/>
        <w:gridCol w:w="2629"/>
        <w:gridCol w:w="925"/>
        <w:gridCol w:w="1590"/>
        <w:gridCol w:w="1550"/>
      </w:tblGrid>
      <w:tr w14:paraId="70A67287">
        <w:tblPrEx>
          <w:tblCellMar>
            <w:top w:w="0" w:type="dxa"/>
            <w:left w:w="108" w:type="dxa"/>
            <w:bottom w:w="0" w:type="dxa"/>
            <w:right w:w="108" w:type="dxa"/>
          </w:tblCellMar>
        </w:tblPrEx>
        <w:trPr>
          <w:trHeight w:val="402" w:hRule="atLeast"/>
        </w:trPr>
        <w:tc>
          <w:tcPr>
            <w:tcW w:w="4400" w:type="dxa"/>
            <w:gridSpan w:val="2"/>
            <w:tcBorders>
              <w:top w:val="single" w:color="auto" w:sz="4" w:space="0"/>
              <w:left w:val="single" w:color="auto" w:sz="4" w:space="0"/>
              <w:bottom w:val="single" w:color="auto" w:sz="4" w:space="0"/>
              <w:right w:val="single" w:color="auto" w:sz="4" w:space="0"/>
            </w:tcBorders>
            <w:noWrap w:val="0"/>
            <w:vAlign w:val="center"/>
          </w:tcPr>
          <w:p w14:paraId="7B92DC5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部门预算支出经济分类科目</w:t>
            </w:r>
          </w:p>
        </w:tc>
        <w:tc>
          <w:tcPr>
            <w:tcW w:w="4065" w:type="dxa"/>
            <w:gridSpan w:val="3"/>
            <w:tcBorders>
              <w:top w:val="single" w:color="auto" w:sz="4" w:space="0"/>
              <w:left w:val="nil"/>
              <w:bottom w:val="single" w:color="auto" w:sz="4" w:space="0"/>
              <w:right w:val="single" w:color="auto" w:sz="4" w:space="0"/>
            </w:tcBorders>
            <w:noWrap w:val="0"/>
            <w:vAlign w:val="center"/>
          </w:tcPr>
          <w:p w14:paraId="0494F42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本年一般公共预算基本支出</w:t>
            </w:r>
          </w:p>
        </w:tc>
      </w:tr>
      <w:tr w14:paraId="2E466F5F">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7C4EAA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2629" w:type="dxa"/>
            <w:tcBorders>
              <w:top w:val="nil"/>
              <w:left w:val="nil"/>
              <w:bottom w:val="single" w:color="auto" w:sz="4" w:space="0"/>
              <w:right w:val="single" w:color="auto" w:sz="4" w:space="0"/>
            </w:tcBorders>
            <w:noWrap w:val="0"/>
            <w:vAlign w:val="center"/>
          </w:tcPr>
          <w:p w14:paraId="7E7E7E5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925" w:type="dxa"/>
            <w:tcBorders>
              <w:top w:val="nil"/>
              <w:left w:val="nil"/>
              <w:bottom w:val="single" w:color="auto" w:sz="4" w:space="0"/>
              <w:right w:val="single" w:color="auto" w:sz="4" w:space="0"/>
            </w:tcBorders>
            <w:noWrap w:val="0"/>
            <w:vAlign w:val="center"/>
          </w:tcPr>
          <w:p w14:paraId="09968B2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590" w:type="dxa"/>
            <w:tcBorders>
              <w:top w:val="nil"/>
              <w:left w:val="nil"/>
              <w:bottom w:val="single" w:color="auto" w:sz="4" w:space="0"/>
              <w:right w:val="single" w:color="auto" w:sz="4" w:space="0"/>
            </w:tcBorders>
            <w:noWrap w:val="0"/>
            <w:vAlign w:val="center"/>
          </w:tcPr>
          <w:p w14:paraId="52D2C31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人员经费</w:t>
            </w:r>
          </w:p>
        </w:tc>
        <w:tc>
          <w:tcPr>
            <w:tcW w:w="1550" w:type="dxa"/>
            <w:tcBorders>
              <w:top w:val="nil"/>
              <w:left w:val="nil"/>
              <w:bottom w:val="single" w:color="auto" w:sz="4" w:space="0"/>
              <w:right w:val="single" w:color="auto" w:sz="4" w:space="0"/>
            </w:tcBorders>
            <w:noWrap w:val="0"/>
            <w:vAlign w:val="center"/>
          </w:tcPr>
          <w:p w14:paraId="4E4892C3">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公用经费</w:t>
            </w:r>
          </w:p>
        </w:tc>
      </w:tr>
      <w:tr w14:paraId="336C0552">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7596D9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301</w:t>
            </w:r>
          </w:p>
        </w:tc>
        <w:tc>
          <w:tcPr>
            <w:tcW w:w="2629" w:type="dxa"/>
            <w:tcBorders>
              <w:top w:val="nil"/>
              <w:left w:val="nil"/>
              <w:bottom w:val="single" w:color="auto" w:sz="4" w:space="0"/>
              <w:right w:val="single" w:color="auto" w:sz="4" w:space="0"/>
            </w:tcBorders>
            <w:noWrap w:val="0"/>
            <w:vAlign w:val="center"/>
          </w:tcPr>
          <w:p w14:paraId="2261FA5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工资福利支出</w:t>
            </w:r>
          </w:p>
        </w:tc>
        <w:tc>
          <w:tcPr>
            <w:tcW w:w="925" w:type="dxa"/>
            <w:tcBorders>
              <w:top w:val="nil"/>
              <w:left w:val="nil"/>
              <w:bottom w:val="single" w:color="auto" w:sz="4" w:space="0"/>
              <w:right w:val="single" w:color="auto" w:sz="4" w:space="0"/>
            </w:tcBorders>
            <w:noWrap w:val="0"/>
            <w:vAlign w:val="center"/>
          </w:tcPr>
          <w:p w14:paraId="5615447E">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496.4</w:t>
            </w:r>
          </w:p>
        </w:tc>
        <w:tc>
          <w:tcPr>
            <w:tcW w:w="1590" w:type="dxa"/>
            <w:tcBorders>
              <w:top w:val="nil"/>
              <w:left w:val="nil"/>
              <w:bottom w:val="single" w:color="auto" w:sz="4" w:space="0"/>
              <w:right w:val="single" w:color="auto" w:sz="4" w:space="0"/>
            </w:tcBorders>
            <w:noWrap w:val="0"/>
            <w:vAlign w:val="center"/>
          </w:tcPr>
          <w:p w14:paraId="7753025D">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496.4</w:t>
            </w:r>
          </w:p>
        </w:tc>
        <w:tc>
          <w:tcPr>
            <w:tcW w:w="1550" w:type="dxa"/>
            <w:tcBorders>
              <w:top w:val="nil"/>
              <w:left w:val="nil"/>
              <w:bottom w:val="single" w:color="auto" w:sz="4" w:space="0"/>
              <w:right w:val="single" w:color="auto" w:sz="4" w:space="0"/>
            </w:tcBorders>
            <w:noWrap w:val="0"/>
            <w:vAlign w:val="center"/>
          </w:tcPr>
          <w:p w14:paraId="43BEA350">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37A683CB">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2B46A0B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30101</w:t>
            </w:r>
          </w:p>
        </w:tc>
        <w:tc>
          <w:tcPr>
            <w:tcW w:w="2629" w:type="dxa"/>
            <w:tcBorders>
              <w:top w:val="nil"/>
              <w:left w:val="nil"/>
              <w:bottom w:val="single" w:color="auto" w:sz="4" w:space="0"/>
              <w:right w:val="single" w:color="auto" w:sz="4" w:space="0"/>
            </w:tcBorders>
            <w:noWrap w:val="0"/>
            <w:vAlign w:val="center"/>
          </w:tcPr>
          <w:p w14:paraId="03C5333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基本工资</w:t>
            </w:r>
          </w:p>
        </w:tc>
        <w:tc>
          <w:tcPr>
            <w:tcW w:w="925" w:type="dxa"/>
            <w:tcBorders>
              <w:top w:val="nil"/>
              <w:left w:val="nil"/>
              <w:bottom w:val="single" w:color="auto" w:sz="4" w:space="0"/>
              <w:right w:val="single" w:color="auto" w:sz="4" w:space="0"/>
            </w:tcBorders>
            <w:noWrap w:val="0"/>
            <w:vAlign w:val="center"/>
          </w:tcPr>
          <w:p w14:paraId="51D3C8C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170.2</w:t>
            </w:r>
          </w:p>
        </w:tc>
        <w:tc>
          <w:tcPr>
            <w:tcW w:w="1590" w:type="dxa"/>
            <w:tcBorders>
              <w:top w:val="nil"/>
              <w:left w:val="nil"/>
              <w:bottom w:val="single" w:color="auto" w:sz="4" w:space="0"/>
              <w:right w:val="single" w:color="auto" w:sz="4" w:space="0"/>
            </w:tcBorders>
            <w:noWrap w:val="0"/>
            <w:vAlign w:val="center"/>
          </w:tcPr>
          <w:p w14:paraId="37233754">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170.2</w:t>
            </w:r>
          </w:p>
        </w:tc>
        <w:tc>
          <w:tcPr>
            <w:tcW w:w="1550" w:type="dxa"/>
            <w:tcBorders>
              <w:top w:val="nil"/>
              <w:left w:val="nil"/>
              <w:bottom w:val="single" w:color="auto" w:sz="4" w:space="0"/>
              <w:right w:val="single" w:color="auto" w:sz="4" w:space="0"/>
            </w:tcBorders>
            <w:noWrap w:val="0"/>
            <w:vAlign w:val="center"/>
          </w:tcPr>
          <w:p w14:paraId="195D648A">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55A4AF9D">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2EF5D22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30102</w:t>
            </w:r>
          </w:p>
        </w:tc>
        <w:tc>
          <w:tcPr>
            <w:tcW w:w="2629" w:type="dxa"/>
            <w:tcBorders>
              <w:top w:val="nil"/>
              <w:left w:val="nil"/>
              <w:bottom w:val="single" w:color="auto" w:sz="4" w:space="0"/>
              <w:right w:val="single" w:color="auto" w:sz="4" w:space="0"/>
            </w:tcBorders>
            <w:noWrap w:val="0"/>
            <w:vAlign w:val="center"/>
          </w:tcPr>
          <w:p w14:paraId="0F4D943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津贴补贴</w:t>
            </w:r>
          </w:p>
        </w:tc>
        <w:tc>
          <w:tcPr>
            <w:tcW w:w="925" w:type="dxa"/>
            <w:tcBorders>
              <w:top w:val="nil"/>
              <w:left w:val="nil"/>
              <w:bottom w:val="single" w:color="auto" w:sz="4" w:space="0"/>
              <w:right w:val="single" w:color="auto" w:sz="4" w:space="0"/>
            </w:tcBorders>
            <w:noWrap w:val="0"/>
            <w:vAlign w:val="center"/>
          </w:tcPr>
          <w:p w14:paraId="65D86179">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30.4</w:t>
            </w:r>
          </w:p>
        </w:tc>
        <w:tc>
          <w:tcPr>
            <w:tcW w:w="1590" w:type="dxa"/>
            <w:tcBorders>
              <w:top w:val="nil"/>
              <w:left w:val="nil"/>
              <w:bottom w:val="single" w:color="auto" w:sz="4" w:space="0"/>
              <w:right w:val="single" w:color="auto" w:sz="4" w:space="0"/>
            </w:tcBorders>
            <w:noWrap w:val="0"/>
            <w:vAlign w:val="center"/>
          </w:tcPr>
          <w:p w14:paraId="723CD498">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30.4</w:t>
            </w:r>
          </w:p>
        </w:tc>
        <w:tc>
          <w:tcPr>
            <w:tcW w:w="1550" w:type="dxa"/>
            <w:tcBorders>
              <w:top w:val="nil"/>
              <w:left w:val="nil"/>
              <w:bottom w:val="single" w:color="auto" w:sz="4" w:space="0"/>
              <w:right w:val="single" w:color="auto" w:sz="4" w:space="0"/>
            </w:tcBorders>
            <w:noWrap w:val="0"/>
            <w:vAlign w:val="center"/>
          </w:tcPr>
          <w:p w14:paraId="3299306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071F07DF">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458D8E4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30103</w:t>
            </w:r>
          </w:p>
        </w:tc>
        <w:tc>
          <w:tcPr>
            <w:tcW w:w="2629" w:type="dxa"/>
            <w:tcBorders>
              <w:top w:val="nil"/>
              <w:left w:val="nil"/>
              <w:bottom w:val="single" w:color="auto" w:sz="4" w:space="0"/>
              <w:right w:val="single" w:color="auto" w:sz="4" w:space="0"/>
            </w:tcBorders>
            <w:noWrap w:val="0"/>
            <w:vAlign w:val="center"/>
          </w:tcPr>
          <w:p w14:paraId="2797C19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奖金</w:t>
            </w:r>
          </w:p>
        </w:tc>
        <w:tc>
          <w:tcPr>
            <w:tcW w:w="925" w:type="dxa"/>
            <w:tcBorders>
              <w:top w:val="nil"/>
              <w:left w:val="nil"/>
              <w:bottom w:val="single" w:color="auto" w:sz="4" w:space="0"/>
              <w:right w:val="single" w:color="auto" w:sz="4" w:space="0"/>
            </w:tcBorders>
            <w:noWrap w:val="0"/>
            <w:vAlign w:val="center"/>
          </w:tcPr>
          <w:p w14:paraId="59BFCF99">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77.6</w:t>
            </w:r>
          </w:p>
        </w:tc>
        <w:tc>
          <w:tcPr>
            <w:tcW w:w="1590" w:type="dxa"/>
            <w:tcBorders>
              <w:top w:val="nil"/>
              <w:left w:val="nil"/>
              <w:bottom w:val="single" w:color="auto" w:sz="4" w:space="0"/>
              <w:right w:val="single" w:color="auto" w:sz="4" w:space="0"/>
            </w:tcBorders>
            <w:noWrap w:val="0"/>
            <w:vAlign w:val="center"/>
          </w:tcPr>
          <w:p w14:paraId="110D211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77.6</w:t>
            </w:r>
          </w:p>
        </w:tc>
        <w:tc>
          <w:tcPr>
            <w:tcW w:w="1550" w:type="dxa"/>
            <w:tcBorders>
              <w:top w:val="nil"/>
              <w:left w:val="nil"/>
              <w:bottom w:val="single" w:color="auto" w:sz="4" w:space="0"/>
              <w:right w:val="single" w:color="auto" w:sz="4" w:space="0"/>
            </w:tcBorders>
            <w:noWrap w:val="0"/>
            <w:vAlign w:val="center"/>
          </w:tcPr>
          <w:p w14:paraId="4E001DE8">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4181E6A8">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24E5593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30107</w:t>
            </w:r>
          </w:p>
        </w:tc>
        <w:tc>
          <w:tcPr>
            <w:tcW w:w="2629" w:type="dxa"/>
            <w:tcBorders>
              <w:top w:val="nil"/>
              <w:left w:val="nil"/>
              <w:bottom w:val="single" w:color="auto" w:sz="4" w:space="0"/>
              <w:right w:val="single" w:color="auto" w:sz="4" w:space="0"/>
            </w:tcBorders>
            <w:noWrap w:val="0"/>
            <w:vAlign w:val="center"/>
          </w:tcPr>
          <w:p w14:paraId="1EA0500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绩效工资</w:t>
            </w:r>
          </w:p>
        </w:tc>
        <w:tc>
          <w:tcPr>
            <w:tcW w:w="925" w:type="dxa"/>
            <w:tcBorders>
              <w:top w:val="nil"/>
              <w:left w:val="nil"/>
              <w:bottom w:val="single" w:color="auto" w:sz="4" w:space="0"/>
              <w:right w:val="single" w:color="auto" w:sz="4" w:space="0"/>
            </w:tcBorders>
            <w:noWrap w:val="0"/>
            <w:vAlign w:val="center"/>
          </w:tcPr>
          <w:p w14:paraId="2BDF6F25">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72.7</w:t>
            </w:r>
          </w:p>
        </w:tc>
        <w:tc>
          <w:tcPr>
            <w:tcW w:w="1590" w:type="dxa"/>
            <w:tcBorders>
              <w:top w:val="nil"/>
              <w:left w:val="nil"/>
              <w:bottom w:val="single" w:color="auto" w:sz="4" w:space="0"/>
              <w:right w:val="single" w:color="auto" w:sz="4" w:space="0"/>
            </w:tcBorders>
            <w:noWrap w:val="0"/>
            <w:vAlign w:val="center"/>
          </w:tcPr>
          <w:p w14:paraId="62AE08C1">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72.7</w:t>
            </w:r>
          </w:p>
        </w:tc>
        <w:tc>
          <w:tcPr>
            <w:tcW w:w="1550" w:type="dxa"/>
            <w:tcBorders>
              <w:top w:val="nil"/>
              <w:left w:val="nil"/>
              <w:bottom w:val="single" w:color="auto" w:sz="4" w:space="0"/>
              <w:right w:val="single" w:color="auto" w:sz="4" w:space="0"/>
            </w:tcBorders>
            <w:noWrap w:val="0"/>
            <w:vAlign w:val="center"/>
          </w:tcPr>
          <w:p w14:paraId="34348350">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4622010B">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6049E96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30108</w:t>
            </w:r>
          </w:p>
        </w:tc>
        <w:tc>
          <w:tcPr>
            <w:tcW w:w="2629" w:type="dxa"/>
            <w:tcBorders>
              <w:top w:val="nil"/>
              <w:left w:val="nil"/>
              <w:bottom w:val="single" w:color="auto" w:sz="4" w:space="0"/>
              <w:right w:val="single" w:color="auto" w:sz="4" w:space="0"/>
            </w:tcBorders>
            <w:noWrap w:val="0"/>
            <w:vAlign w:val="center"/>
          </w:tcPr>
          <w:p w14:paraId="4602BEC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机关事业单位基本养老保险缴费</w:t>
            </w:r>
          </w:p>
        </w:tc>
        <w:tc>
          <w:tcPr>
            <w:tcW w:w="925" w:type="dxa"/>
            <w:tcBorders>
              <w:top w:val="nil"/>
              <w:left w:val="nil"/>
              <w:bottom w:val="single" w:color="auto" w:sz="4" w:space="0"/>
              <w:right w:val="single" w:color="auto" w:sz="4" w:space="0"/>
            </w:tcBorders>
            <w:noWrap w:val="0"/>
            <w:vAlign w:val="center"/>
          </w:tcPr>
          <w:p w14:paraId="07401E3D">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52.9</w:t>
            </w:r>
          </w:p>
        </w:tc>
        <w:tc>
          <w:tcPr>
            <w:tcW w:w="1590" w:type="dxa"/>
            <w:tcBorders>
              <w:top w:val="nil"/>
              <w:left w:val="nil"/>
              <w:bottom w:val="single" w:color="auto" w:sz="4" w:space="0"/>
              <w:right w:val="single" w:color="auto" w:sz="4" w:space="0"/>
            </w:tcBorders>
            <w:noWrap w:val="0"/>
            <w:vAlign w:val="center"/>
          </w:tcPr>
          <w:p w14:paraId="1BB44C9A">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52.9</w:t>
            </w:r>
          </w:p>
        </w:tc>
        <w:tc>
          <w:tcPr>
            <w:tcW w:w="1550" w:type="dxa"/>
            <w:tcBorders>
              <w:top w:val="nil"/>
              <w:left w:val="nil"/>
              <w:bottom w:val="single" w:color="auto" w:sz="4" w:space="0"/>
              <w:right w:val="single" w:color="auto" w:sz="4" w:space="0"/>
            </w:tcBorders>
            <w:noWrap w:val="0"/>
            <w:vAlign w:val="center"/>
          </w:tcPr>
          <w:p w14:paraId="09F30316">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24B13267">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4C09CC0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30109</w:t>
            </w:r>
          </w:p>
        </w:tc>
        <w:tc>
          <w:tcPr>
            <w:tcW w:w="2629" w:type="dxa"/>
            <w:tcBorders>
              <w:top w:val="nil"/>
              <w:left w:val="nil"/>
              <w:bottom w:val="single" w:color="auto" w:sz="4" w:space="0"/>
              <w:right w:val="single" w:color="auto" w:sz="4" w:space="0"/>
            </w:tcBorders>
            <w:noWrap w:val="0"/>
            <w:vAlign w:val="center"/>
          </w:tcPr>
          <w:p w14:paraId="6980C65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职业年金缴费</w:t>
            </w:r>
          </w:p>
        </w:tc>
        <w:tc>
          <w:tcPr>
            <w:tcW w:w="925" w:type="dxa"/>
            <w:tcBorders>
              <w:top w:val="nil"/>
              <w:left w:val="nil"/>
              <w:bottom w:val="single" w:color="auto" w:sz="4" w:space="0"/>
              <w:right w:val="single" w:color="auto" w:sz="4" w:space="0"/>
            </w:tcBorders>
            <w:noWrap w:val="0"/>
            <w:vAlign w:val="center"/>
          </w:tcPr>
          <w:p w14:paraId="02CFFC4E">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26.5</w:t>
            </w:r>
          </w:p>
        </w:tc>
        <w:tc>
          <w:tcPr>
            <w:tcW w:w="1590" w:type="dxa"/>
            <w:tcBorders>
              <w:top w:val="nil"/>
              <w:left w:val="nil"/>
              <w:bottom w:val="single" w:color="auto" w:sz="4" w:space="0"/>
              <w:right w:val="single" w:color="auto" w:sz="4" w:space="0"/>
            </w:tcBorders>
            <w:noWrap w:val="0"/>
            <w:vAlign w:val="center"/>
          </w:tcPr>
          <w:p w14:paraId="194498D3">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26.5</w:t>
            </w:r>
          </w:p>
        </w:tc>
        <w:tc>
          <w:tcPr>
            <w:tcW w:w="1550" w:type="dxa"/>
            <w:tcBorders>
              <w:top w:val="nil"/>
              <w:left w:val="nil"/>
              <w:bottom w:val="single" w:color="auto" w:sz="4" w:space="0"/>
              <w:right w:val="single" w:color="auto" w:sz="4" w:space="0"/>
            </w:tcBorders>
            <w:noWrap w:val="0"/>
            <w:vAlign w:val="center"/>
          </w:tcPr>
          <w:p w14:paraId="5A8F5A45">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2D070EAB">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4E50A9A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30110</w:t>
            </w:r>
          </w:p>
        </w:tc>
        <w:tc>
          <w:tcPr>
            <w:tcW w:w="2629" w:type="dxa"/>
            <w:tcBorders>
              <w:top w:val="nil"/>
              <w:left w:val="nil"/>
              <w:bottom w:val="single" w:color="auto" w:sz="4" w:space="0"/>
              <w:right w:val="single" w:color="auto" w:sz="4" w:space="0"/>
            </w:tcBorders>
            <w:noWrap w:val="0"/>
            <w:vAlign w:val="center"/>
          </w:tcPr>
          <w:p w14:paraId="276DB25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职工基本医疗保险缴费</w:t>
            </w:r>
          </w:p>
        </w:tc>
        <w:tc>
          <w:tcPr>
            <w:tcW w:w="925" w:type="dxa"/>
            <w:tcBorders>
              <w:top w:val="nil"/>
              <w:left w:val="nil"/>
              <w:bottom w:val="single" w:color="auto" w:sz="4" w:space="0"/>
              <w:right w:val="single" w:color="auto" w:sz="4" w:space="0"/>
            </w:tcBorders>
            <w:noWrap w:val="0"/>
            <w:vAlign w:val="center"/>
          </w:tcPr>
          <w:p w14:paraId="24C6E389">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23.1</w:t>
            </w:r>
          </w:p>
        </w:tc>
        <w:tc>
          <w:tcPr>
            <w:tcW w:w="1590" w:type="dxa"/>
            <w:tcBorders>
              <w:top w:val="nil"/>
              <w:left w:val="nil"/>
              <w:bottom w:val="single" w:color="auto" w:sz="4" w:space="0"/>
              <w:right w:val="single" w:color="auto" w:sz="4" w:space="0"/>
            </w:tcBorders>
            <w:noWrap w:val="0"/>
            <w:vAlign w:val="center"/>
          </w:tcPr>
          <w:p w14:paraId="672DFCEE">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23.1</w:t>
            </w:r>
          </w:p>
        </w:tc>
        <w:tc>
          <w:tcPr>
            <w:tcW w:w="1550" w:type="dxa"/>
            <w:tcBorders>
              <w:top w:val="nil"/>
              <w:left w:val="nil"/>
              <w:bottom w:val="single" w:color="auto" w:sz="4" w:space="0"/>
              <w:right w:val="single" w:color="auto" w:sz="4" w:space="0"/>
            </w:tcBorders>
            <w:noWrap w:val="0"/>
            <w:vAlign w:val="center"/>
          </w:tcPr>
          <w:p w14:paraId="70D02359">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7216E945">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08774FA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30111</w:t>
            </w:r>
          </w:p>
        </w:tc>
        <w:tc>
          <w:tcPr>
            <w:tcW w:w="2629" w:type="dxa"/>
            <w:tcBorders>
              <w:top w:val="nil"/>
              <w:left w:val="nil"/>
              <w:bottom w:val="single" w:color="auto" w:sz="4" w:space="0"/>
              <w:right w:val="single" w:color="auto" w:sz="4" w:space="0"/>
            </w:tcBorders>
            <w:noWrap w:val="0"/>
            <w:vAlign w:val="center"/>
          </w:tcPr>
          <w:p w14:paraId="14B3FF9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公务员医疗补助缴费</w:t>
            </w:r>
          </w:p>
        </w:tc>
        <w:tc>
          <w:tcPr>
            <w:tcW w:w="925" w:type="dxa"/>
            <w:tcBorders>
              <w:top w:val="nil"/>
              <w:left w:val="nil"/>
              <w:bottom w:val="single" w:color="auto" w:sz="4" w:space="0"/>
              <w:right w:val="single" w:color="auto" w:sz="4" w:space="0"/>
            </w:tcBorders>
            <w:noWrap w:val="0"/>
            <w:vAlign w:val="center"/>
          </w:tcPr>
          <w:p w14:paraId="30045CB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0.9</w:t>
            </w:r>
          </w:p>
        </w:tc>
        <w:tc>
          <w:tcPr>
            <w:tcW w:w="1590" w:type="dxa"/>
            <w:tcBorders>
              <w:top w:val="nil"/>
              <w:left w:val="nil"/>
              <w:bottom w:val="single" w:color="auto" w:sz="4" w:space="0"/>
              <w:right w:val="single" w:color="auto" w:sz="4" w:space="0"/>
            </w:tcBorders>
            <w:noWrap w:val="0"/>
            <w:vAlign w:val="center"/>
          </w:tcPr>
          <w:p w14:paraId="2429BA8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0.9</w:t>
            </w:r>
          </w:p>
        </w:tc>
        <w:tc>
          <w:tcPr>
            <w:tcW w:w="1550" w:type="dxa"/>
            <w:tcBorders>
              <w:top w:val="nil"/>
              <w:left w:val="nil"/>
              <w:bottom w:val="single" w:color="auto" w:sz="4" w:space="0"/>
              <w:right w:val="single" w:color="auto" w:sz="4" w:space="0"/>
            </w:tcBorders>
            <w:noWrap w:val="0"/>
            <w:vAlign w:val="center"/>
          </w:tcPr>
          <w:p w14:paraId="03EA1FEB">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498C17AE">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3E95E8C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30112</w:t>
            </w:r>
          </w:p>
        </w:tc>
        <w:tc>
          <w:tcPr>
            <w:tcW w:w="2629" w:type="dxa"/>
            <w:tcBorders>
              <w:top w:val="nil"/>
              <w:left w:val="nil"/>
              <w:bottom w:val="single" w:color="auto" w:sz="4" w:space="0"/>
              <w:right w:val="single" w:color="auto" w:sz="4" w:space="0"/>
            </w:tcBorders>
            <w:noWrap w:val="0"/>
            <w:vAlign w:val="center"/>
          </w:tcPr>
          <w:p w14:paraId="30045CD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其他社会保障缴费</w:t>
            </w:r>
          </w:p>
        </w:tc>
        <w:tc>
          <w:tcPr>
            <w:tcW w:w="925" w:type="dxa"/>
            <w:tcBorders>
              <w:top w:val="nil"/>
              <w:left w:val="nil"/>
              <w:bottom w:val="single" w:color="auto" w:sz="4" w:space="0"/>
              <w:right w:val="single" w:color="auto" w:sz="4" w:space="0"/>
            </w:tcBorders>
            <w:noWrap w:val="0"/>
            <w:vAlign w:val="center"/>
          </w:tcPr>
          <w:p w14:paraId="7B317B2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1.7</w:t>
            </w:r>
          </w:p>
        </w:tc>
        <w:tc>
          <w:tcPr>
            <w:tcW w:w="1590" w:type="dxa"/>
            <w:tcBorders>
              <w:top w:val="nil"/>
              <w:left w:val="nil"/>
              <w:bottom w:val="single" w:color="auto" w:sz="4" w:space="0"/>
              <w:right w:val="single" w:color="auto" w:sz="4" w:space="0"/>
            </w:tcBorders>
            <w:noWrap w:val="0"/>
            <w:vAlign w:val="center"/>
          </w:tcPr>
          <w:p w14:paraId="6F1A0B9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1.7</w:t>
            </w:r>
          </w:p>
        </w:tc>
        <w:tc>
          <w:tcPr>
            <w:tcW w:w="1550" w:type="dxa"/>
            <w:tcBorders>
              <w:top w:val="nil"/>
              <w:left w:val="nil"/>
              <w:bottom w:val="single" w:color="auto" w:sz="4" w:space="0"/>
              <w:right w:val="single" w:color="auto" w:sz="4" w:space="0"/>
            </w:tcBorders>
            <w:noWrap w:val="0"/>
            <w:vAlign w:val="center"/>
          </w:tcPr>
          <w:p w14:paraId="7D5ABF6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5FFAED3F">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267E901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30113</w:t>
            </w:r>
          </w:p>
        </w:tc>
        <w:tc>
          <w:tcPr>
            <w:tcW w:w="2629" w:type="dxa"/>
            <w:tcBorders>
              <w:top w:val="nil"/>
              <w:left w:val="nil"/>
              <w:bottom w:val="single" w:color="auto" w:sz="4" w:space="0"/>
              <w:right w:val="single" w:color="auto" w:sz="4" w:space="0"/>
            </w:tcBorders>
            <w:noWrap w:val="0"/>
            <w:vAlign w:val="center"/>
          </w:tcPr>
          <w:p w14:paraId="31B79B4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住房公积金</w:t>
            </w:r>
          </w:p>
        </w:tc>
        <w:tc>
          <w:tcPr>
            <w:tcW w:w="925" w:type="dxa"/>
            <w:tcBorders>
              <w:top w:val="nil"/>
              <w:left w:val="nil"/>
              <w:bottom w:val="single" w:color="auto" w:sz="4" w:space="0"/>
              <w:right w:val="single" w:color="auto" w:sz="4" w:space="0"/>
            </w:tcBorders>
            <w:noWrap w:val="0"/>
            <w:vAlign w:val="center"/>
          </w:tcPr>
          <w:p w14:paraId="51FC5C84">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40.1</w:t>
            </w:r>
          </w:p>
        </w:tc>
        <w:tc>
          <w:tcPr>
            <w:tcW w:w="1590" w:type="dxa"/>
            <w:tcBorders>
              <w:top w:val="nil"/>
              <w:left w:val="nil"/>
              <w:bottom w:val="single" w:color="auto" w:sz="4" w:space="0"/>
              <w:right w:val="single" w:color="auto" w:sz="4" w:space="0"/>
            </w:tcBorders>
            <w:noWrap w:val="0"/>
            <w:vAlign w:val="center"/>
          </w:tcPr>
          <w:p w14:paraId="29FC504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40.1</w:t>
            </w:r>
          </w:p>
        </w:tc>
        <w:tc>
          <w:tcPr>
            <w:tcW w:w="1550" w:type="dxa"/>
            <w:tcBorders>
              <w:top w:val="nil"/>
              <w:left w:val="nil"/>
              <w:bottom w:val="single" w:color="auto" w:sz="4" w:space="0"/>
              <w:right w:val="single" w:color="auto" w:sz="4" w:space="0"/>
            </w:tcBorders>
            <w:noWrap w:val="0"/>
            <w:vAlign w:val="center"/>
          </w:tcPr>
          <w:p w14:paraId="27AA845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41A99E8C">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FBF4AF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30199</w:t>
            </w:r>
          </w:p>
        </w:tc>
        <w:tc>
          <w:tcPr>
            <w:tcW w:w="2629" w:type="dxa"/>
            <w:tcBorders>
              <w:top w:val="nil"/>
              <w:left w:val="nil"/>
              <w:bottom w:val="single" w:color="auto" w:sz="4" w:space="0"/>
              <w:right w:val="single" w:color="auto" w:sz="4" w:space="0"/>
            </w:tcBorders>
            <w:noWrap w:val="0"/>
            <w:vAlign w:val="center"/>
          </w:tcPr>
          <w:p w14:paraId="4E62B68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其他工资福利支出</w:t>
            </w:r>
          </w:p>
        </w:tc>
        <w:tc>
          <w:tcPr>
            <w:tcW w:w="925" w:type="dxa"/>
            <w:tcBorders>
              <w:top w:val="nil"/>
              <w:left w:val="nil"/>
              <w:bottom w:val="single" w:color="auto" w:sz="4" w:space="0"/>
              <w:right w:val="single" w:color="auto" w:sz="4" w:space="0"/>
            </w:tcBorders>
            <w:noWrap w:val="0"/>
            <w:vAlign w:val="center"/>
          </w:tcPr>
          <w:p w14:paraId="0E6552B1">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0.3</w:t>
            </w:r>
          </w:p>
        </w:tc>
        <w:tc>
          <w:tcPr>
            <w:tcW w:w="1590" w:type="dxa"/>
            <w:tcBorders>
              <w:top w:val="nil"/>
              <w:left w:val="nil"/>
              <w:bottom w:val="single" w:color="auto" w:sz="4" w:space="0"/>
              <w:right w:val="single" w:color="auto" w:sz="4" w:space="0"/>
            </w:tcBorders>
            <w:noWrap w:val="0"/>
            <w:vAlign w:val="center"/>
          </w:tcPr>
          <w:p w14:paraId="7DAD49B9">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r>
              <w:rPr>
                <w:rFonts w:hint="eastAsia" w:ascii="宋体" w:hAnsi="宋体" w:eastAsia="宋体" w:cs="宋体"/>
                <w:kern w:val="0"/>
                <w:sz w:val="22"/>
                <w:lang w:val="en-US" w:eastAsia="zh-CN"/>
              </w:rPr>
              <w:t>0.3</w:t>
            </w:r>
          </w:p>
        </w:tc>
        <w:tc>
          <w:tcPr>
            <w:tcW w:w="1550" w:type="dxa"/>
            <w:tcBorders>
              <w:top w:val="nil"/>
              <w:left w:val="nil"/>
              <w:bottom w:val="single" w:color="auto" w:sz="4" w:space="0"/>
              <w:right w:val="single" w:color="auto" w:sz="4" w:space="0"/>
            </w:tcBorders>
            <w:noWrap w:val="0"/>
            <w:vAlign w:val="center"/>
          </w:tcPr>
          <w:p w14:paraId="00BDF3FC">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6C3E8751">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CB0115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302</w:t>
            </w:r>
          </w:p>
        </w:tc>
        <w:tc>
          <w:tcPr>
            <w:tcW w:w="2629" w:type="dxa"/>
            <w:tcBorders>
              <w:top w:val="nil"/>
              <w:left w:val="nil"/>
              <w:bottom w:val="single" w:color="auto" w:sz="4" w:space="0"/>
              <w:right w:val="single" w:color="auto" w:sz="4" w:space="0"/>
            </w:tcBorders>
            <w:noWrap w:val="0"/>
            <w:vAlign w:val="center"/>
          </w:tcPr>
          <w:p w14:paraId="7196A650">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商品和服务支出</w:t>
            </w:r>
          </w:p>
        </w:tc>
        <w:tc>
          <w:tcPr>
            <w:tcW w:w="925" w:type="dxa"/>
            <w:tcBorders>
              <w:top w:val="nil"/>
              <w:left w:val="nil"/>
              <w:bottom w:val="single" w:color="auto" w:sz="4" w:space="0"/>
              <w:right w:val="single" w:color="auto" w:sz="4" w:space="0"/>
            </w:tcBorders>
            <w:noWrap w:val="0"/>
            <w:vAlign w:val="center"/>
          </w:tcPr>
          <w:p w14:paraId="4B657530">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11.7</w:t>
            </w:r>
          </w:p>
        </w:tc>
        <w:tc>
          <w:tcPr>
            <w:tcW w:w="1590" w:type="dxa"/>
            <w:tcBorders>
              <w:top w:val="nil"/>
              <w:left w:val="nil"/>
              <w:bottom w:val="single" w:color="auto" w:sz="4" w:space="0"/>
              <w:right w:val="single" w:color="auto" w:sz="4" w:space="0"/>
            </w:tcBorders>
            <w:noWrap w:val="0"/>
            <w:vAlign w:val="center"/>
          </w:tcPr>
          <w:p w14:paraId="65FD5FC3">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c>
          <w:tcPr>
            <w:tcW w:w="1550" w:type="dxa"/>
            <w:tcBorders>
              <w:top w:val="nil"/>
              <w:left w:val="nil"/>
              <w:bottom w:val="single" w:color="auto" w:sz="4" w:space="0"/>
              <w:right w:val="single" w:color="auto" w:sz="4" w:space="0"/>
            </w:tcBorders>
            <w:noWrap w:val="0"/>
            <w:vAlign w:val="center"/>
          </w:tcPr>
          <w:p w14:paraId="551FE87C">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11.7</w:t>
            </w:r>
          </w:p>
        </w:tc>
      </w:tr>
      <w:tr w14:paraId="592D9B20">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98C210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30201</w:t>
            </w:r>
          </w:p>
        </w:tc>
        <w:tc>
          <w:tcPr>
            <w:tcW w:w="2629" w:type="dxa"/>
            <w:tcBorders>
              <w:top w:val="nil"/>
              <w:left w:val="nil"/>
              <w:bottom w:val="single" w:color="auto" w:sz="4" w:space="0"/>
              <w:right w:val="single" w:color="auto" w:sz="4" w:space="0"/>
            </w:tcBorders>
            <w:noWrap w:val="0"/>
            <w:vAlign w:val="center"/>
          </w:tcPr>
          <w:p w14:paraId="276D150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办公费</w:t>
            </w:r>
          </w:p>
        </w:tc>
        <w:tc>
          <w:tcPr>
            <w:tcW w:w="925" w:type="dxa"/>
            <w:tcBorders>
              <w:top w:val="nil"/>
              <w:left w:val="nil"/>
              <w:bottom w:val="single" w:color="auto" w:sz="4" w:space="0"/>
              <w:right w:val="single" w:color="auto" w:sz="4" w:space="0"/>
            </w:tcBorders>
            <w:noWrap w:val="0"/>
            <w:vAlign w:val="center"/>
          </w:tcPr>
          <w:p w14:paraId="69190C5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6.6</w:t>
            </w:r>
          </w:p>
        </w:tc>
        <w:tc>
          <w:tcPr>
            <w:tcW w:w="1590" w:type="dxa"/>
            <w:tcBorders>
              <w:top w:val="nil"/>
              <w:left w:val="nil"/>
              <w:bottom w:val="single" w:color="auto" w:sz="4" w:space="0"/>
              <w:right w:val="single" w:color="auto" w:sz="4" w:space="0"/>
            </w:tcBorders>
            <w:noWrap w:val="0"/>
            <w:vAlign w:val="center"/>
          </w:tcPr>
          <w:p w14:paraId="27943368">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c>
          <w:tcPr>
            <w:tcW w:w="1550" w:type="dxa"/>
            <w:tcBorders>
              <w:top w:val="nil"/>
              <w:left w:val="nil"/>
              <w:bottom w:val="single" w:color="auto" w:sz="4" w:space="0"/>
              <w:right w:val="single" w:color="auto" w:sz="4" w:space="0"/>
            </w:tcBorders>
            <w:noWrap w:val="0"/>
            <w:vAlign w:val="center"/>
          </w:tcPr>
          <w:p w14:paraId="6CAFAA8E">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6.6</w:t>
            </w:r>
          </w:p>
        </w:tc>
      </w:tr>
      <w:tr w14:paraId="4B9C7B9D">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224F1FC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30216</w:t>
            </w:r>
          </w:p>
        </w:tc>
        <w:tc>
          <w:tcPr>
            <w:tcW w:w="2629" w:type="dxa"/>
            <w:tcBorders>
              <w:top w:val="nil"/>
              <w:left w:val="nil"/>
              <w:bottom w:val="single" w:color="auto" w:sz="4" w:space="0"/>
              <w:right w:val="single" w:color="auto" w:sz="4" w:space="0"/>
            </w:tcBorders>
            <w:noWrap w:val="0"/>
            <w:vAlign w:val="center"/>
          </w:tcPr>
          <w:p w14:paraId="006FB8CA">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培训费</w:t>
            </w:r>
          </w:p>
        </w:tc>
        <w:tc>
          <w:tcPr>
            <w:tcW w:w="925" w:type="dxa"/>
            <w:tcBorders>
              <w:top w:val="nil"/>
              <w:left w:val="nil"/>
              <w:bottom w:val="single" w:color="auto" w:sz="4" w:space="0"/>
              <w:right w:val="single" w:color="auto" w:sz="4" w:space="0"/>
            </w:tcBorders>
            <w:noWrap w:val="0"/>
            <w:vAlign w:val="center"/>
          </w:tcPr>
          <w:p w14:paraId="5B79253C">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1.7</w:t>
            </w:r>
          </w:p>
        </w:tc>
        <w:tc>
          <w:tcPr>
            <w:tcW w:w="1590" w:type="dxa"/>
            <w:tcBorders>
              <w:top w:val="nil"/>
              <w:left w:val="nil"/>
              <w:bottom w:val="single" w:color="auto" w:sz="4" w:space="0"/>
              <w:right w:val="single" w:color="auto" w:sz="4" w:space="0"/>
            </w:tcBorders>
            <w:noWrap w:val="0"/>
            <w:vAlign w:val="center"/>
          </w:tcPr>
          <w:p w14:paraId="05A3EB5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c>
          <w:tcPr>
            <w:tcW w:w="1550" w:type="dxa"/>
            <w:tcBorders>
              <w:top w:val="nil"/>
              <w:left w:val="nil"/>
              <w:bottom w:val="single" w:color="auto" w:sz="4" w:space="0"/>
              <w:right w:val="single" w:color="auto" w:sz="4" w:space="0"/>
            </w:tcBorders>
            <w:noWrap w:val="0"/>
            <w:vAlign w:val="center"/>
          </w:tcPr>
          <w:p w14:paraId="0A46B28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1.7</w:t>
            </w:r>
          </w:p>
        </w:tc>
      </w:tr>
      <w:tr w14:paraId="46D177D4">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52551CF7">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30229</w:t>
            </w:r>
          </w:p>
        </w:tc>
        <w:tc>
          <w:tcPr>
            <w:tcW w:w="2629" w:type="dxa"/>
            <w:tcBorders>
              <w:top w:val="nil"/>
              <w:left w:val="nil"/>
              <w:bottom w:val="single" w:color="auto" w:sz="4" w:space="0"/>
              <w:right w:val="single" w:color="auto" w:sz="4" w:space="0"/>
            </w:tcBorders>
            <w:noWrap w:val="0"/>
            <w:vAlign w:val="center"/>
          </w:tcPr>
          <w:p w14:paraId="5C45BCD4">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福利费</w:t>
            </w:r>
          </w:p>
        </w:tc>
        <w:tc>
          <w:tcPr>
            <w:tcW w:w="925" w:type="dxa"/>
            <w:tcBorders>
              <w:top w:val="nil"/>
              <w:left w:val="nil"/>
              <w:bottom w:val="single" w:color="auto" w:sz="4" w:space="0"/>
              <w:right w:val="single" w:color="auto" w:sz="4" w:space="0"/>
            </w:tcBorders>
            <w:noWrap w:val="0"/>
            <w:vAlign w:val="center"/>
          </w:tcPr>
          <w:p w14:paraId="086135A2">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0.1</w:t>
            </w:r>
          </w:p>
        </w:tc>
        <w:tc>
          <w:tcPr>
            <w:tcW w:w="1590" w:type="dxa"/>
            <w:tcBorders>
              <w:top w:val="nil"/>
              <w:left w:val="nil"/>
              <w:bottom w:val="single" w:color="auto" w:sz="4" w:space="0"/>
              <w:right w:val="single" w:color="auto" w:sz="4" w:space="0"/>
            </w:tcBorders>
            <w:noWrap w:val="0"/>
            <w:vAlign w:val="center"/>
          </w:tcPr>
          <w:p w14:paraId="003E63C5">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c>
          <w:tcPr>
            <w:tcW w:w="1550" w:type="dxa"/>
            <w:tcBorders>
              <w:top w:val="nil"/>
              <w:left w:val="nil"/>
              <w:bottom w:val="single" w:color="auto" w:sz="4" w:space="0"/>
              <w:right w:val="single" w:color="auto" w:sz="4" w:space="0"/>
            </w:tcBorders>
            <w:noWrap w:val="0"/>
            <w:vAlign w:val="center"/>
          </w:tcPr>
          <w:p w14:paraId="11D8286C">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0.1</w:t>
            </w:r>
          </w:p>
        </w:tc>
      </w:tr>
      <w:tr w14:paraId="1188865A">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8A1D1C9">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30239</w:t>
            </w:r>
          </w:p>
        </w:tc>
        <w:tc>
          <w:tcPr>
            <w:tcW w:w="2629" w:type="dxa"/>
            <w:tcBorders>
              <w:top w:val="nil"/>
              <w:left w:val="nil"/>
              <w:bottom w:val="single" w:color="auto" w:sz="4" w:space="0"/>
              <w:right w:val="single" w:color="auto" w:sz="4" w:space="0"/>
            </w:tcBorders>
            <w:noWrap w:val="0"/>
            <w:vAlign w:val="center"/>
          </w:tcPr>
          <w:p w14:paraId="17029BE6">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其他交通费用</w:t>
            </w:r>
          </w:p>
        </w:tc>
        <w:tc>
          <w:tcPr>
            <w:tcW w:w="925" w:type="dxa"/>
            <w:tcBorders>
              <w:top w:val="nil"/>
              <w:left w:val="nil"/>
              <w:bottom w:val="single" w:color="auto" w:sz="4" w:space="0"/>
              <w:right w:val="single" w:color="auto" w:sz="4" w:space="0"/>
            </w:tcBorders>
            <w:noWrap w:val="0"/>
            <w:vAlign w:val="center"/>
          </w:tcPr>
          <w:p w14:paraId="62DCAEFB">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3.3</w:t>
            </w:r>
          </w:p>
        </w:tc>
        <w:tc>
          <w:tcPr>
            <w:tcW w:w="1590" w:type="dxa"/>
            <w:tcBorders>
              <w:top w:val="nil"/>
              <w:left w:val="nil"/>
              <w:bottom w:val="single" w:color="auto" w:sz="4" w:space="0"/>
              <w:right w:val="single" w:color="auto" w:sz="4" w:space="0"/>
            </w:tcBorders>
            <w:noWrap w:val="0"/>
            <w:vAlign w:val="center"/>
          </w:tcPr>
          <w:p w14:paraId="2B73E346">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c>
          <w:tcPr>
            <w:tcW w:w="1550" w:type="dxa"/>
            <w:tcBorders>
              <w:top w:val="nil"/>
              <w:left w:val="nil"/>
              <w:bottom w:val="single" w:color="auto" w:sz="4" w:space="0"/>
              <w:right w:val="single" w:color="auto" w:sz="4" w:space="0"/>
            </w:tcBorders>
            <w:noWrap w:val="0"/>
            <w:vAlign w:val="center"/>
          </w:tcPr>
          <w:p w14:paraId="100E183A">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3.3</w:t>
            </w:r>
          </w:p>
        </w:tc>
      </w:tr>
      <w:tr w14:paraId="385851AB">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30110D5E">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303</w:t>
            </w:r>
          </w:p>
        </w:tc>
        <w:tc>
          <w:tcPr>
            <w:tcW w:w="2629" w:type="dxa"/>
            <w:tcBorders>
              <w:top w:val="nil"/>
              <w:left w:val="nil"/>
              <w:bottom w:val="single" w:color="auto" w:sz="4" w:space="0"/>
              <w:right w:val="single" w:color="auto" w:sz="4" w:space="0"/>
            </w:tcBorders>
            <w:noWrap w:val="0"/>
            <w:vAlign w:val="center"/>
          </w:tcPr>
          <w:p w14:paraId="129D6455">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925" w:type="dxa"/>
            <w:tcBorders>
              <w:top w:val="nil"/>
              <w:left w:val="nil"/>
              <w:bottom w:val="single" w:color="auto" w:sz="4" w:space="0"/>
              <w:right w:val="single" w:color="auto" w:sz="4" w:space="0"/>
            </w:tcBorders>
            <w:noWrap w:val="0"/>
            <w:vAlign w:val="center"/>
          </w:tcPr>
          <w:p w14:paraId="3F14B66B">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81.1</w:t>
            </w:r>
          </w:p>
        </w:tc>
        <w:tc>
          <w:tcPr>
            <w:tcW w:w="1590" w:type="dxa"/>
            <w:tcBorders>
              <w:top w:val="nil"/>
              <w:left w:val="nil"/>
              <w:bottom w:val="single" w:color="auto" w:sz="4" w:space="0"/>
              <w:right w:val="single" w:color="auto" w:sz="4" w:space="0"/>
            </w:tcBorders>
            <w:noWrap w:val="0"/>
            <w:vAlign w:val="center"/>
          </w:tcPr>
          <w:p w14:paraId="130E0DE7">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81.1</w:t>
            </w:r>
          </w:p>
        </w:tc>
        <w:tc>
          <w:tcPr>
            <w:tcW w:w="1550" w:type="dxa"/>
            <w:tcBorders>
              <w:top w:val="nil"/>
              <w:left w:val="nil"/>
              <w:bottom w:val="single" w:color="auto" w:sz="4" w:space="0"/>
              <w:right w:val="single" w:color="auto" w:sz="4" w:space="0"/>
            </w:tcBorders>
            <w:noWrap w:val="0"/>
            <w:vAlign w:val="center"/>
          </w:tcPr>
          <w:p w14:paraId="63825095">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388625DB">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0BDDAB1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30302</w:t>
            </w:r>
          </w:p>
        </w:tc>
        <w:tc>
          <w:tcPr>
            <w:tcW w:w="2629" w:type="dxa"/>
            <w:tcBorders>
              <w:top w:val="nil"/>
              <w:left w:val="nil"/>
              <w:bottom w:val="single" w:color="auto" w:sz="4" w:space="0"/>
              <w:right w:val="single" w:color="auto" w:sz="4" w:space="0"/>
            </w:tcBorders>
            <w:noWrap w:val="0"/>
            <w:vAlign w:val="center"/>
          </w:tcPr>
          <w:p w14:paraId="1BC19112">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退休费</w:t>
            </w:r>
          </w:p>
        </w:tc>
        <w:tc>
          <w:tcPr>
            <w:tcW w:w="925" w:type="dxa"/>
            <w:tcBorders>
              <w:top w:val="nil"/>
              <w:left w:val="nil"/>
              <w:bottom w:val="single" w:color="auto" w:sz="4" w:space="0"/>
              <w:right w:val="single" w:color="auto" w:sz="4" w:space="0"/>
            </w:tcBorders>
            <w:noWrap w:val="0"/>
            <w:vAlign w:val="center"/>
          </w:tcPr>
          <w:p w14:paraId="0B69EF0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12.0</w:t>
            </w:r>
          </w:p>
        </w:tc>
        <w:tc>
          <w:tcPr>
            <w:tcW w:w="1590" w:type="dxa"/>
            <w:tcBorders>
              <w:top w:val="nil"/>
              <w:left w:val="nil"/>
              <w:bottom w:val="single" w:color="auto" w:sz="4" w:space="0"/>
              <w:right w:val="single" w:color="auto" w:sz="4" w:space="0"/>
            </w:tcBorders>
            <w:noWrap w:val="0"/>
            <w:vAlign w:val="center"/>
          </w:tcPr>
          <w:p w14:paraId="3F4A627E">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12.0</w:t>
            </w:r>
          </w:p>
        </w:tc>
        <w:tc>
          <w:tcPr>
            <w:tcW w:w="1550" w:type="dxa"/>
            <w:tcBorders>
              <w:top w:val="nil"/>
              <w:left w:val="nil"/>
              <w:bottom w:val="single" w:color="auto" w:sz="4" w:space="0"/>
              <w:right w:val="single" w:color="auto" w:sz="4" w:space="0"/>
            </w:tcBorders>
            <w:noWrap w:val="0"/>
            <w:vAlign w:val="center"/>
          </w:tcPr>
          <w:p w14:paraId="4669F96F">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07353423">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6257AFCB">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30305</w:t>
            </w:r>
          </w:p>
        </w:tc>
        <w:tc>
          <w:tcPr>
            <w:tcW w:w="2629" w:type="dxa"/>
            <w:tcBorders>
              <w:top w:val="nil"/>
              <w:left w:val="nil"/>
              <w:bottom w:val="single" w:color="auto" w:sz="4" w:space="0"/>
              <w:right w:val="single" w:color="auto" w:sz="4" w:space="0"/>
            </w:tcBorders>
            <w:noWrap w:val="0"/>
            <w:vAlign w:val="center"/>
          </w:tcPr>
          <w:p w14:paraId="4F4E83FC">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生活补助</w:t>
            </w:r>
          </w:p>
        </w:tc>
        <w:tc>
          <w:tcPr>
            <w:tcW w:w="925" w:type="dxa"/>
            <w:tcBorders>
              <w:top w:val="nil"/>
              <w:left w:val="nil"/>
              <w:bottom w:val="single" w:color="auto" w:sz="4" w:space="0"/>
              <w:right w:val="single" w:color="auto" w:sz="4" w:space="0"/>
            </w:tcBorders>
            <w:noWrap w:val="0"/>
            <w:vAlign w:val="center"/>
          </w:tcPr>
          <w:p w14:paraId="241EA77A">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1.9</w:t>
            </w:r>
          </w:p>
        </w:tc>
        <w:tc>
          <w:tcPr>
            <w:tcW w:w="1590" w:type="dxa"/>
            <w:tcBorders>
              <w:top w:val="nil"/>
              <w:left w:val="nil"/>
              <w:bottom w:val="single" w:color="auto" w:sz="4" w:space="0"/>
              <w:right w:val="single" w:color="auto" w:sz="4" w:space="0"/>
            </w:tcBorders>
            <w:noWrap w:val="0"/>
            <w:vAlign w:val="center"/>
          </w:tcPr>
          <w:p w14:paraId="1EE69A2D">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1.9</w:t>
            </w:r>
          </w:p>
        </w:tc>
        <w:tc>
          <w:tcPr>
            <w:tcW w:w="1550" w:type="dxa"/>
            <w:tcBorders>
              <w:top w:val="nil"/>
              <w:left w:val="nil"/>
              <w:bottom w:val="single" w:color="auto" w:sz="4" w:space="0"/>
              <w:right w:val="single" w:color="auto" w:sz="4" w:space="0"/>
            </w:tcBorders>
            <w:noWrap w:val="0"/>
            <w:vAlign w:val="center"/>
          </w:tcPr>
          <w:p w14:paraId="366D55BA">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24722B8C">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06BBE3A8">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30309</w:t>
            </w:r>
          </w:p>
        </w:tc>
        <w:tc>
          <w:tcPr>
            <w:tcW w:w="2629" w:type="dxa"/>
            <w:tcBorders>
              <w:top w:val="nil"/>
              <w:left w:val="nil"/>
              <w:bottom w:val="single" w:color="auto" w:sz="4" w:space="0"/>
              <w:right w:val="single" w:color="auto" w:sz="4" w:space="0"/>
            </w:tcBorders>
            <w:noWrap w:val="0"/>
            <w:vAlign w:val="center"/>
          </w:tcPr>
          <w:p w14:paraId="2095C4BD">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奖励金</w:t>
            </w:r>
          </w:p>
        </w:tc>
        <w:tc>
          <w:tcPr>
            <w:tcW w:w="925" w:type="dxa"/>
            <w:tcBorders>
              <w:top w:val="nil"/>
              <w:left w:val="nil"/>
              <w:bottom w:val="single" w:color="auto" w:sz="4" w:space="0"/>
              <w:right w:val="single" w:color="auto" w:sz="4" w:space="0"/>
            </w:tcBorders>
            <w:noWrap w:val="0"/>
            <w:vAlign w:val="center"/>
          </w:tcPr>
          <w:p w14:paraId="2B0E7AB1">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0.1</w:t>
            </w:r>
          </w:p>
        </w:tc>
        <w:tc>
          <w:tcPr>
            <w:tcW w:w="1590" w:type="dxa"/>
            <w:tcBorders>
              <w:top w:val="nil"/>
              <w:left w:val="nil"/>
              <w:bottom w:val="single" w:color="auto" w:sz="4" w:space="0"/>
              <w:right w:val="single" w:color="auto" w:sz="4" w:space="0"/>
            </w:tcBorders>
            <w:noWrap w:val="0"/>
            <w:vAlign w:val="center"/>
          </w:tcPr>
          <w:p w14:paraId="047F3E2D">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0.1</w:t>
            </w:r>
          </w:p>
        </w:tc>
        <w:tc>
          <w:tcPr>
            <w:tcW w:w="1550" w:type="dxa"/>
            <w:tcBorders>
              <w:top w:val="nil"/>
              <w:left w:val="nil"/>
              <w:bottom w:val="single" w:color="auto" w:sz="4" w:space="0"/>
              <w:right w:val="single" w:color="auto" w:sz="4" w:space="0"/>
            </w:tcBorders>
            <w:noWrap w:val="0"/>
            <w:vAlign w:val="center"/>
          </w:tcPr>
          <w:p w14:paraId="2FD8BE2C">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0FEE21E9">
        <w:tblPrEx>
          <w:tblCellMar>
            <w:top w:w="0" w:type="dxa"/>
            <w:left w:w="108" w:type="dxa"/>
            <w:bottom w:w="0" w:type="dxa"/>
            <w:right w:w="108" w:type="dxa"/>
          </w:tblCellMar>
        </w:tblPrEx>
        <w:trPr>
          <w:trHeight w:val="402" w:hRule="atLeast"/>
        </w:trPr>
        <w:tc>
          <w:tcPr>
            <w:tcW w:w="1771" w:type="dxa"/>
            <w:tcBorders>
              <w:top w:val="nil"/>
              <w:left w:val="single" w:color="auto" w:sz="4" w:space="0"/>
              <w:bottom w:val="single" w:color="auto" w:sz="4" w:space="0"/>
              <w:right w:val="single" w:color="auto" w:sz="4" w:space="0"/>
            </w:tcBorders>
            <w:noWrap w:val="0"/>
            <w:vAlign w:val="center"/>
          </w:tcPr>
          <w:p w14:paraId="7D2B52CF">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30399</w:t>
            </w:r>
          </w:p>
        </w:tc>
        <w:tc>
          <w:tcPr>
            <w:tcW w:w="2629" w:type="dxa"/>
            <w:tcBorders>
              <w:top w:val="nil"/>
              <w:left w:val="nil"/>
              <w:bottom w:val="single" w:color="auto" w:sz="4" w:space="0"/>
              <w:right w:val="single" w:color="auto" w:sz="4" w:space="0"/>
            </w:tcBorders>
            <w:noWrap w:val="0"/>
            <w:vAlign w:val="center"/>
          </w:tcPr>
          <w:p w14:paraId="4CC8A251">
            <w:pPr>
              <w:keepNext w:val="0"/>
              <w:keepLines w:val="0"/>
              <w:widowControl/>
              <w:suppressLineNumbers w:val="0"/>
              <w:jc w:val="left"/>
              <w:textAlignment w:val="center"/>
              <w:rPr>
                <w:rFonts w:hint="default" w:ascii="TimesNewRoman" w:hAnsi="TimesNewRoman" w:cs="TimesNewRoman"/>
                <w:kern w:val="0"/>
                <w:sz w:val="22"/>
              </w:rPr>
            </w:pPr>
            <w:r>
              <w:rPr>
                <w:rFonts w:hint="eastAsia" w:ascii="宋体" w:hAnsi="宋体" w:eastAsia="宋体" w:cs="宋体"/>
                <w:i w:val="0"/>
                <w:iCs w:val="0"/>
                <w:color w:val="000000"/>
                <w:kern w:val="0"/>
                <w:sz w:val="20"/>
                <w:szCs w:val="20"/>
                <w:u w:val="none"/>
                <w:lang w:val="en-US" w:eastAsia="zh-CN" w:bidi="ar"/>
              </w:rPr>
              <w:t>　其他对个人和家庭的补助</w:t>
            </w:r>
          </w:p>
        </w:tc>
        <w:tc>
          <w:tcPr>
            <w:tcW w:w="925" w:type="dxa"/>
            <w:tcBorders>
              <w:top w:val="nil"/>
              <w:left w:val="nil"/>
              <w:bottom w:val="single" w:color="auto" w:sz="4" w:space="0"/>
              <w:right w:val="single" w:color="auto" w:sz="4" w:space="0"/>
            </w:tcBorders>
            <w:noWrap w:val="0"/>
            <w:vAlign w:val="center"/>
          </w:tcPr>
          <w:p w14:paraId="60B10B16">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67.1</w:t>
            </w:r>
          </w:p>
        </w:tc>
        <w:tc>
          <w:tcPr>
            <w:tcW w:w="1590" w:type="dxa"/>
            <w:tcBorders>
              <w:top w:val="nil"/>
              <w:left w:val="nil"/>
              <w:bottom w:val="single" w:color="auto" w:sz="4" w:space="0"/>
              <w:right w:val="single" w:color="auto" w:sz="4" w:space="0"/>
            </w:tcBorders>
            <w:noWrap w:val="0"/>
            <w:vAlign w:val="center"/>
          </w:tcPr>
          <w:p w14:paraId="656C18D2">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67.1</w:t>
            </w:r>
          </w:p>
        </w:tc>
        <w:tc>
          <w:tcPr>
            <w:tcW w:w="1550" w:type="dxa"/>
            <w:tcBorders>
              <w:top w:val="nil"/>
              <w:left w:val="nil"/>
              <w:bottom w:val="single" w:color="auto" w:sz="4" w:space="0"/>
              <w:right w:val="single" w:color="auto" w:sz="4" w:space="0"/>
            </w:tcBorders>
            <w:noWrap w:val="0"/>
            <w:vAlign w:val="center"/>
          </w:tcPr>
          <w:p w14:paraId="348B38D2">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kern w:val="0"/>
                <w:sz w:val="22"/>
              </w:rPr>
            </w:pPr>
          </w:p>
        </w:tc>
      </w:tr>
      <w:tr w14:paraId="0A989756">
        <w:tblPrEx>
          <w:tblCellMar>
            <w:top w:w="0" w:type="dxa"/>
            <w:left w:w="108" w:type="dxa"/>
            <w:bottom w:w="0" w:type="dxa"/>
            <w:right w:w="108" w:type="dxa"/>
          </w:tblCellMar>
        </w:tblPrEx>
        <w:trPr>
          <w:trHeight w:val="402" w:hRule="atLeast"/>
        </w:trPr>
        <w:tc>
          <w:tcPr>
            <w:tcW w:w="4400" w:type="dxa"/>
            <w:gridSpan w:val="2"/>
            <w:tcBorders>
              <w:top w:val="nil"/>
              <w:left w:val="single" w:color="auto" w:sz="4" w:space="0"/>
              <w:bottom w:val="single" w:color="auto" w:sz="4" w:space="0"/>
              <w:right w:val="single" w:color="auto" w:sz="4" w:space="0"/>
            </w:tcBorders>
            <w:noWrap w:val="0"/>
            <w:vAlign w:val="center"/>
          </w:tcPr>
          <w:p w14:paraId="3F2A287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eastAsia" w:ascii="TimesNewRoman" w:hAnsi="TimesNewRoman" w:cs="TimesNewRoman"/>
                <w:b/>
                <w:bCs/>
                <w:kern w:val="0"/>
                <w:sz w:val="22"/>
                <w:lang w:eastAsia="zh-CN"/>
              </w:rPr>
              <w:t>合</w:t>
            </w:r>
            <w:r>
              <w:rPr>
                <w:rFonts w:hint="default" w:ascii="TimesNewRoman" w:hAnsi="TimesNewRoman" w:cs="TimesNewRoman"/>
                <w:b/>
                <w:bCs/>
                <w:kern w:val="0"/>
                <w:sz w:val="22"/>
              </w:rPr>
              <w:t xml:space="preserve"> 计</w:t>
            </w:r>
          </w:p>
        </w:tc>
        <w:tc>
          <w:tcPr>
            <w:tcW w:w="925" w:type="dxa"/>
            <w:tcBorders>
              <w:top w:val="nil"/>
              <w:left w:val="nil"/>
              <w:bottom w:val="single" w:color="auto" w:sz="4" w:space="0"/>
              <w:right w:val="single" w:color="auto" w:sz="4" w:space="0"/>
            </w:tcBorders>
            <w:noWrap w:val="0"/>
            <w:vAlign w:val="center"/>
          </w:tcPr>
          <w:p w14:paraId="2B6735E5">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b w:val="0"/>
                <w:bCs w:val="0"/>
                <w:kern w:val="0"/>
                <w:sz w:val="22"/>
                <w:lang w:val="en-US" w:eastAsia="zh-CN"/>
              </w:rPr>
            </w:pPr>
            <w:r>
              <w:rPr>
                <w:rFonts w:hint="eastAsia" w:ascii="宋体" w:hAnsi="宋体" w:eastAsia="宋体" w:cs="宋体"/>
                <w:b w:val="0"/>
                <w:bCs w:val="0"/>
                <w:kern w:val="0"/>
                <w:sz w:val="22"/>
                <w:lang w:val="en-US" w:eastAsia="zh-CN"/>
              </w:rPr>
              <w:t>589.2</w:t>
            </w:r>
          </w:p>
        </w:tc>
        <w:tc>
          <w:tcPr>
            <w:tcW w:w="1590" w:type="dxa"/>
            <w:tcBorders>
              <w:top w:val="nil"/>
              <w:left w:val="nil"/>
              <w:bottom w:val="single" w:color="auto" w:sz="4" w:space="0"/>
              <w:right w:val="single" w:color="auto" w:sz="4" w:space="0"/>
            </w:tcBorders>
            <w:noWrap w:val="0"/>
            <w:vAlign w:val="center"/>
          </w:tcPr>
          <w:p w14:paraId="317CB228">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b w:val="0"/>
                <w:bCs w:val="0"/>
                <w:kern w:val="0"/>
                <w:sz w:val="22"/>
                <w:lang w:val="en-US" w:eastAsia="zh-CN"/>
              </w:rPr>
            </w:pPr>
            <w:r>
              <w:rPr>
                <w:rFonts w:hint="eastAsia" w:ascii="宋体" w:hAnsi="宋体" w:eastAsia="宋体" w:cs="宋体"/>
                <w:b w:val="0"/>
                <w:bCs w:val="0"/>
                <w:kern w:val="0"/>
                <w:sz w:val="22"/>
                <w:lang w:val="en-US" w:eastAsia="zh-CN"/>
              </w:rPr>
              <w:t>577.5</w:t>
            </w:r>
          </w:p>
        </w:tc>
        <w:tc>
          <w:tcPr>
            <w:tcW w:w="1550" w:type="dxa"/>
            <w:tcBorders>
              <w:top w:val="nil"/>
              <w:left w:val="nil"/>
              <w:bottom w:val="single" w:color="auto" w:sz="4" w:space="0"/>
              <w:right w:val="single" w:color="auto" w:sz="4" w:space="0"/>
            </w:tcBorders>
            <w:noWrap w:val="0"/>
            <w:vAlign w:val="center"/>
          </w:tcPr>
          <w:p w14:paraId="5A06C6CD">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b w:val="0"/>
                <w:bCs w:val="0"/>
                <w:kern w:val="0"/>
                <w:sz w:val="22"/>
                <w:lang w:val="en-US" w:eastAsia="zh-CN"/>
              </w:rPr>
            </w:pPr>
            <w:r>
              <w:rPr>
                <w:rFonts w:hint="eastAsia" w:ascii="宋体" w:hAnsi="宋体" w:eastAsia="宋体" w:cs="宋体"/>
                <w:b w:val="0"/>
                <w:bCs w:val="0"/>
                <w:kern w:val="0"/>
                <w:sz w:val="22"/>
                <w:lang w:val="en-US" w:eastAsia="zh-CN"/>
              </w:rPr>
              <w:t>11.7</w:t>
            </w:r>
          </w:p>
        </w:tc>
      </w:tr>
    </w:tbl>
    <w:p w14:paraId="2E5170B3">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1E701A7">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5A00ED71">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020A695">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D1A7631">
      <w:pPr>
        <w:keepNext w:val="0"/>
        <w:keepLines w:val="0"/>
        <w:pageBreakBefore w:val="0"/>
        <w:kinsoku/>
        <w:overflowPunct/>
        <w:topLinePunct w:val="0"/>
        <w:autoSpaceDE/>
        <w:autoSpaceDN/>
        <w:bidi w:val="0"/>
        <w:spacing w:line="560" w:lineRule="exact"/>
        <w:rPr>
          <w:rFonts w:hint="default" w:ascii="TimesNewRoman" w:hAnsi="TimesNewRoman" w:cs="TimesNewRoman"/>
          <w:kern w:val="0"/>
          <w:sz w:val="20"/>
        </w:rPr>
      </w:pPr>
      <w:r>
        <w:rPr>
          <w:rFonts w:hint="default"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公开表7</w:t>
      </w:r>
    </w:p>
    <w:p w14:paraId="4B0C83EF">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jc w:val="center"/>
        <w:textAlignment w:val="auto"/>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w:t>
      </w:r>
      <w:r>
        <w:rPr>
          <w:rFonts w:hint="eastAsia" w:ascii="TimesNewRoman" w:hAnsi="TimesNewRoman" w:eastAsia="华文中宋" w:cs="TimesNewRoman"/>
          <w:b/>
          <w:bCs/>
          <w:kern w:val="0"/>
          <w:szCs w:val="32"/>
          <w:lang w:eastAsia="zh-CN"/>
        </w:rPr>
        <w:t>谢家集区教育体育局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年政府性基金预算支出表</w:t>
      </w:r>
    </w:p>
    <w:p w14:paraId="664B3B60">
      <w:pPr>
        <w:keepNext w:val="0"/>
        <w:keepLines w:val="0"/>
        <w:pageBreakBefore w:val="0"/>
        <w:kinsoku/>
        <w:overflowPunct/>
        <w:topLinePunct w:val="0"/>
        <w:autoSpaceDE/>
        <w:autoSpaceDN/>
        <w:bidi w:val="0"/>
        <w:spacing w:line="560" w:lineRule="exact"/>
        <w:ind w:left="7400" w:hanging="7400" w:hangingChars="3700"/>
        <w:rPr>
          <w:rFonts w:hint="default" w:ascii="TimesNewRoman" w:hAnsi="TimesNewRoman" w:cs="TimesNewRoman"/>
          <w:kern w:val="0"/>
          <w:sz w:val="20"/>
        </w:rPr>
      </w:pPr>
      <w:r>
        <w:rPr>
          <w:rFonts w:hint="default" w:ascii="TimesNewRoman" w:hAnsi="TimesNewRoman" w:cs="TimesNewRoman"/>
          <w:kern w:val="0"/>
          <w:sz w:val="20"/>
        </w:rPr>
        <w:t xml:space="preserve">                                                                       单位：万元</w:t>
      </w:r>
    </w:p>
    <w:tbl>
      <w:tblPr>
        <w:tblStyle w:val="9"/>
        <w:tblW w:w="8505" w:type="dxa"/>
        <w:tblInd w:w="0" w:type="dxa"/>
        <w:tblLayout w:type="fixed"/>
        <w:tblCellMar>
          <w:top w:w="0" w:type="dxa"/>
          <w:left w:w="108" w:type="dxa"/>
          <w:bottom w:w="0" w:type="dxa"/>
          <w:right w:w="108" w:type="dxa"/>
        </w:tblCellMar>
      </w:tblPr>
      <w:tblGrid>
        <w:gridCol w:w="1165"/>
        <w:gridCol w:w="3820"/>
        <w:gridCol w:w="1000"/>
        <w:gridCol w:w="1230"/>
        <w:gridCol w:w="1290"/>
      </w:tblGrid>
      <w:tr w14:paraId="6ACF4517">
        <w:tblPrEx>
          <w:tblCellMar>
            <w:top w:w="0" w:type="dxa"/>
            <w:left w:w="108" w:type="dxa"/>
            <w:bottom w:w="0" w:type="dxa"/>
            <w:right w:w="108" w:type="dxa"/>
          </w:tblCellMar>
        </w:tblPrEx>
        <w:trPr>
          <w:trHeight w:val="465" w:hRule="atLeast"/>
        </w:trPr>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3E7F3C7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3820" w:type="dxa"/>
            <w:vMerge w:val="restart"/>
            <w:tcBorders>
              <w:top w:val="single" w:color="auto" w:sz="4" w:space="0"/>
              <w:left w:val="single" w:color="auto" w:sz="4" w:space="0"/>
              <w:bottom w:val="single" w:color="auto" w:sz="4" w:space="0"/>
              <w:right w:val="single" w:color="auto" w:sz="4" w:space="0"/>
            </w:tcBorders>
            <w:noWrap w:val="0"/>
            <w:vAlign w:val="center"/>
          </w:tcPr>
          <w:p w14:paraId="0CEAD5F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3520" w:type="dxa"/>
            <w:gridSpan w:val="3"/>
            <w:tcBorders>
              <w:top w:val="single" w:color="auto" w:sz="4" w:space="0"/>
              <w:left w:val="nil"/>
              <w:bottom w:val="single" w:color="auto" w:sz="4" w:space="0"/>
              <w:right w:val="single" w:color="auto" w:sz="4" w:space="0"/>
            </w:tcBorders>
            <w:noWrap w:val="0"/>
            <w:vAlign w:val="center"/>
          </w:tcPr>
          <w:p w14:paraId="7FB036D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本年政府性基金预算支出</w:t>
            </w:r>
          </w:p>
        </w:tc>
      </w:tr>
      <w:tr w14:paraId="42D6824B">
        <w:tblPrEx>
          <w:tblCellMar>
            <w:top w:w="0" w:type="dxa"/>
            <w:left w:w="108" w:type="dxa"/>
            <w:bottom w:w="0" w:type="dxa"/>
            <w:right w:w="108" w:type="dxa"/>
          </w:tblCellMar>
        </w:tblPrEx>
        <w:trPr>
          <w:trHeight w:val="465" w:hRule="atLeast"/>
        </w:trPr>
        <w:tc>
          <w:tcPr>
            <w:tcW w:w="1165" w:type="dxa"/>
            <w:vMerge w:val="continue"/>
            <w:tcBorders>
              <w:top w:val="single" w:color="auto" w:sz="4" w:space="0"/>
              <w:left w:val="single" w:color="auto" w:sz="4" w:space="0"/>
              <w:bottom w:val="single" w:color="auto" w:sz="4" w:space="0"/>
              <w:right w:val="single" w:color="auto" w:sz="4" w:space="0"/>
            </w:tcBorders>
            <w:noWrap w:val="0"/>
            <w:vAlign w:val="center"/>
          </w:tcPr>
          <w:p w14:paraId="5C11691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3820" w:type="dxa"/>
            <w:vMerge w:val="continue"/>
            <w:tcBorders>
              <w:top w:val="single" w:color="auto" w:sz="4" w:space="0"/>
              <w:left w:val="single" w:color="auto" w:sz="4" w:space="0"/>
              <w:bottom w:val="single" w:color="auto" w:sz="4" w:space="0"/>
              <w:right w:val="single" w:color="auto" w:sz="4" w:space="0"/>
            </w:tcBorders>
            <w:noWrap w:val="0"/>
            <w:vAlign w:val="center"/>
          </w:tcPr>
          <w:p w14:paraId="63F5765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b/>
                <w:bCs/>
                <w:kern w:val="0"/>
                <w:sz w:val="22"/>
              </w:rPr>
            </w:pPr>
          </w:p>
        </w:tc>
        <w:tc>
          <w:tcPr>
            <w:tcW w:w="1000" w:type="dxa"/>
            <w:tcBorders>
              <w:top w:val="nil"/>
              <w:left w:val="nil"/>
              <w:bottom w:val="single" w:color="auto" w:sz="4" w:space="0"/>
              <w:right w:val="single" w:color="auto" w:sz="4" w:space="0"/>
            </w:tcBorders>
            <w:noWrap w:val="0"/>
            <w:vAlign w:val="center"/>
          </w:tcPr>
          <w:p w14:paraId="4605556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230" w:type="dxa"/>
            <w:tcBorders>
              <w:top w:val="nil"/>
              <w:left w:val="nil"/>
              <w:bottom w:val="single" w:color="auto" w:sz="4" w:space="0"/>
              <w:right w:val="single" w:color="auto" w:sz="4" w:space="0"/>
            </w:tcBorders>
            <w:noWrap w:val="0"/>
            <w:vAlign w:val="center"/>
          </w:tcPr>
          <w:p w14:paraId="3BBF9FE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290" w:type="dxa"/>
            <w:tcBorders>
              <w:top w:val="nil"/>
              <w:left w:val="nil"/>
              <w:bottom w:val="single" w:color="auto" w:sz="4" w:space="0"/>
              <w:right w:val="single" w:color="auto" w:sz="4" w:space="0"/>
            </w:tcBorders>
            <w:noWrap w:val="0"/>
            <w:vAlign w:val="center"/>
          </w:tcPr>
          <w:p w14:paraId="148FC33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773003F9">
        <w:tblPrEx>
          <w:tblCellMar>
            <w:top w:w="0" w:type="dxa"/>
            <w:left w:w="108" w:type="dxa"/>
            <w:bottom w:w="0" w:type="dxa"/>
            <w:right w:w="108" w:type="dxa"/>
          </w:tblCellMar>
        </w:tblPrEx>
        <w:trPr>
          <w:trHeight w:val="360" w:hRule="atLeast"/>
        </w:trPr>
        <w:tc>
          <w:tcPr>
            <w:tcW w:w="1165" w:type="dxa"/>
            <w:tcBorders>
              <w:top w:val="nil"/>
              <w:left w:val="single" w:color="auto" w:sz="4" w:space="0"/>
              <w:bottom w:val="single" w:color="auto" w:sz="4" w:space="0"/>
              <w:right w:val="single" w:color="auto" w:sz="4" w:space="0"/>
            </w:tcBorders>
            <w:noWrap w:val="0"/>
            <w:vAlign w:val="center"/>
          </w:tcPr>
          <w:p w14:paraId="70576DE9">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2"/>
              </w:rPr>
            </w:pPr>
          </w:p>
        </w:tc>
        <w:tc>
          <w:tcPr>
            <w:tcW w:w="3820" w:type="dxa"/>
            <w:tcBorders>
              <w:top w:val="nil"/>
              <w:left w:val="nil"/>
              <w:bottom w:val="single" w:color="auto" w:sz="4" w:space="0"/>
              <w:right w:val="single" w:color="auto" w:sz="4" w:space="0"/>
            </w:tcBorders>
            <w:noWrap w:val="0"/>
            <w:vAlign w:val="center"/>
          </w:tcPr>
          <w:p w14:paraId="4A641CBC">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2"/>
              </w:rPr>
            </w:pPr>
          </w:p>
        </w:tc>
        <w:tc>
          <w:tcPr>
            <w:tcW w:w="1000" w:type="dxa"/>
            <w:tcBorders>
              <w:top w:val="nil"/>
              <w:left w:val="nil"/>
              <w:bottom w:val="single" w:color="auto" w:sz="4" w:space="0"/>
              <w:right w:val="single" w:color="auto" w:sz="4" w:space="0"/>
            </w:tcBorders>
            <w:noWrap w:val="0"/>
            <w:vAlign w:val="center"/>
          </w:tcPr>
          <w:p w14:paraId="44EF9F5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30" w:type="dxa"/>
            <w:tcBorders>
              <w:top w:val="nil"/>
              <w:left w:val="nil"/>
              <w:bottom w:val="single" w:color="auto" w:sz="4" w:space="0"/>
              <w:right w:val="single" w:color="auto" w:sz="4" w:space="0"/>
            </w:tcBorders>
            <w:noWrap w:val="0"/>
            <w:vAlign w:val="center"/>
          </w:tcPr>
          <w:p w14:paraId="2DF4122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c>
          <w:tcPr>
            <w:tcW w:w="1290" w:type="dxa"/>
            <w:tcBorders>
              <w:top w:val="nil"/>
              <w:left w:val="nil"/>
              <w:bottom w:val="single" w:color="auto" w:sz="4" w:space="0"/>
              <w:right w:val="single" w:color="auto" w:sz="4" w:space="0"/>
            </w:tcBorders>
            <w:noWrap w:val="0"/>
            <w:vAlign w:val="center"/>
          </w:tcPr>
          <w:p w14:paraId="532660BC">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2"/>
              </w:rPr>
            </w:pPr>
          </w:p>
        </w:tc>
      </w:tr>
      <w:tr w14:paraId="740D87F7">
        <w:tblPrEx>
          <w:tblCellMar>
            <w:top w:w="0" w:type="dxa"/>
            <w:left w:w="108" w:type="dxa"/>
            <w:bottom w:w="0" w:type="dxa"/>
            <w:right w:w="108" w:type="dxa"/>
          </w:tblCellMar>
        </w:tblPrEx>
        <w:trPr>
          <w:trHeight w:val="360" w:hRule="atLeast"/>
        </w:trPr>
        <w:tc>
          <w:tcPr>
            <w:tcW w:w="4985" w:type="dxa"/>
            <w:gridSpan w:val="2"/>
            <w:tcBorders>
              <w:top w:val="nil"/>
              <w:left w:val="single" w:color="auto" w:sz="4" w:space="0"/>
              <w:bottom w:val="single" w:color="auto" w:sz="4" w:space="0"/>
              <w:right w:val="single" w:color="auto" w:sz="4" w:space="0"/>
            </w:tcBorders>
            <w:noWrap w:val="0"/>
            <w:vAlign w:val="center"/>
          </w:tcPr>
          <w:p w14:paraId="28CAE326">
            <w:pPr>
              <w:keepNext w:val="0"/>
              <w:keepLines w:val="0"/>
              <w:pageBreakBefore w:val="0"/>
              <w:widowControl/>
              <w:kinsoku/>
              <w:overflowPunct/>
              <w:topLinePunct w:val="0"/>
              <w:autoSpaceDE/>
              <w:autoSpaceDN/>
              <w:bidi w:val="0"/>
              <w:spacing w:line="560" w:lineRule="exact"/>
              <w:jc w:val="center"/>
              <w:rPr>
                <w:rFonts w:hint="eastAsia" w:ascii="TimesNewRoman" w:hAnsi="TimesNewRoman" w:eastAsia="仿宋_GB2312" w:cs="TimesNewRoman"/>
                <w:b/>
                <w:bCs/>
                <w:kern w:val="0"/>
                <w:sz w:val="22"/>
                <w:lang w:eastAsia="zh-CN"/>
              </w:rPr>
            </w:pPr>
            <w:r>
              <w:rPr>
                <w:rFonts w:hint="eastAsia" w:ascii="TimesNewRoman" w:hAnsi="TimesNewRoman" w:cs="TimesNewRoman"/>
                <w:b/>
                <w:bCs/>
                <w:kern w:val="0"/>
                <w:sz w:val="22"/>
                <w:lang w:eastAsia="zh-CN"/>
              </w:rPr>
              <w:t>合计</w:t>
            </w:r>
          </w:p>
        </w:tc>
        <w:tc>
          <w:tcPr>
            <w:tcW w:w="1000" w:type="dxa"/>
            <w:tcBorders>
              <w:top w:val="nil"/>
              <w:left w:val="nil"/>
              <w:bottom w:val="single" w:color="auto" w:sz="4" w:space="0"/>
              <w:right w:val="single" w:color="auto" w:sz="4" w:space="0"/>
            </w:tcBorders>
            <w:noWrap w:val="0"/>
            <w:vAlign w:val="center"/>
          </w:tcPr>
          <w:p w14:paraId="20439CE0">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2"/>
              </w:rPr>
            </w:pPr>
          </w:p>
        </w:tc>
        <w:tc>
          <w:tcPr>
            <w:tcW w:w="1230" w:type="dxa"/>
            <w:tcBorders>
              <w:top w:val="nil"/>
              <w:left w:val="nil"/>
              <w:bottom w:val="single" w:color="auto" w:sz="4" w:space="0"/>
              <w:right w:val="single" w:color="auto" w:sz="4" w:space="0"/>
            </w:tcBorders>
            <w:noWrap w:val="0"/>
            <w:vAlign w:val="center"/>
          </w:tcPr>
          <w:p w14:paraId="5E6AD68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2"/>
              </w:rPr>
            </w:pPr>
          </w:p>
        </w:tc>
        <w:tc>
          <w:tcPr>
            <w:tcW w:w="1290" w:type="dxa"/>
            <w:tcBorders>
              <w:top w:val="nil"/>
              <w:left w:val="nil"/>
              <w:bottom w:val="single" w:color="auto" w:sz="4" w:space="0"/>
              <w:right w:val="single" w:color="auto" w:sz="4" w:space="0"/>
            </w:tcBorders>
            <w:noWrap w:val="0"/>
            <w:vAlign w:val="center"/>
          </w:tcPr>
          <w:p w14:paraId="319173E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b/>
                <w:bCs/>
                <w:kern w:val="0"/>
                <w:sz w:val="22"/>
              </w:rPr>
            </w:pPr>
          </w:p>
        </w:tc>
      </w:tr>
    </w:tbl>
    <w:p w14:paraId="6073C42C">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说明：</w:t>
      </w:r>
      <w:r>
        <w:rPr>
          <w:rFonts w:hint="eastAsia" w:ascii="仿宋_GB2312" w:hAnsi="仿宋_GB2312" w:eastAsia="仿宋_GB2312" w:cs="仿宋_GB2312"/>
          <w:kern w:val="0"/>
          <w:sz w:val="28"/>
          <w:szCs w:val="28"/>
          <w:lang w:eastAsia="zh-CN"/>
        </w:rPr>
        <w:t>淮南市谢家集区教育体育局</w:t>
      </w:r>
      <w:r>
        <w:rPr>
          <w:rFonts w:hint="eastAsia" w:ascii="仿宋_GB2312" w:hAnsi="仿宋_GB2312" w:eastAsia="仿宋_GB2312" w:cs="仿宋_GB2312"/>
          <w:kern w:val="0"/>
          <w:sz w:val="28"/>
          <w:szCs w:val="28"/>
        </w:rPr>
        <w:t>没有政府性基金预算拨款收入，也没有政府性基金预算拨款安排的支出，故本表无数据。</w:t>
      </w:r>
    </w:p>
    <w:p w14:paraId="4B06773E">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6DC9AEEC">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2B497888">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06CCEBFB">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A4ED675">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4E2CC7BB">
      <w:pPr>
        <w:keepNext w:val="0"/>
        <w:keepLines w:val="0"/>
        <w:pageBreakBefore w:val="0"/>
        <w:kinsoku/>
        <w:overflowPunct/>
        <w:topLinePunct w:val="0"/>
        <w:autoSpaceDE/>
        <w:autoSpaceDN/>
        <w:bidi w:val="0"/>
        <w:spacing w:line="560" w:lineRule="exact"/>
        <w:rPr>
          <w:rFonts w:hint="default" w:ascii="TimesNewRoman" w:hAnsi="TimesNewRoman" w:cs="TimesNewRoman"/>
        </w:rPr>
      </w:pPr>
    </w:p>
    <w:p w14:paraId="736331D6">
      <w:pPr>
        <w:pStyle w:val="8"/>
        <w:keepNext w:val="0"/>
        <w:keepLines w:val="0"/>
        <w:pageBreakBefore w:val="0"/>
        <w:widowControl w:val="0"/>
        <w:kinsoku/>
        <w:wordWrap/>
        <w:overflowPunct/>
        <w:topLinePunct w:val="0"/>
        <w:autoSpaceDE/>
        <w:autoSpaceDN/>
        <w:bidi w:val="0"/>
        <w:adjustRightInd w:val="0"/>
        <w:snapToGrid w:val="0"/>
        <w:spacing w:after="157" w:afterLines="50" w:line="560" w:lineRule="exact"/>
        <w:ind w:right="102"/>
        <w:jc w:val="right"/>
        <w:textAlignment w:val="auto"/>
        <w:rPr>
          <w:rFonts w:hint="default" w:ascii="TimesNewRoman" w:hAnsi="TimesNewRoman" w:eastAsia="黑体" w:cs="TimesNewRoman"/>
          <w:bCs/>
          <w:sz w:val="36"/>
          <w:szCs w:val="36"/>
        </w:rPr>
      </w:pPr>
      <w:r>
        <w:rPr>
          <w:rFonts w:hint="default" w:ascii="TimesNewRoman" w:hAnsi="TimesNewRoman" w:cs="TimesNewRoman"/>
          <w:sz w:val="20"/>
          <w:szCs w:val="20"/>
        </w:rPr>
        <w:t xml:space="preserve"> </w:t>
      </w:r>
      <w:r>
        <w:rPr>
          <w:rFonts w:hint="default" w:ascii="TimesNewRoman" w:hAnsi="TimesNewRoman" w:eastAsia="仿宋_GB2312" w:cs="TimesNewRoman"/>
          <w:kern w:val="0"/>
          <w:sz w:val="20"/>
          <w:szCs w:val="20"/>
          <w:lang w:val="en-US" w:eastAsia="zh-CN" w:bidi="ar-SA"/>
        </w:rPr>
        <w:t xml:space="preserve"> 部门</w:t>
      </w:r>
      <w:r>
        <w:rPr>
          <w:rFonts w:hint="default" w:ascii="TimesNewRoman" w:hAnsi="TimesNewRoman" w:eastAsia="仿宋_GB2312" w:cs="TimesNewRoman"/>
          <w:kern w:val="0"/>
          <w:sz w:val="20"/>
          <w:szCs w:val="20"/>
          <w:u w:val="single"/>
          <w:lang w:val="en-US" w:eastAsia="zh-CN" w:bidi="ar-SA"/>
        </w:rPr>
        <w:t>（单位）</w:t>
      </w:r>
      <w:r>
        <w:rPr>
          <w:rFonts w:hint="default" w:ascii="TimesNewRoman" w:hAnsi="TimesNewRoman" w:eastAsia="仿宋_GB2312" w:cs="TimesNewRoman"/>
          <w:kern w:val="0"/>
          <w:sz w:val="20"/>
          <w:szCs w:val="20"/>
          <w:lang w:val="en-US" w:eastAsia="zh-CN" w:bidi="ar-SA"/>
        </w:rPr>
        <w:t>公开表8</w:t>
      </w:r>
    </w:p>
    <w:tbl>
      <w:tblPr>
        <w:tblStyle w:val="9"/>
        <w:tblW w:w="9280" w:type="dxa"/>
        <w:tblInd w:w="0" w:type="dxa"/>
        <w:tblLayout w:type="fixed"/>
        <w:tblCellMar>
          <w:top w:w="0" w:type="dxa"/>
          <w:left w:w="108" w:type="dxa"/>
          <w:bottom w:w="0" w:type="dxa"/>
          <w:right w:w="108" w:type="dxa"/>
        </w:tblCellMar>
      </w:tblPr>
      <w:tblGrid>
        <w:gridCol w:w="491"/>
        <w:gridCol w:w="623"/>
        <w:gridCol w:w="3970"/>
        <w:gridCol w:w="236"/>
        <w:gridCol w:w="1094"/>
        <w:gridCol w:w="1390"/>
        <w:gridCol w:w="161"/>
        <w:gridCol w:w="1143"/>
        <w:gridCol w:w="172"/>
      </w:tblGrid>
      <w:tr w14:paraId="5E5B08D5">
        <w:tblPrEx>
          <w:tblCellMar>
            <w:top w:w="0" w:type="dxa"/>
            <w:left w:w="108" w:type="dxa"/>
            <w:bottom w:w="0" w:type="dxa"/>
            <w:right w:w="108" w:type="dxa"/>
          </w:tblCellMar>
        </w:tblPrEx>
        <w:trPr>
          <w:gridAfter w:val="1"/>
          <w:wAfter w:w="172" w:type="dxa"/>
          <w:trHeight w:val="553" w:hRule="atLeast"/>
        </w:trPr>
        <w:tc>
          <w:tcPr>
            <w:tcW w:w="9108" w:type="dxa"/>
            <w:gridSpan w:val="8"/>
            <w:tcBorders>
              <w:top w:val="nil"/>
              <w:left w:val="nil"/>
              <w:bottom w:val="nil"/>
              <w:right w:val="nil"/>
            </w:tcBorders>
            <w:noWrap w:val="0"/>
            <w:vAlign w:val="center"/>
          </w:tcPr>
          <w:p w14:paraId="50D4DFC3">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w:t>
            </w:r>
            <w:r>
              <w:rPr>
                <w:rFonts w:hint="eastAsia" w:ascii="TimesNewRoman" w:hAnsi="TimesNewRoman" w:eastAsia="华文中宋" w:cs="TimesNewRoman"/>
                <w:b/>
                <w:bCs/>
                <w:kern w:val="0"/>
                <w:szCs w:val="32"/>
                <w:lang w:eastAsia="zh-CN"/>
              </w:rPr>
              <w:t>谢家集区教育体育局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年国有资本经营预算支出表</w:t>
            </w:r>
          </w:p>
        </w:tc>
      </w:tr>
      <w:tr w14:paraId="1A77AC1F">
        <w:tblPrEx>
          <w:tblCellMar>
            <w:top w:w="0" w:type="dxa"/>
            <w:left w:w="108" w:type="dxa"/>
            <w:bottom w:w="0" w:type="dxa"/>
            <w:right w:w="108" w:type="dxa"/>
          </w:tblCellMar>
        </w:tblPrEx>
        <w:trPr>
          <w:trHeight w:val="375" w:hRule="atLeast"/>
        </w:trPr>
        <w:tc>
          <w:tcPr>
            <w:tcW w:w="491" w:type="dxa"/>
            <w:tcBorders>
              <w:top w:val="nil"/>
              <w:left w:val="nil"/>
              <w:bottom w:val="single" w:color="auto" w:sz="4" w:space="0"/>
              <w:right w:val="nil"/>
            </w:tcBorders>
            <w:noWrap w:val="0"/>
            <w:vAlign w:val="center"/>
          </w:tcPr>
          <w:p w14:paraId="74A1B82C">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18"/>
                <w:szCs w:val="18"/>
              </w:rPr>
            </w:pPr>
          </w:p>
        </w:tc>
        <w:tc>
          <w:tcPr>
            <w:tcW w:w="623" w:type="dxa"/>
            <w:tcBorders>
              <w:top w:val="nil"/>
              <w:left w:val="nil"/>
              <w:bottom w:val="single" w:color="auto" w:sz="4" w:space="0"/>
              <w:right w:val="nil"/>
            </w:tcBorders>
            <w:noWrap w:val="0"/>
            <w:vAlign w:val="center"/>
          </w:tcPr>
          <w:p w14:paraId="0463276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3970" w:type="dxa"/>
            <w:tcBorders>
              <w:top w:val="nil"/>
              <w:left w:val="nil"/>
              <w:bottom w:val="single" w:color="auto" w:sz="4" w:space="0"/>
              <w:right w:val="nil"/>
            </w:tcBorders>
            <w:noWrap w:val="0"/>
            <w:vAlign w:val="center"/>
          </w:tcPr>
          <w:p w14:paraId="44682D07">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236" w:type="dxa"/>
            <w:tcBorders>
              <w:top w:val="nil"/>
              <w:left w:val="nil"/>
              <w:bottom w:val="nil"/>
              <w:right w:val="nil"/>
            </w:tcBorders>
            <w:noWrap w:val="0"/>
            <w:vAlign w:val="center"/>
          </w:tcPr>
          <w:p w14:paraId="323EBAF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2645" w:type="dxa"/>
            <w:gridSpan w:val="3"/>
            <w:tcBorders>
              <w:top w:val="nil"/>
              <w:left w:val="nil"/>
              <w:bottom w:val="nil"/>
              <w:right w:val="nil"/>
            </w:tcBorders>
            <w:noWrap w:val="0"/>
            <w:vAlign w:val="center"/>
          </w:tcPr>
          <w:p w14:paraId="70D46855">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p>
        </w:tc>
        <w:tc>
          <w:tcPr>
            <w:tcW w:w="1315" w:type="dxa"/>
            <w:gridSpan w:val="2"/>
            <w:tcBorders>
              <w:top w:val="nil"/>
              <w:left w:val="nil"/>
              <w:bottom w:val="nil"/>
              <w:right w:val="nil"/>
            </w:tcBorders>
            <w:noWrap w:val="0"/>
            <w:vAlign w:val="center"/>
          </w:tcPr>
          <w:p w14:paraId="011C39EB">
            <w:pPr>
              <w:keepNext w:val="0"/>
              <w:keepLines w:val="0"/>
              <w:pageBreakBefore w:val="0"/>
              <w:widowControl/>
              <w:kinsoku/>
              <w:overflowPunct/>
              <w:topLinePunct w:val="0"/>
              <w:autoSpaceDE/>
              <w:autoSpaceDN/>
              <w:bidi w:val="0"/>
              <w:spacing w:line="560" w:lineRule="exact"/>
              <w:ind w:right="100"/>
              <w:jc w:val="right"/>
              <w:rPr>
                <w:rFonts w:hint="default" w:ascii="TimesNewRoman" w:hAnsi="TimesNewRoman" w:cs="TimesNewRoman"/>
                <w:kern w:val="0"/>
                <w:sz w:val="20"/>
              </w:rPr>
            </w:pPr>
            <w:r>
              <w:rPr>
                <w:rFonts w:hint="default" w:ascii="TimesNewRoman" w:hAnsi="TimesNewRoman" w:cs="TimesNewRoman"/>
                <w:kern w:val="0"/>
                <w:sz w:val="20"/>
              </w:rPr>
              <w:t>单位：万元</w:t>
            </w:r>
          </w:p>
        </w:tc>
      </w:tr>
      <w:tr w14:paraId="49920FB1">
        <w:tblPrEx>
          <w:tblCellMar>
            <w:top w:w="0" w:type="dxa"/>
            <w:left w:w="108" w:type="dxa"/>
            <w:bottom w:w="0" w:type="dxa"/>
            <w:right w:w="108" w:type="dxa"/>
          </w:tblCellMar>
        </w:tblPrEx>
        <w:trPr>
          <w:gridAfter w:val="1"/>
          <w:wAfter w:w="172" w:type="dxa"/>
          <w:trHeight w:val="405" w:hRule="atLeast"/>
        </w:trPr>
        <w:tc>
          <w:tcPr>
            <w:tcW w:w="5084" w:type="dxa"/>
            <w:gridSpan w:val="3"/>
            <w:tcBorders>
              <w:top w:val="single" w:color="auto" w:sz="4" w:space="0"/>
              <w:left w:val="single" w:color="auto" w:sz="4" w:space="0"/>
              <w:bottom w:val="single" w:color="auto" w:sz="4" w:space="0"/>
              <w:right w:val="single" w:color="auto" w:sz="4" w:space="0"/>
            </w:tcBorders>
            <w:noWrap w:val="0"/>
            <w:vAlign w:val="center"/>
          </w:tcPr>
          <w:p w14:paraId="00BE2DD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kern w:val="0"/>
                <w:sz w:val="24"/>
              </w:rPr>
            </w:pPr>
            <w:r>
              <w:rPr>
                <w:rFonts w:hint="default" w:ascii="TimesNewRoman" w:hAnsi="TimesNewRoman" w:cs="TimesNewRoman"/>
                <w:b/>
                <w:kern w:val="0"/>
                <w:sz w:val="22"/>
              </w:rPr>
              <w:t>功能分类科目</w:t>
            </w:r>
          </w:p>
        </w:tc>
        <w:tc>
          <w:tcPr>
            <w:tcW w:w="4024" w:type="dxa"/>
            <w:gridSpan w:val="5"/>
            <w:tcBorders>
              <w:top w:val="single" w:color="auto" w:sz="4" w:space="0"/>
              <w:left w:val="single" w:color="auto" w:sz="4" w:space="0"/>
              <w:bottom w:val="single" w:color="auto" w:sz="4" w:space="0"/>
              <w:right w:val="single" w:color="auto" w:sz="4" w:space="0"/>
            </w:tcBorders>
            <w:noWrap w:val="0"/>
            <w:vAlign w:val="center"/>
          </w:tcPr>
          <w:p w14:paraId="2C860559">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b/>
                <w:bCs/>
                <w:kern w:val="0"/>
                <w:sz w:val="22"/>
              </w:rPr>
              <w:t>国有资本经营预算拨款支出</w:t>
            </w:r>
          </w:p>
        </w:tc>
      </w:tr>
      <w:tr w14:paraId="05E28D8F">
        <w:tblPrEx>
          <w:tblCellMar>
            <w:top w:w="0" w:type="dxa"/>
            <w:left w:w="108" w:type="dxa"/>
            <w:bottom w:w="0" w:type="dxa"/>
            <w:right w:w="108" w:type="dxa"/>
          </w:tblCellMar>
        </w:tblPrEx>
        <w:trPr>
          <w:gridAfter w:val="1"/>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5F4CCAA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科目编码</w:t>
            </w:r>
          </w:p>
        </w:tc>
        <w:tc>
          <w:tcPr>
            <w:tcW w:w="3970" w:type="dxa"/>
            <w:tcBorders>
              <w:top w:val="single" w:color="auto" w:sz="4" w:space="0"/>
              <w:left w:val="nil"/>
              <w:bottom w:val="single" w:color="auto" w:sz="4" w:space="0"/>
              <w:right w:val="single" w:color="auto" w:sz="4" w:space="0"/>
            </w:tcBorders>
            <w:noWrap w:val="0"/>
            <w:vAlign w:val="center"/>
          </w:tcPr>
          <w:p w14:paraId="5521C7F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科目名称</w:t>
            </w:r>
          </w:p>
        </w:tc>
        <w:tc>
          <w:tcPr>
            <w:tcW w:w="1330" w:type="dxa"/>
            <w:gridSpan w:val="2"/>
            <w:tcBorders>
              <w:top w:val="single" w:color="auto" w:sz="4" w:space="0"/>
              <w:left w:val="single" w:color="auto" w:sz="4" w:space="0"/>
              <w:bottom w:val="single" w:color="auto" w:sz="4" w:space="0"/>
              <w:right w:val="single" w:color="auto" w:sz="4" w:space="0"/>
            </w:tcBorders>
            <w:noWrap w:val="0"/>
            <w:vAlign w:val="center"/>
          </w:tcPr>
          <w:p w14:paraId="3FEBF53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合计</w:t>
            </w:r>
          </w:p>
        </w:tc>
        <w:tc>
          <w:tcPr>
            <w:tcW w:w="1390" w:type="dxa"/>
            <w:tcBorders>
              <w:top w:val="single" w:color="auto" w:sz="4" w:space="0"/>
              <w:left w:val="nil"/>
              <w:bottom w:val="single" w:color="auto" w:sz="4" w:space="0"/>
              <w:right w:val="single" w:color="auto" w:sz="4" w:space="0"/>
            </w:tcBorders>
            <w:noWrap w:val="0"/>
            <w:vAlign w:val="center"/>
          </w:tcPr>
          <w:p w14:paraId="306DD05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基本支出</w:t>
            </w:r>
          </w:p>
        </w:tc>
        <w:tc>
          <w:tcPr>
            <w:tcW w:w="1304" w:type="dxa"/>
            <w:gridSpan w:val="2"/>
            <w:tcBorders>
              <w:top w:val="nil"/>
              <w:left w:val="nil"/>
              <w:bottom w:val="single" w:color="auto" w:sz="4" w:space="0"/>
              <w:right w:val="single" w:color="auto" w:sz="4" w:space="0"/>
            </w:tcBorders>
            <w:noWrap w:val="0"/>
            <w:vAlign w:val="center"/>
          </w:tcPr>
          <w:p w14:paraId="1339E0C8">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2"/>
              </w:rPr>
            </w:pPr>
            <w:r>
              <w:rPr>
                <w:rFonts w:hint="default" w:ascii="TimesNewRoman" w:hAnsi="TimesNewRoman" w:cs="TimesNewRoman"/>
                <w:b/>
                <w:bCs/>
                <w:kern w:val="0"/>
                <w:sz w:val="22"/>
              </w:rPr>
              <w:t>项目支出</w:t>
            </w:r>
          </w:p>
        </w:tc>
      </w:tr>
      <w:tr w14:paraId="27D528D3">
        <w:tblPrEx>
          <w:tblCellMar>
            <w:top w:w="0" w:type="dxa"/>
            <w:left w:w="108" w:type="dxa"/>
            <w:bottom w:w="0" w:type="dxa"/>
            <w:right w:w="108" w:type="dxa"/>
          </w:tblCellMar>
        </w:tblPrEx>
        <w:trPr>
          <w:gridAfter w:val="1"/>
          <w:wAfter w:w="172" w:type="dxa"/>
          <w:trHeight w:val="405" w:hRule="atLeast"/>
        </w:trPr>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2E312F81">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3970" w:type="dxa"/>
            <w:tcBorders>
              <w:top w:val="nil"/>
              <w:left w:val="nil"/>
              <w:bottom w:val="single" w:color="auto" w:sz="4" w:space="0"/>
              <w:right w:val="single" w:color="auto" w:sz="4" w:space="0"/>
            </w:tcBorders>
            <w:noWrap w:val="0"/>
            <w:vAlign w:val="center"/>
          </w:tcPr>
          <w:p w14:paraId="4525E9C4">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30" w:type="dxa"/>
            <w:gridSpan w:val="2"/>
            <w:tcBorders>
              <w:top w:val="nil"/>
              <w:left w:val="nil"/>
              <w:bottom w:val="single" w:color="auto" w:sz="4" w:space="0"/>
              <w:right w:val="single" w:color="auto" w:sz="4" w:space="0"/>
            </w:tcBorders>
            <w:noWrap w:val="0"/>
            <w:vAlign w:val="center"/>
          </w:tcPr>
          <w:p w14:paraId="3CD6A0C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778BE4B3">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60D48212">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default" w:ascii="TimesNewRoman" w:hAnsi="TimesNewRoman" w:cs="TimesNewRoman"/>
                <w:kern w:val="0"/>
                <w:sz w:val="24"/>
              </w:rPr>
              <w:t>　</w:t>
            </w:r>
          </w:p>
        </w:tc>
      </w:tr>
      <w:tr w14:paraId="240A9F0A">
        <w:tblPrEx>
          <w:tblCellMar>
            <w:top w:w="0" w:type="dxa"/>
            <w:left w:w="108" w:type="dxa"/>
            <w:bottom w:w="0" w:type="dxa"/>
            <w:right w:w="108" w:type="dxa"/>
          </w:tblCellMar>
        </w:tblPrEx>
        <w:trPr>
          <w:gridAfter w:val="1"/>
          <w:wAfter w:w="172" w:type="dxa"/>
          <w:trHeight w:val="405" w:hRule="atLeast"/>
        </w:trPr>
        <w:tc>
          <w:tcPr>
            <w:tcW w:w="5084" w:type="dxa"/>
            <w:gridSpan w:val="3"/>
            <w:tcBorders>
              <w:top w:val="single" w:color="auto" w:sz="4" w:space="0"/>
              <w:left w:val="single" w:color="auto" w:sz="4" w:space="0"/>
              <w:bottom w:val="single" w:color="auto" w:sz="4" w:space="0"/>
              <w:right w:val="single" w:color="auto" w:sz="4" w:space="0"/>
            </w:tcBorders>
            <w:noWrap w:val="0"/>
            <w:vAlign w:val="center"/>
          </w:tcPr>
          <w:p w14:paraId="3AA8361F">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eastAsia" w:ascii="TimesNewRoman" w:hAnsi="TimesNewRoman" w:cs="TimesNewRoman"/>
                <w:b/>
                <w:bCs/>
                <w:kern w:val="0"/>
                <w:sz w:val="22"/>
                <w:lang w:eastAsia="zh-CN"/>
              </w:rPr>
              <w:t>合</w:t>
            </w:r>
            <w:r>
              <w:rPr>
                <w:rFonts w:hint="default" w:ascii="TimesNewRoman" w:hAnsi="TimesNewRoman" w:cs="TimesNewRoman"/>
                <w:b/>
                <w:bCs/>
                <w:kern w:val="0"/>
                <w:sz w:val="22"/>
              </w:rPr>
              <w:t xml:space="preserve"> 计</w:t>
            </w:r>
          </w:p>
        </w:tc>
        <w:tc>
          <w:tcPr>
            <w:tcW w:w="1330" w:type="dxa"/>
            <w:gridSpan w:val="2"/>
            <w:tcBorders>
              <w:top w:val="nil"/>
              <w:left w:val="nil"/>
              <w:bottom w:val="single" w:color="auto" w:sz="4" w:space="0"/>
              <w:right w:val="single" w:color="auto" w:sz="4" w:space="0"/>
            </w:tcBorders>
            <w:noWrap w:val="0"/>
            <w:vAlign w:val="center"/>
          </w:tcPr>
          <w:p w14:paraId="2FBF74C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1390" w:type="dxa"/>
            <w:tcBorders>
              <w:top w:val="nil"/>
              <w:left w:val="nil"/>
              <w:bottom w:val="single" w:color="auto" w:sz="4" w:space="0"/>
              <w:right w:val="single" w:color="auto" w:sz="4" w:space="0"/>
            </w:tcBorders>
            <w:noWrap w:val="0"/>
            <w:vAlign w:val="center"/>
          </w:tcPr>
          <w:p w14:paraId="117E523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c>
          <w:tcPr>
            <w:tcW w:w="1304" w:type="dxa"/>
            <w:gridSpan w:val="2"/>
            <w:tcBorders>
              <w:top w:val="nil"/>
              <w:left w:val="nil"/>
              <w:bottom w:val="single" w:color="auto" w:sz="4" w:space="0"/>
              <w:right w:val="single" w:color="auto" w:sz="4" w:space="0"/>
            </w:tcBorders>
            <w:noWrap w:val="0"/>
            <w:vAlign w:val="center"/>
          </w:tcPr>
          <w:p w14:paraId="6B753FA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4"/>
              </w:rPr>
            </w:pPr>
            <w:r>
              <w:rPr>
                <w:rFonts w:hint="default" w:ascii="TimesNewRoman" w:hAnsi="TimesNewRoman" w:cs="TimesNewRoman"/>
                <w:kern w:val="0"/>
                <w:sz w:val="24"/>
              </w:rPr>
              <w:t>　</w:t>
            </w:r>
          </w:p>
        </w:tc>
      </w:tr>
      <w:tr w14:paraId="175D309E">
        <w:tblPrEx>
          <w:tblCellMar>
            <w:top w:w="0" w:type="dxa"/>
            <w:left w:w="108" w:type="dxa"/>
            <w:bottom w:w="0" w:type="dxa"/>
            <w:right w:w="108" w:type="dxa"/>
          </w:tblCellMar>
        </w:tblPrEx>
        <w:trPr>
          <w:gridAfter w:val="1"/>
          <w:wAfter w:w="172" w:type="dxa"/>
          <w:trHeight w:val="795" w:hRule="atLeast"/>
        </w:trPr>
        <w:tc>
          <w:tcPr>
            <w:tcW w:w="9108" w:type="dxa"/>
            <w:gridSpan w:val="8"/>
            <w:tcBorders>
              <w:top w:val="single" w:color="auto" w:sz="4" w:space="0"/>
              <w:left w:val="nil"/>
              <w:bottom w:val="nil"/>
              <w:right w:val="nil"/>
            </w:tcBorders>
            <w:noWrap w:val="0"/>
            <w:vAlign w:val="center"/>
          </w:tcPr>
          <w:p w14:paraId="778CF046">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4"/>
              </w:rPr>
            </w:pPr>
            <w:r>
              <w:rPr>
                <w:rFonts w:hint="eastAsia" w:ascii="仿宋_GB2312" w:hAnsi="仿宋_GB2312" w:eastAsia="仿宋_GB2312" w:cs="仿宋_GB2312"/>
                <w:kern w:val="0"/>
                <w:sz w:val="28"/>
                <w:szCs w:val="28"/>
              </w:rPr>
              <w:t>说明：</w:t>
            </w:r>
            <w:r>
              <w:rPr>
                <w:rFonts w:hint="eastAsia" w:ascii="仿宋_GB2312" w:hAnsi="仿宋_GB2312" w:eastAsia="仿宋_GB2312" w:cs="仿宋_GB2312"/>
                <w:kern w:val="0"/>
                <w:sz w:val="28"/>
                <w:szCs w:val="28"/>
                <w:lang w:eastAsia="zh-CN"/>
              </w:rPr>
              <w:t>淮南市谢家集区教育体育局</w:t>
            </w:r>
            <w:r>
              <w:rPr>
                <w:rFonts w:hint="eastAsia" w:ascii="仿宋_GB2312" w:hAnsi="仿宋_GB2312" w:eastAsia="仿宋_GB2312" w:cs="仿宋_GB2312"/>
                <w:kern w:val="0"/>
                <w:sz w:val="28"/>
                <w:szCs w:val="28"/>
              </w:rPr>
              <w:t>没有国有资本经营预算拨款收入，也没有国有资本经营预算拨款安排的支出，故本表无数据。</w:t>
            </w:r>
          </w:p>
        </w:tc>
      </w:tr>
    </w:tbl>
    <w:p w14:paraId="4B45A136">
      <w:pPr>
        <w:pStyle w:val="8"/>
        <w:keepNext w:val="0"/>
        <w:keepLines w:val="0"/>
        <w:pageBreakBefore w:val="0"/>
        <w:kinsoku/>
        <w:overflowPunct/>
        <w:topLinePunct w:val="0"/>
        <w:autoSpaceDE/>
        <w:autoSpaceDN/>
        <w:bidi w:val="0"/>
        <w:adjustRightInd w:val="0"/>
        <w:snapToGrid w:val="0"/>
        <w:spacing w:line="560" w:lineRule="exact"/>
        <w:ind w:right="400"/>
        <w:rPr>
          <w:rFonts w:hint="default" w:ascii="TimesNewRoman" w:hAnsi="TimesNewRoman" w:cs="TimesNewRoman"/>
          <w:sz w:val="20"/>
          <w:szCs w:val="20"/>
        </w:rPr>
      </w:pPr>
    </w:p>
    <w:p w14:paraId="11304610">
      <w:pPr>
        <w:keepNext w:val="0"/>
        <w:keepLines w:val="0"/>
        <w:pageBreakBefore w:val="0"/>
        <w:kinsoku/>
        <w:overflowPunct/>
        <w:topLinePunct w:val="0"/>
        <w:autoSpaceDE/>
        <w:autoSpaceDN/>
        <w:bidi w:val="0"/>
        <w:spacing w:line="560" w:lineRule="exact"/>
        <w:jc w:val="right"/>
        <w:rPr>
          <w:rFonts w:hint="default" w:ascii="TimesNewRoman" w:hAnsi="TimesNewRoman" w:cs="TimesNewRoman"/>
          <w:kern w:val="0"/>
          <w:sz w:val="20"/>
        </w:rPr>
        <w:sectPr>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2BB90F9D">
      <w:pPr>
        <w:keepNext w:val="0"/>
        <w:keepLines w:val="0"/>
        <w:pageBreakBefore w:val="0"/>
        <w:widowControl w:val="0"/>
        <w:kinsoku/>
        <w:wordWrap/>
        <w:overflowPunct/>
        <w:topLinePunct w:val="0"/>
        <w:autoSpaceDE/>
        <w:autoSpaceDN/>
        <w:bidi w:val="0"/>
        <w:adjustRightInd/>
        <w:snapToGrid/>
        <w:spacing w:line="20" w:lineRule="exact"/>
        <w:jc w:val="center"/>
        <w:textAlignment w:val="auto"/>
        <w:rPr>
          <w:rFonts w:hint="eastAsia" w:ascii="TimesNewRoman" w:hAnsi="TimesNewRoman" w:cs="TimesNewRoman"/>
          <w:kern w:val="0"/>
          <w:sz w:val="20"/>
          <w:lang w:val="en-US" w:eastAsia="zh-CN"/>
        </w:rPr>
      </w:pPr>
      <w:r>
        <w:rPr>
          <w:rFonts w:hint="eastAsia" w:ascii="TimesNewRoman" w:hAnsi="TimesNewRoman" w:cs="TimesNewRoman"/>
          <w:kern w:val="0"/>
          <w:sz w:val="20"/>
          <w:lang w:val="en-US" w:eastAsia="zh-CN"/>
        </w:rPr>
        <w:t xml:space="preserve">                                                                                                    </w:t>
      </w:r>
    </w:p>
    <w:p w14:paraId="6C5D780C">
      <w:pPr>
        <w:bidi w:val="0"/>
        <w:rPr>
          <w:rFonts w:hint="eastAsia" w:eastAsia="仿宋_GB2312"/>
          <w:kern w:val="2"/>
          <w:sz w:val="32"/>
          <w:lang w:val="en-US" w:eastAsia="zh-CN" w:bidi="ar-SA"/>
        </w:rPr>
      </w:pPr>
    </w:p>
    <w:p w14:paraId="06213F0F">
      <w:pPr>
        <w:tabs>
          <w:tab w:val="left" w:pos="2590"/>
        </w:tabs>
        <w:bidi w:val="0"/>
        <w:jc w:val="left"/>
        <w:rPr>
          <w:rFonts w:hint="eastAsia"/>
          <w:vanish/>
          <w:sz w:val="32"/>
          <w:lang w:val="en-US" w:eastAsia="zh-CN"/>
        </w:rPr>
        <w:sectPr>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r>
        <w:rPr>
          <w:rFonts w:hint="eastAsia"/>
          <w:lang w:val="en-US" w:eastAsia="zh-CN"/>
        </w:rPr>
        <w:tab/>
      </w:r>
      <w:r>
        <w:rPr>
          <w:rFonts w:hint="eastAsia"/>
          <w:lang w:val="en-US" w:eastAsia="zh-CN"/>
        </w:rPr>
        <w:t>　　　　　　　　　　　　　　　　　　　　　　　　　　　</w:t>
      </w:r>
    </w:p>
    <w:p w14:paraId="3D5C0811">
      <w:pPr>
        <w:keepNext w:val="0"/>
        <w:keepLines w:val="0"/>
        <w:pageBreakBefore w:val="0"/>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部门</w:t>
      </w:r>
      <w:r>
        <w:rPr>
          <w:rFonts w:hint="default" w:ascii="TimesNewRoman" w:hAnsi="TimesNewRoman" w:cs="TimesNewRoman"/>
          <w:kern w:val="0"/>
          <w:sz w:val="20"/>
          <w:u w:val="single"/>
        </w:rPr>
        <w:t>（单位）</w:t>
      </w:r>
      <w:r>
        <w:rPr>
          <w:rFonts w:hint="default" w:ascii="TimesNewRoman" w:hAnsi="TimesNewRoman" w:cs="TimesNewRoman"/>
          <w:kern w:val="0"/>
          <w:sz w:val="20"/>
        </w:rPr>
        <w:t>公开表9</w:t>
      </w:r>
    </w:p>
    <w:p w14:paraId="1EFBAB8E">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lang w:eastAsia="zh-CN"/>
        </w:rPr>
        <w:t>淮南市</w:t>
      </w:r>
      <w:r>
        <w:rPr>
          <w:rFonts w:hint="eastAsia" w:ascii="TimesNewRoman" w:hAnsi="TimesNewRoman" w:eastAsia="华文中宋" w:cs="TimesNewRoman"/>
          <w:b/>
          <w:bCs/>
          <w:kern w:val="0"/>
          <w:szCs w:val="32"/>
          <w:lang w:eastAsia="zh-CN"/>
        </w:rPr>
        <w:t>谢家集区教育体育局</w:t>
      </w:r>
      <w:r>
        <w:rPr>
          <w:rFonts w:hint="eastAsia" w:ascii="TimesNewRoman" w:hAnsi="TimesNewRoman" w:eastAsia="华文中宋" w:cs="TimesNewRoman"/>
          <w:b/>
          <w:bCs/>
          <w:kern w:val="0"/>
          <w:sz w:val="30"/>
          <w:szCs w:val="30"/>
          <w:lang w:val="en" w:eastAsia="zh-CN"/>
        </w:rPr>
        <w:t>2025</w:t>
      </w:r>
      <w:r>
        <w:rPr>
          <w:rFonts w:hint="default" w:ascii="TimesNewRoman" w:hAnsi="TimesNewRoman" w:eastAsia="华文中宋" w:cs="TimesNewRoman"/>
          <w:b/>
          <w:bCs/>
          <w:kern w:val="0"/>
          <w:sz w:val="30"/>
          <w:szCs w:val="30"/>
        </w:rPr>
        <w:t>年项目支出表</w:t>
      </w:r>
    </w:p>
    <w:p w14:paraId="1607123B">
      <w:pPr>
        <w:keepNext w:val="0"/>
        <w:keepLines w:val="0"/>
        <w:pageBreakBefore w:val="0"/>
        <w:kinsoku/>
        <w:overflowPunct/>
        <w:topLinePunct w:val="0"/>
        <w:autoSpaceDE/>
        <w:autoSpaceDN/>
        <w:bidi w:val="0"/>
        <w:spacing w:line="560" w:lineRule="exact"/>
        <w:ind w:left="7400" w:hanging="7844" w:hangingChars="3700"/>
        <w:rPr>
          <w:rFonts w:hint="eastAsia" w:ascii="仿宋_GB2312" w:hAnsi="仿宋_GB2312" w:eastAsia="仿宋_GB2312" w:cs="仿宋_GB2312"/>
          <w:kern w:val="0"/>
          <w:sz w:val="18"/>
          <w:szCs w:val="18"/>
        </w:rPr>
      </w:pPr>
      <w:r>
        <w:rPr>
          <w:rFonts w:hint="default" w:ascii="TimesNewRoman" w:hAnsi="TimesNewRoman" w:cs="TimesNewRoman"/>
          <w:kern w:val="0"/>
          <w:sz w:val="20"/>
        </w:rPr>
        <w:t xml:space="preserve">                                                                                                                     </w:t>
      </w:r>
      <w:r>
        <w:rPr>
          <w:rFonts w:hint="eastAsia" w:ascii="仿宋_GB2312" w:hAnsi="仿宋_GB2312" w:eastAsia="仿宋_GB2312" w:cs="仿宋_GB2312"/>
          <w:kern w:val="0"/>
          <w:sz w:val="18"/>
          <w:szCs w:val="18"/>
        </w:rPr>
        <w:t>单位：万元</w:t>
      </w:r>
    </w:p>
    <w:tbl>
      <w:tblPr>
        <w:tblStyle w:val="9"/>
        <w:tblW w:w="14140" w:type="dxa"/>
        <w:tblInd w:w="0" w:type="dxa"/>
        <w:tblLayout w:type="fixed"/>
        <w:tblCellMar>
          <w:top w:w="0" w:type="dxa"/>
          <w:left w:w="108" w:type="dxa"/>
          <w:bottom w:w="0" w:type="dxa"/>
          <w:right w:w="108" w:type="dxa"/>
        </w:tblCellMar>
      </w:tblPr>
      <w:tblGrid>
        <w:gridCol w:w="1252"/>
        <w:gridCol w:w="1995"/>
        <w:gridCol w:w="1290"/>
        <w:gridCol w:w="1215"/>
        <w:gridCol w:w="945"/>
        <w:gridCol w:w="1125"/>
        <w:gridCol w:w="1155"/>
        <w:gridCol w:w="885"/>
        <w:gridCol w:w="1158"/>
        <w:gridCol w:w="1220"/>
        <w:gridCol w:w="1020"/>
        <w:gridCol w:w="880"/>
      </w:tblGrid>
      <w:tr w14:paraId="16AB5692">
        <w:tblPrEx>
          <w:tblCellMar>
            <w:top w:w="0" w:type="dxa"/>
            <w:left w:w="108" w:type="dxa"/>
            <w:bottom w:w="0" w:type="dxa"/>
            <w:right w:w="108" w:type="dxa"/>
          </w:tblCellMar>
        </w:tblPrEx>
        <w:trPr>
          <w:trHeight w:val="762" w:hRule="atLeast"/>
        </w:trPr>
        <w:tc>
          <w:tcPr>
            <w:tcW w:w="1252" w:type="dxa"/>
            <w:vMerge w:val="restart"/>
            <w:tcBorders>
              <w:top w:val="single" w:color="auto" w:sz="4" w:space="0"/>
              <w:left w:val="single" w:color="auto" w:sz="4" w:space="0"/>
              <w:bottom w:val="single" w:color="auto" w:sz="4" w:space="0"/>
              <w:right w:val="single" w:color="auto" w:sz="4" w:space="0"/>
            </w:tcBorders>
            <w:noWrap w:val="0"/>
            <w:vAlign w:val="center"/>
          </w:tcPr>
          <w:p w14:paraId="22F4E6DF">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类型</w:t>
            </w:r>
          </w:p>
        </w:tc>
        <w:tc>
          <w:tcPr>
            <w:tcW w:w="1995" w:type="dxa"/>
            <w:vMerge w:val="restart"/>
            <w:tcBorders>
              <w:top w:val="single" w:color="auto" w:sz="4" w:space="0"/>
              <w:left w:val="single" w:color="auto" w:sz="4" w:space="0"/>
              <w:bottom w:val="nil"/>
              <w:right w:val="single" w:color="auto" w:sz="4" w:space="0"/>
            </w:tcBorders>
            <w:noWrap w:val="0"/>
            <w:vAlign w:val="center"/>
          </w:tcPr>
          <w:p w14:paraId="4C92E41E">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项目名称</w:t>
            </w:r>
          </w:p>
        </w:tc>
        <w:tc>
          <w:tcPr>
            <w:tcW w:w="1290" w:type="dxa"/>
            <w:vMerge w:val="restart"/>
            <w:tcBorders>
              <w:top w:val="single" w:color="auto" w:sz="4" w:space="0"/>
              <w:left w:val="single" w:color="auto" w:sz="4" w:space="0"/>
              <w:bottom w:val="single" w:color="auto" w:sz="4" w:space="0"/>
              <w:right w:val="single" w:color="auto" w:sz="4" w:space="0"/>
            </w:tcBorders>
            <w:noWrap w:val="0"/>
            <w:vAlign w:val="center"/>
          </w:tcPr>
          <w:p w14:paraId="28478EB4">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项目单位</w:t>
            </w:r>
          </w:p>
        </w:tc>
        <w:tc>
          <w:tcPr>
            <w:tcW w:w="1215" w:type="dxa"/>
            <w:vMerge w:val="restart"/>
            <w:tcBorders>
              <w:top w:val="single" w:color="auto" w:sz="4" w:space="0"/>
              <w:left w:val="single" w:color="auto" w:sz="4" w:space="0"/>
              <w:bottom w:val="single" w:color="000000" w:sz="4" w:space="0"/>
              <w:right w:val="single" w:color="auto" w:sz="4" w:space="0"/>
            </w:tcBorders>
            <w:noWrap w:val="0"/>
            <w:vAlign w:val="center"/>
          </w:tcPr>
          <w:p w14:paraId="33AE688D">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合计</w:t>
            </w:r>
          </w:p>
        </w:tc>
        <w:tc>
          <w:tcPr>
            <w:tcW w:w="3225" w:type="dxa"/>
            <w:gridSpan w:val="3"/>
            <w:tcBorders>
              <w:top w:val="single" w:color="auto" w:sz="4" w:space="0"/>
              <w:left w:val="nil"/>
              <w:bottom w:val="single" w:color="auto" w:sz="4" w:space="0"/>
              <w:right w:val="single" w:color="000000" w:sz="4" w:space="0"/>
            </w:tcBorders>
            <w:noWrap w:val="0"/>
            <w:vAlign w:val="center"/>
          </w:tcPr>
          <w:p w14:paraId="57BA7ECD">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本年财政拨款</w:t>
            </w:r>
          </w:p>
        </w:tc>
        <w:tc>
          <w:tcPr>
            <w:tcW w:w="3263" w:type="dxa"/>
            <w:gridSpan w:val="3"/>
            <w:tcBorders>
              <w:top w:val="single" w:color="auto" w:sz="4" w:space="0"/>
              <w:left w:val="nil"/>
              <w:bottom w:val="single" w:color="auto" w:sz="4" w:space="0"/>
              <w:right w:val="single" w:color="000000" w:sz="4" w:space="0"/>
            </w:tcBorders>
            <w:noWrap w:val="0"/>
            <w:vAlign w:val="center"/>
          </w:tcPr>
          <w:p w14:paraId="02BD48BB">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财政拨款结转结余</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14:paraId="5B37F7B8">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财政专户管理资金</w:t>
            </w:r>
          </w:p>
        </w:tc>
        <w:tc>
          <w:tcPr>
            <w:tcW w:w="880" w:type="dxa"/>
            <w:vMerge w:val="restart"/>
            <w:tcBorders>
              <w:top w:val="single" w:color="auto" w:sz="4" w:space="0"/>
              <w:left w:val="single" w:color="auto" w:sz="4" w:space="0"/>
              <w:bottom w:val="single" w:color="000000" w:sz="4" w:space="0"/>
              <w:right w:val="single" w:color="auto" w:sz="4" w:space="0"/>
            </w:tcBorders>
            <w:noWrap w:val="0"/>
            <w:vAlign w:val="center"/>
          </w:tcPr>
          <w:p w14:paraId="14676D12">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单位</w:t>
            </w:r>
          </w:p>
          <w:p w14:paraId="373B5011">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资金</w:t>
            </w:r>
          </w:p>
        </w:tc>
      </w:tr>
      <w:tr w14:paraId="4C7C28BD">
        <w:tblPrEx>
          <w:tblCellMar>
            <w:top w:w="0" w:type="dxa"/>
            <w:left w:w="108" w:type="dxa"/>
            <w:bottom w:w="0" w:type="dxa"/>
            <w:right w:w="108" w:type="dxa"/>
          </w:tblCellMar>
        </w:tblPrEx>
        <w:trPr>
          <w:trHeight w:val="762" w:hRule="atLeast"/>
        </w:trPr>
        <w:tc>
          <w:tcPr>
            <w:tcW w:w="1252" w:type="dxa"/>
            <w:vMerge w:val="continue"/>
            <w:tcBorders>
              <w:top w:val="single" w:color="auto" w:sz="4" w:space="0"/>
              <w:left w:val="single" w:color="auto" w:sz="4" w:space="0"/>
              <w:bottom w:val="single" w:color="auto" w:sz="4" w:space="0"/>
              <w:right w:val="single" w:color="auto" w:sz="4" w:space="0"/>
            </w:tcBorders>
            <w:noWrap w:val="0"/>
            <w:vAlign w:val="center"/>
          </w:tcPr>
          <w:p w14:paraId="0598FCF5">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bCs/>
                <w:kern w:val="0"/>
                <w:sz w:val="18"/>
                <w:szCs w:val="18"/>
              </w:rPr>
            </w:pPr>
          </w:p>
        </w:tc>
        <w:tc>
          <w:tcPr>
            <w:tcW w:w="1995" w:type="dxa"/>
            <w:vMerge w:val="continue"/>
            <w:tcBorders>
              <w:top w:val="single" w:color="auto" w:sz="4" w:space="0"/>
              <w:left w:val="single" w:color="auto" w:sz="4" w:space="0"/>
              <w:bottom w:val="nil"/>
              <w:right w:val="single" w:color="auto" w:sz="4" w:space="0"/>
            </w:tcBorders>
            <w:noWrap w:val="0"/>
            <w:vAlign w:val="center"/>
          </w:tcPr>
          <w:p w14:paraId="4DE04D73">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bCs/>
                <w:kern w:val="0"/>
                <w:sz w:val="18"/>
                <w:szCs w:val="18"/>
              </w:rPr>
            </w:pPr>
          </w:p>
        </w:tc>
        <w:tc>
          <w:tcPr>
            <w:tcW w:w="1290" w:type="dxa"/>
            <w:vMerge w:val="continue"/>
            <w:tcBorders>
              <w:top w:val="single" w:color="auto" w:sz="4" w:space="0"/>
              <w:left w:val="single" w:color="auto" w:sz="4" w:space="0"/>
              <w:bottom w:val="single" w:color="auto" w:sz="4" w:space="0"/>
              <w:right w:val="single" w:color="auto" w:sz="4" w:space="0"/>
            </w:tcBorders>
            <w:noWrap w:val="0"/>
            <w:vAlign w:val="center"/>
          </w:tcPr>
          <w:p w14:paraId="18D7A28D">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bCs/>
                <w:kern w:val="0"/>
                <w:sz w:val="18"/>
                <w:szCs w:val="18"/>
              </w:rPr>
            </w:pPr>
          </w:p>
        </w:tc>
        <w:tc>
          <w:tcPr>
            <w:tcW w:w="1215" w:type="dxa"/>
            <w:vMerge w:val="continue"/>
            <w:tcBorders>
              <w:top w:val="single" w:color="auto" w:sz="4" w:space="0"/>
              <w:left w:val="single" w:color="auto" w:sz="4" w:space="0"/>
              <w:bottom w:val="single" w:color="000000" w:sz="4" w:space="0"/>
              <w:right w:val="single" w:color="auto" w:sz="4" w:space="0"/>
            </w:tcBorders>
            <w:noWrap w:val="0"/>
            <w:vAlign w:val="center"/>
          </w:tcPr>
          <w:p w14:paraId="47A5770B">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bCs/>
                <w:kern w:val="0"/>
                <w:sz w:val="18"/>
                <w:szCs w:val="18"/>
              </w:rPr>
            </w:pPr>
          </w:p>
        </w:tc>
        <w:tc>
          <w:tcPr>
            <w:tcW w:w="945" w:type="dxa"/>
            <w:tcBorders>
              <w:top w:val="nil"/>
              <w:left w:val="nil"/>
              <w:bottom w:val="nil"/>
              <w:right w:val="single" w:color="auto" w:sz="4" w:space="0"/>
            </w:tcBorders>
            <w:noWrap w:val="0"/>
            <w:vAlign w:val="center"/>
          </w:tcPr>
          <w:p w14:paraId="5DB891BE">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一般公共预算</w:t>
            </w:r>
          </w:p>
        </w:tc>
        <w:tc>
          <w:tcPr>
            <w:tcW w:w="1125" w:type="dxa"/>
            <w:tcBorders>
              <w:top w:val="nil"/>
              <w:left w:val="nil"/>
              <w:bottom w:val="nil"/>
              <w:right w:val="single" w:color="auto" w:sz="4" w:space="0"/>
            </w:tcBorders>
            <w:noWrap w:val="0"/>
            <w:vAlign w:val="center"/>
          </w:tcPr>
          <w:p w14:paraId="0DAC05EE">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政府性</w:t>
            </w:r>
          </w:p>
          <w:p w14:paraId="77AD7903">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基金预算</w:t>
            </w:r>
          </w:p>
        </w:tc>
        <w:tc>
          <w:tcPr>
            <w:tcW w:w="1155" w:type="dxa"/>
            <w:tcBorders>
              <w:top w:val="nil"/>
              <w:left w:val="nil"/>
              <w:bottom w:val="nil"/>
              <w:right w:val="single" w:color="auto" w:sz="4" w:space="0"/>
            </w:tcBorders>
            <w:noWrap w:val="0"/>
            <w:vAlign w:val="center"/>
          </w:tcPr>
          <w:p w14:paraId="6DE57E67">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国有资本经营预算</w:t>
            </w:r>
          </w:p>
        </w:tc>
        <w:tc>
          <w:tcPr>
            <w:tcW w:w="885" w:type="dxa"/>
            <w:tcBorders>
              <w:top w:val="nil"/>
              <w:left w:val="nil"/>
              <w:bottom w:val="nil"/>
              <w:right w:val="single" w:color="auto" w:sz="4" w:space="0"/>
            </w:tcBorders>
            <w:noWrap w:val="0"/>
            <w:vAlign w:val="center"/>
          </w:tcPr>
          <w:p w14:paraId="0C3C8921">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一般公共预算</w:t>
            </w:r>
          </w:p>
        </w:tc>
        <w:tc>
          <w:tcPr>
            <w:tcW w:w="1158" w:type="dxa"/>
            <w:tcBorders>
              <w:top w:val="nil"/>
              <w:left w:val="nil"/>
              <w:bottom w:val="nil"/>
              <w:right w:val="single" w:color="auto" w:sz="4" w:space="0"/>
            </w:tcBorders>
            <w:noWrap w:val="0"/>
            <w:vAlign w:val="center"/>
          </w:tcPr>
          <w:p w14:paraId="5A408B8F">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政府性</w:t>
            </w:r>
          </w:p>
          <w:p w14:paraId="14D7C76A">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基金预算</w:t>
            </w:r>
          </w:p>
        </w:tc>
        <w:tc>
          <w:tcPr>
            <w:tcW w:w="1220" w:type="dxa"/>
            <w:tcBorders>
              <w:top w:val="nil"/>
              <w:left w:val="nil"/>
              <w:bottom w:val="nil"/>
              <w:right w:val="single" w:color="auto" w:sz="4" w:space="0"/>
            </w:tcBorders>
            <w:noWrap w:val="0"/>
            <w:vAlign w:val="center"/>
          </w:tcPr>
          <w:p w14:paraId="5AC8E89D">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国有资本经营预算</w:t>
            </w:r>
          </w:p>
        </w:tc>
        <w:tc>
          <w:tcPr>
            <w:tcW w:w="1020" w:type="dxa"/>
            <w:vMerge w:val="continue"/>
            <w:tcBorders>
              <w:top w:val="single" w:color="auto" w:sz="4" w:space="0"/>
              <w:left w:val="single" w:color="auto" w:sz="4" w:space="0"/>
              <w:bottom w:val="single" w:color="000000" w:sz="4" w:space="0"/>
              <w:right w:val="single" w:color="auto" w:sz="4" w:space="0"/>
            </w:tcBorders>
            <w:noWrap w:val="0"/>
            <w:vAlign w:val="center"/>
          </w:tcPr>
          <w:p w14:paraId="53B030D3">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bCs/>
                <w:kern w:val="0"/>
                <w:sz w:val="18"/>
                <w:szCs w:val="18"/>
              </w:rPr>
            </w:pPr>
          </w:p>
        </w:tc>
        <w:tc>
          <w:tcPr>
            <w:tcW w:w="880" w:type="dxa"/>
            <w:vMerge w:val="continue"/>
            <w:tcBorders>
              <w:top w:val="single" w:color="auto" w:sz="4" w:space="0"/>
              <w:left w:val="single" w:color="auto" w:sz="4" w:space="0"/>
              <w:bottom w:val="single" w:color="000000" w:sz="4" w:space="0"/>
              <w:right w:val="single" w:color="auto" w:sz="4" w:space="0"/>
            </w:tcBorders>
            <w:noWrap w:val="0"/>
            <w:vAlign w:val="center"/>
          </w:tcPr>
          <w:p w14:paraId="7A4F99FE">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bCs/>
                <w:kern w:val="0"/>
                <w:sz w:val="18"/>
                <w:szCs w:val="18"/>
              </w:rPr>
            </w:pPr>
          </w:p>
        </w:tc>
      </w:tr>
      <w:tr w14:paraId="5ABCCEB4">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6E456C8E">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single" w:color="auto" w:sz="4" w:space="0"/>
              <w:left w:val="nil"/>
              <w:bottom w:val="single" w:color="auto" w:sz="4" w:space="0"/>
              <w:right w:val="single" w:color="auto" w:sz="4" w:space="0"/>
            </w:tcBorders>
            <w:noWrap w:val="0"/>
            <w:vAlign w:val="center"/>
          </w:tcPr>
          <w:p w14:paraId="57EB44CD">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2024－城乡教育生均公用经费－初中</w:t>
            </w:r>
          </w:p>
        </w:tc>
        <w:tc>
          <w:tcPr>
            <w:tcW w:w="1290" w:type="dxa"/>
            <w:tcBorders>
              <w:top w:val="nil"/>
              <w:left w:val="nil"/>
              <w:bottom w:val="single" w:color="auto" w:sz="4" w:space="0"/>
              <w:right w:val="single" w:color="auto" w:sz="4" w:space="0"/>
            </w:tcBorders>
            <w:noWrap w:val="0"/>
            <w:vAlign w:val="center"/>
          </w:tcPr>
          <w:p w14:paraId="79CD3807">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6B2D6444">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52.0</w:t>
            </w:r>
          </w:p>
        </w:tc>
        <w:tc>
          <w:tcPr>
            <w:tcW w:w="945" w:type="dxa"/>
            <w:tcBorders>
              <w:top w:val="single" w:color="auto" w:sz="4" w:space="0"/>
              <w:left w:val="nil"/>
              <w:bottom w:val="single" w:color="auto" w:sz="4" w:space="0"/>
              <w:right w:val="single" w:color="auto" w:sz="4" w:space="0"/>
            </w:tcBorders>
            <w:noWrap w:val="0"/>
            <w:vAlign w:val="center"/>
          </w:tcPr>
          <w:p w14:paraId="649A5C4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25" w:type="dxa"/>
            <w:tcBorders>
              <w:top w:val="single" w:color="auto" w:sz="4" w:space="0"/>
              <w:left w:val="nil"/>
              <w:bottom w:val="single" w:color="auto" w:sz="4" w:space="0"/>
              <w:right w:val="single" w:color="auto" w:sz="4" w:space="0"/>
            </w:tcBorders>
            <w:noWrap w:val="0"/>
            <w:vAlign w:val="center"/>
          </w:tcPr>
          <w:p w14:paraId="5E0C604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5" w:type="dxa"/>
            <w:tcBorders>
              <w:top w:val="single" w:color="auto" w:sz="4" w:space="0"/>
              <w:left w:val="nil"/>
              <w:bottom w:val="single" w:color="auto" w:sz="4" w:space="0"/>
              <w:right w:val="single" w:color="auto" w:sz="4" w:space="0"/>
            </w:tcBorders>
            <w:noWrap w:val="0"/>
            <w:vAlign w:val="center"/>
          </w:tcPr>
          <w:p w14:paraId="5AE2121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885" w:type="dxa"/>
            <w:tcBorders>
              <w:top w:val="single" w:color="auto" w:sz="4" w:space="0"/>
              <w:left w:val="nil"/>
              <w:bottom w:val="single" w:color="auto" w:sz="4" w:space="0"/>
              <w:right w:val="single" w:color="auto" w:sz="4" w:space="0"/>
            </w:tcBorders>
            <w:noWrap w:val="0"/>
            <w:vAlign w:val="center"/>
          </w:tcPr>
          <w:p w14:paraId="50444E9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52.0</w:t>
            </w:r>
            <w:r>
              <w:rPr>
                <w:rFonts w:hint="eastAsia" w:ascii="宋体" w:hAnsi="宋体" w:eastAsia="宋体" w:cs="宋体"/>
                <w:b w:val="0"/>
                <w:bCs w:val="0"/>
                <w:kern w:val="0"/>
                <w:sz w:val="21"/>
                <w:szCs w:val="21"/>
              </w:rPr>
              <w:t>　</w:t>
            </w:r>
          </w:p>
        </w:tc>
        <w:tc>
          <w:tcPr>
            <w:tcW w:w="1158" w:type="dxa"/>
            <w:tcBorders>
              <w:top w:val="single" w:color="auto" w:sz="4" w:space="0"/>
              <w:left w:val="nil"/>
              <w:bottom w:val="single" w:color="auto" w:sz="4" w:space="0"/>
              <w:right w:val="single" w:color="auto" w:sz="4" w:space="0"/>
            </w:tcBorders>
            <w:noWrap w:val="0"/>
            <w:vAlign w:val="center"/>
          </w:tcPr>
          <w:p w14:paraId="57F1310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r>
              <w:rPr>
                <w:rFonts w:hint="eastAsia" w:ascii="仿宋_GB2312" w:hAnsi="仿宋_GB2312" w:eastAsia="仿宋_GB2312" w:cs="仿宋_GB2312"/>
                <w:b w:val="0"/>
                <w:bCs w:val="0"/>
                <w:kern w:val="0"/>
                <w:sz w:val="18"/>
                <w:szCs w:val="18"/>
              </w:rPr>
              <w:t>　</w:t>
            </w:r>
          </w:p>
        </w:tc>
        <w:tc>
          <w:tcPr>
            <w:tcW w:w="1220" w:type="dxa"/>
            <w:tcBorders>
              <w:top w:val="single" w:color="auto" w:sz="4" w:space="0"/>
              <w:left w:val="nil"/>
              <w:bottom w:val="single" w:color="auto" w:sz="4" w:space="0"/>
              <w:right w:val="single" w:color="auto" w:sz="4" w:space="0"/>
            </w:tcBorders>
            <w:noWrap w:val="0"/>
            <w:vAlign w:val="center"/>
          </w:tcPr>
          <w:p w14:paraId="313EA31F">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c>
          <w:tcPr>
            <w:tcW w:w="1020" w:type="dxa"/>
            <w:tcBorders>
              <w:top w:val="nil"/>
              <w:left w:val="nil"/>
              <w:bottom w:val="single" w:color="auto" w:sz="4" w:space="0"/>
              <w:right w:val="single" w:color="auto" w:sz="4" w:space="0"/>
            </w:tcBorders>
            <w:noWrap w:val="0"/>
            <w:vAlign w:val="center"/>
          </w:tcPr>
          <w:p w14:paraId="0B3344B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c>
          <w:tcPr>
            <w:tcW w:w="880" w:type="dxa"/>
            <w:tcBorders>
              <w:top w:val="nil"/>
              <w:left w:val="nil"/>
              <w:bottom w:val="single" w:color="auto" w:sz="4" w:space="0"/>
              <w:right w:val="single" w:color="auto" w:sz="4" w:space="0"/>
            </w:tcBorders>
            <w:noWrap w:val="0"/>
            <w:vAlign w:val="center"/>
          </w:tcPr>
          <w:p w14:paraId="7757B39F">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r>
      <w:tr w14:paraId="186F2AFA">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205C994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single" w:color="auto" w:sz="4" w:space="0"/>
              <w:left w:val="nil"/>
              <w:bottom w:val="single" w:color="auto" w:sz="4" w:space="0"/>
              <w:right w:val="single" w:color="auto" w:sz="4" w:space="0"/>
            </w:tcBorders>
            <w:noWrap w:val="0"/>
            <w:vAlign w:val="center"/>
          </w:tcPr>
          <w:p w14:paraId="4E5FF275">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2024－城乡教育生均公用经费－小学</w:t>
            </w:r>
          </w:p>
        </w:tc>
        <w:tc>
          <w:tcPr>
            <w:tcW w:w="1290" w:type="dxa"/>
            <w:tcBorders>
              <w:top w:val="nil"/>
              <w:left w:val="nil"/>
              <w:bottom w:val="single" w:color="auto" w:sz="4" w:space="0"/>
              <w:right w:val="single" w:color="auto" w:sz="4" w:space="0"/>
            </w:tcBorders>
            <w:noWrap w:val="0"/>
            <w:vAlign w:val="center"/>
          </w:tcPr>
          <w:p w14:paraId="5DDDCE78">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1D42DEF3">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34.7</w:t>
            </w:r>
          </w:p>
        </w:tc>
        <w:tc>
          <w:tcPr>
            <w:tcW w:w="945" w:type="dxa"/>
            <w:tcBorders>
              <w:top w:val="single" w:color="auto" w:sz="4" w:space="0"/>
              <w:left w:val="nil"/>
              <w:bottom w:val="single" w:color="auto" w:sz="4" w:space="0"/>
              <w:right w:val="single" w:color="auto" w:sz="4" w:space="0"/>
            </w:tcBorders>
            <w:noWrap w:val="0"/>
            <w:vAlign w:val="center"/>
          </w:tcPr>
          <w:p w14:paraId="4EB9D01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25" w:type="dxa"/>
            <w:tcBorders>
              <w:top w:val="single" w:color="auto" w:sz="4" w:space="0"/>
              <w:left w:val="nil"/>
              <w:bottom w:val="single" w:color="auto" w:sz="4" w:space="0"/>
              <w:right w:val="single" w:color="auto" w:sz="4" w:space="0"/>
            </w:tcBorders>
            <w:noWrap w:val="0"/>
            <w:vAlign w:val="center"/>
          </w:tcPr>
          <w:p w14:paraId="72D953F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single" w:color="auto" w:sz="4" w:space="0"/>
              <w:left w:val="nil"/>
              <w:bottom w:val="single" w:color="auto" w:sz="4" w:space="0"/>
              <w:right w:val="single" w:color="auto" w:sz="4" w:space="0"/>
            </w:tcBorders>
            <w:noWrap w:val="0"/>
            <w:vAlign w:val="center"/>
          </w:tcPr>
          <w:p w14:paraId="0AE52E7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single" w:color="auto" w:sz="4" w:space="0"/>
              <w:left w:val="nil"/>
              <w:bottom w:val="single" w:color="auto" w:sz="4" w:space="0"/>
              <w:right w:val="single" w:color="auto" w:sz="4" w:space="0"/>
            </w:tcBorders>
            <w:noWrap w:val="0"/>
            <w:vAlign w:val="center"/>
          </w:tcPr>
          <w:p w14:paraId="6F7DFAB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34.7</w:t>
            </w:r>
          </w:p>
        </w:tc>
        <w:tc>
          <w:tcPr>
            <w:tcW w:w="1158" w:type="dxa"/>
            <w:tcBorders>
              <w:top w:val="single" w:color="auto" w:sz="4" w:space="0"/>
              <w:left w:val="nil"/>
              <w:bottom w:val="single" w:color="auto" w:sz="4" w:space="0"/>
              <w:right w:val="single" w:color="auto" w:sz="4" w:space="0"/>
            </w:tcBorders>
            <w:noWrap w:val="0"/>
            <w:vAlign w:val="center"/>
          </w:tcPr>
          <w:p w14:paraId="0C0F836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single" w:color="auto" w:sz="4" w:space="0"/>
              <w:left w:val="nil"/>
              <w:bottom w:val="single" w:color="auto" w:sz="4" w:space="0"/>
              <w:right w:val="single" w:color="auto" w:sz="4" w:space="0"/>
            </w:tcBorders>
            <w:noWrap w:val="0"/>
            <w:vAlign w:val="center"/>
          </w:tcPr>
          <w:p w14:paraId="415AF1E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6B14746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3229805E">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6A9B5791">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01A3BF94">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16E5A353">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2024年教育附加资金</w:t>
            </w:r>
          </w:p>
        </w:tc>
        <w:tc>
          <w:tcPr>
            <w:tcW w:w="1290" w:type="dxa"/>
            <w:tcBorders>
              <w:top w:val="nil"/>
              <w:left w:val="nil"/>
              <w:bottom w:val="single" w:color="auto" w:sz="4" w:space="0"/>
              <w:right w:val="single" w:color="auto" w:sz="4" w:space="0"/>
            </w:tcBorders>
            <w:noWrap w:val="0"/>
            <w:vAlign w:val="center"/>
          </w:tcPr>
          <w:p w14:paraId="4C41A2AB">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663BBB3D">
            <w:pPr>
              <w:keepNext w:val="0"/>
              <w:keepLines w:val="0"/>
              <w:pageBreakBefore w:val="0"/>
              <w:widowControl/>
              <w:kinsoku/>
              <w:overflowPunct/>
              <w:topLinePunct w:val="0"/>
              <w:autoSpaceDE/>
              <w:autoSpaceDN/>
              <w:bidi w:val="0"/>
              <w:spacing w:line="560" w:lineRule="exact"/>
              <w:jc w:val="center"/>
              <w:rPr>
                <w:rFonts w:hint="eastAsia" w:ascii="宋体" w:hAnsi="宋体" w:eastAsia="宋体" w:cs="宋体"/>
                <w:b w:val="0"/>
                <w:bCs w:val="0"/>
                <w:kern w:val="0"/>
                <w:sz w:val="21"/>
                <w:szCs w:val="21"/>
                <w:lang w:val="en-US"/>
              </w:rPr>
            </w:pPr>
            <w:r>
              <w:rPr>
                <w:rFonts w:hint="eastAsia" w:ascii="宋体" w:hAnsi="宋体" w:eastAsia="宋体" w:cs="宋体"/>
                <w:b w:val="0"/>
                <w:bCs w:val="0"/>
                <w:kern w:val="0"/>
                <w:sz w:val="21"/>
                <w:szCs w:val="21"/>
                <w:lang w:val="en-US" w:eastAsia="zh-CN"/>
              </w:rPr>
              <w:t>393.0</w:t>
            </w:r>
          </w:p>
        </w:tc>
        <w:tc>
          <w:tcPr>
            <w:tcW w:w="945" w:type="dxa"/>
            <w:tcBorders>
              <w:top w:val="nil"/>
              <w:left w:val="nil"/>
              <w:bottom w:val="single" w:color="auto" w:sz="4" w:space="0"/>
              <w:right w:val="single" w:color="auto" w:sz="4" w:space="0"/>
            </w:tcBorders>
            <w:noWrap w:val="0"/>
            <w:vAlign w:val="center"/>
          </w:tcPr>
          <w:p w14:paraId="06AA079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25" w:type="dxa"/>
            <w:tcBorders>
              <w:top w:val="nil"/>
              <w:left w:val="nil"/>
              <w:bottom w:val="single" w:color="auto" w:sz="4" w:space="0"/>
              <w:right w:val="single" w:color="auto" w:sz="4" w:space="0"/>
            </w:tcBorders>
            <w:noWrap w:val="0"/>
            <w:vAlign w:val="center"/>
          </w:tcPr>
          <w:p w14:paraId="69CFF88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5" w:type="dxa"/>
            <w:tcBorders>
              <w:top w:val="nil"/>
              <w:left w:val="nil"/>
              <w:bottom w:val="single" w:color="auto" w:sz="4" w:space="0"/>
              <w:right w:val="single" w:color="auto" w:sz="4" w:space="0"/>
            </w:tcBorders>
            <w:noWrap w:val="0"/>
            <w:vAlign w:val="center"/>
          </w:tcPr>
          <w:p w14:paraId="0D7DA9A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885" w:type="dxa"/>
            <w:tcBorders>
              <w:top w:val="nil"/>
              <w:left w:val="nil"/>
              <w:bottom w:val="single" w:color="auto" w:sz="4" w:space="0"/>
              <w:right w:val="single" w:color="auto" w:sz="4" w:space="0"/>
            </w:tcBorders>
            <w:noWrap w:val="0"/>
            <w:vAlign w:val="center"/>
          </w:tcPr>
          <w:p w14:paraId="7DEFB3B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393.0</w:t>
            </w:r>
            <w:r>
              <w:rPr>
                <w:rFonts w:hint="eastAsia" w:ascii="宋体" w:hAnsi="宋体" w:eastAsia="宋体" w:cs="宋体"/>
                <w:b w:val="0"/>
                <w:bCs w:val="0"/>
                <w:kern w:val="0"/>
                <w:sz w:val="21"/>
                <w:szCs w:val="21"/>
              </w:rPr>
              <w:t>　</w:t>
            </w:r>
          </w:p>
        </w:tc>
        <w:tc>
          <w:tcPr>
            <w:tcW w:w="1158" w:type="dxa"/>
            <w:tcBorders>
              <w:top w:val="nil"/>
              <w:left w:val="nil"/>
              <w:bottom w:val="single" w:color="auto" w:sz="4" w:space="0"/>
              <w:right w:val="single" w:color="auto" w:sz="4" w:space="0"/>
            </w:tcBorders>
            <w:noWrap w:val="0"/>
            <w:vAlign w:val="center"/>
          </w:tcPr>
          <w:p w14:paraId="639B97BA">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r>
              <w:rPr>
                <w:rFonts w:hint="eastAsia" w:ascii="仿宋_GB2312" w:hAnsi="仿宋_GB2312" w:eastAsia="仿宋_GB2312" w:cs="仿宋_GB2312"/>
                <w:b w:val="0"/>
                <w:bCs w:val="0"/>
                <w:kern w:val="0"/>
                <w:sz w:val="18"/>
                <w:szCs w:val="18"/>
              </w:rPr>
              <w:t>　</w:t>
            </w:r>
          </w:p>
        </w:tc>
        <w:tc>
          <w:tcPr>
            <w:tcW w:w="1220" w:type="dxa"/>
            <w:tcBorders>
              <w:top w:val="nil"/>
              <w:left w:val="nil"/>
              <w:bottom w:val="single" w:color="auto" w:sz="4" w:space="0"/>
              <w:right w:val="single" w:color="auto" w:sz="4" w:space="0"/>
            </w:tcBorders>
            <w:noWrap w:val="0"/>
            <w:vAlign w:val="center"/>
          </w:tcPr>
          <w:p w14:paraId="37001AE9">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c>
          <w:tcPr>
            <w:tcW w:w="1020" w:type="dxa"/>
            <w:tcBorders>
              <w:top w:val="nil"/>
              <w:left w:val="nil"/>
              <w:bottom w:val="single" w:color="auto" w:sz="4" w:space="0"/>
              <w:right w:val="single" w:color="auto" w:sz="4" w:space="0"/>
            </w:tcBorders>
            <w:noWrap w:val="0"/>
            <w:vAlign w:val="center"/>
          </w:tcPr>
          <w:p w14:paraId="2580CAF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c>
          <w:tcPr>
            <w:tcW w:w="880" w:type="dxa"/>
            <w:tcBorders>
              <w:top w:val="nil"/>
              <w:left w:val="nil"/>
              <w:bottom w:val="single" w:color="auto" w:sz="4" w:space="0"/>
              <w:right w:val="single" w:color="auto" w:sz="4" w:space="0"/>
            </w:tcBorders>
            <w:noWrap w:val="0"/>
            <w:vAlign w:val="center"/>
          </w:tcPr>
          <w:p w14:paraId="4652C4A3">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r>
      <w:tr w14:paraId="67994DB7">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5E41CE34">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6FBA1144">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2025－城乡教育生均公用经费－初中</w:t>
            </w:r>
          </w:p>
        </w:tc>
        <w:tc>
          <w:tcPr>
            <w:tcW w:w="1290" w:type="dxa"/>
            <w:tcBorders>
              <w:top w:val="nil"/>
              <w:left w:val="nil"/>
              <w:bottom w:val="single" w:color="auto" w:sz="4" w:space="0"/>
              <w:right w:val="single" w:color="auto" w:sz="4" w:space="0"/>
            </w:tcBorders>
            <w:noWrap w:val="0"/>
            <w:vAlign w:val="center"/>
          </w:tcPr>
          <w:p w14:paraId="58DEAED4">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517BABA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622.7</w:t>
            </w:r>
          </w:p>
        </w:tc>
        <w:tc>
          <w:tcPr>
            <w:tcW w:w="945" w:type="dxa"/>
            <w:tcBorders>
              <w:top w:val="nil"/>
              <w:left w:val="nil"/>
              <w:bottom w:val="single" w:color="auto" w:sz="4" w:space="0"/>
              <w:right w:val="single" w:color="auto" w:sz="4" w:space="0"/>
            </w:tcBorders>
            <w:noWrap w:val="0"/>
            <w:vAlign w:val="center"/>
          </w:tcPr>
          <w:p w14:paraId="0315262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622.7</w:t>
            </w:r>
          </w:p>
        </w:tc>
        <w:tc>
          <w:tcPr>
            <w:tcW w:w="1125" w:type="dxa"/>
            <w:tcBorders>
              <w:top w:val="nil"/>
              <w:left w:val="nil"/>
              <w:bottom w:val="single" w:color="auto" w:sz="4" w:space="0"/>
              <w:right w:val="single" w:color="auto" w:sz="4" w:space="0"/>
            </w:tcBorders>
            <w:noWrap w:val="0"/>
            <w:vAlign w:val="center"/>
          </w:tcPr>
          <w:p w14:paraId="608654C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252253B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4D80127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5661196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7E6F2059">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1EA629B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640D7A6F">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69A33103">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2288C73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4018BD5E">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2025－城乡教育生均公用经费－小学</w:t>
            </w:r>
          </w:p>
        </w:tc>
        <w:tc>
          <w:tcPr>
            <w:tcW w:w="1290" w:type="dxa"/>
            <w:tcBorders>
              <w:top w:val="nil"/>
              <w:left w:val="nil"/>
              <w:bottom w:val="single" w:color="auto" w:sz="4" w:space="0"/>
              <w:right w:val="single" w:color="auto" w:sz="4" w:space="0"/>
            </w:tcBorders>
            <w:noWrap w:val="0"/>
            <w:vAlign w:val="center"/>
          </w:tcPr>
          <w:p w14:paraId="68B7DE11">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591CED3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798.7</w:t>
            </w:r>
          </w:p>
        </w:tc>
        <w:tc>
          <w:tcPr>
            <w:tcW w:w="945" w:type="dxa"/>
            <w:tcBorders>
              <w:top w:val="nil"/>
              <w:left w:val="nil"/>
              <w:bottom w:val="single" w:color="auto" w:sz="4" w:space="0"/>
              <w:right w:val="single" w:color="auto" w:sz="4" w:space="0"/>
            </w:tcBorders>
            <w:noWrap w:val="0"/>
            <w:vAlign w:val="center"/>
          </w:tcPr>
          <w:p w14:paraId="7DFF8DC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798.7</w:t>
            </w:r>
          </w:p>
        </w:tc>
        <w:tc>
          <w:tcPr>
            <w:tcW w:w="1125" w:type="dxa"/>
            <w:tcBorders>
              <w:top w:val="nil"/>
              <w:left w:val="nil"/>
              <w:bottom w:val="single" w:color="auto" w:sz="4" w:space="0"/>
              <w:right w:val="single" w:color="auto" w:sz="4" w:space="0"/>
            </w:tcBorders>
            <w:noWrap w:val="0"/>
            <w:vAlign w:val="center"/>
          </w:tcPr>
          <w:p w14:paraId="10808EE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1963070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4BAA1CC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3E1C6C1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57E0228E">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6C2A764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204A338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1D3DB5A8">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7B18ABD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71331F02">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2025－家庭经济困难学生生活补助－初中</w:t>
            </w:r>
          </w:p>
        </w:tc>
        <w:tc>
          <w:tcPr>
            <w:tcW w:w="1290" w:type="dxa"/>
            <w:tcBorders>
              <w:top w:val="nil"/>
              <w:left w:val="nil"/>
              <w:bottom w:val="single" w:color="auto" w:sz="4" w:space="0"/>
              <w:right w:val="single" w:color="auto" w:sz="4" w:space="0"/>
            </w:tcBorders>
            <w:noWrap w:val="0"/>
            <w:vAlign w:val="center"/>
          </w:tcPr>
          <w:p w14:paraId="70C36834">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0B13CB5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20.0</w:t>
            </w:r>
          </w:p>
        </w:tc>
        <w:tc>
          <w:tcPr>
            <w:tcW w:w="945" w:type="dxa"/>
            <w:tcBorders>
              <w:top w:val="nil"/>
              <w:left w:val="nil"/>
              <w:bottom w:val="single" w:color="auto" w:sz="4" w:space="0"/>
              <w:right w:val="single" w:color="auto" w:sz="4" w:space="0"/>
            </w:tcBorders>
            <w:noWrap w:val="0"/>
            <w:vAlign w:val="center"/>
          </w:tcPr>
          <w:p w14:paraId="62FB190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20.0</w:t>
            </w:r>
          </w:p>
        </w:tc>
        <w:tc>
          <w:tcPr>
            <w:tcW w:w="1125" w:type="dxa"/>
            <w:tcBorders>
              <w:top w:val="nil"/>
              <w:left w:val="nil"/>
              <w:bottom w:val="single" w:color="auto" w:sz="4" w:space="0"/>
              <w:right w:val="single" w:color="auto" w:sz="4" w:space="0"/>
            </w:tcBorders>
            <w:noWrap w:val="0"/>
            <w:vAlign w:val="center"/>
          </w:tcPr>
          <w:p w14:paraId="1CEFB58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6089AE2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498BC22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7FCA077C">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3D0205F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05EF3026">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09C4C04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13E24D3C">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143FB33F">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609EFBBA">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2025－家庭经济困难学生生活补助－小学</w:t>
            </w:r>
          </w:p>
        </w:tc>
        <w:tc>
          <w:tcPr>
            <w:tcW w:w="1290" w:type="dxa"/>
            <w:tcBorders>
              <w:top w:val="nil"/>
              <w:left w:val="nil"/>
              <w:bottom w:val="single" w:color="auto" w:sz="4" w:space="0"/>
              <w:right w:val="single" w:color="auto" w:sz="4" w:space="0"/>
            </w:tcBorders>
            <w:noWrap w:val="0"/>
            <w:vAlign w:val="center"/>
          </w:tcPr>
          <w:p w14:paraId="7E59A695">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E6C78B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19.0</w:t>
            </w:r>
          </w:p>
        </w:tc>
        <w:tc>
          <w:tcPr>
            <w:tcW w:w="945" w:type="dxa"/>
            <w:tcBorders>
              <w:top w:val="nil"/>
              <w:left w:val="nil"/>
              <w:bottom w:val="single" w:color="auto" w:sz="4" w:space="0"/>
              <w:right w:val="single" w:color="auto" w:sz="4" w:space="0"/>
            </w:tcBorders>
            <w:noWrap w:val="0"/>
            <w:vAlign w:val="center"/>
          </w:tcPr>
          <w:p w14:paraId="7893712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19.0</w:t>
            </w:r>
          </w:p>
        </w:tc>
        <w:tc>
          <w:tcPr>
            <w:tcW w:w="1125" w:type="dxa"/>
            <w:tcBorders>
              <w:top w:val="nil"/>
              <w:left w:val="nil"/>
              <w:bottom w:val="single" w:color="auto" w:sz="4" w:space="0"/>
              <w:right w:val="single" w:color="auto" w:sz="4" w:space="0"/>
            </w:tcBorders>
            <w:noWrap w:val="0"/>
            <w:vAlign w:val="center"/>
          </w:tcPr>
          <w:p w14:paraId="729FF50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7B18543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243DF2F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1CB538AE">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430CAB6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2E211B9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46A84AE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1F68931E">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43EE5ECA">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68237D26">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2025－普通高中生学生资助－家庭经济困难学生国家助学金</w:t>
            </w:r>
          </w:p>
        </w:tc>
        <w:tc>
          <w:tcPr>
            <w:tcW w:w="1290" w:type="dxa"/>
            <w:tcBorders>
              <w:top w:val="nil"/>
              <w:left w:val="nil"/>
              <w:bottom w:val="single" w:color="auto" w:sz="4" w:space="0"/>
              <w:right w:val="single" w:color="auto" w:sz="4" w:space="0"/>
            </w:tcBorders>
            <w:noWrap w:val="0"/>
            <w:vAlign w:val="center"/>
          </w:tcPr>
          <w:p w14:paraId="1B8FD5E1">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B335E9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4.5</w:t>
            </w:r>
          </w:p>
        </w:tc>
        <w:tc>
          <w:tcPr>
            <w:tcW w:w="945" w:type="dxa"/>
            <w:tcBorders>
              <w:top w:val="nil"/>
              <w:left w:val="nil"/>
              <w:bottom w:val="single" w:color="auto" w:sz="4" w:space="0"/>
              <w:right w:val="single" w:color="auto" w:sz="4" w:space="0"/>
            </w:tcBorders>
            <w:noWrap w:val="0"/>
            <w:vAlign w:val="center"/>
          </w:tcPr>
          <w:p w14:paraId="57E0BC1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4.5</w:t>
            </w:r>
          </w:p>
        </w:tc>
        <w:tc>
          <w:tcPr>
            <w:tcW w:w="1125" w:type="dxa"/>
            <w:tcBorders>
              <w:top w:val="nil"/>
              <w:left w:val="nil"/>
              <w:bottom w:val="single" w:color="auto" w:sz="4" w:space="0"/>
              <w:right w:val="single" w:color="auto" w:sz="4" w:space="0"/>
            </w:tcBorders>
            <w:noWrap w:val="0"/>
            <w:vAlign w:val="center"/>
          </w:tcPr>
          <w:p w14:paraId="6E2E623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1C23DEE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09E435A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7514707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7DD7145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7B70A0B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2E8A897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36C27C69">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6A138C6B">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1BEA4BDD">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2025－学前教育幼儿资助</w:t>
            </w:r>
          </w:p>
        </w:tc>
        <w:tc>
          <w:tcPr>
            <w:tcW w:w="1290" w:type="dxa"/>
            <w:tcBorders>
              <w:top w:val="nil"/>
              <w:left w:val="nil"/>
              <w:bottom w:val="single" w:color="auto" w:sz="4" w:space="0"/>
              <w:right w:val="single" w:color="auto" w:sz="4" w:space="0"/>
            </w:tcBorders>
            <w:noWrap w:val="0"/>
            <w:vAlign w:val="center"/>
          </w:tcPr>
          <w:p w14:paraId="728580E1">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206959A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15.0</w:t>
            </w:r>
          </w:p>
        </w:tc>
        <w:tc>
          <w:tcPr>
            <w:tcW w:w="945" w:type="dxa"/>
            <w:tcBorders>
              <w:top w:val="nil"/>
              <w:left w:val="nil"/>
              <w:bottom w:val="single" w:color="auto" w:sz="4" w:space="0"/>
              <w:right w:val="single" w:color="auto" w:sz="4" w:space="0"/>
            </w:tcBorders>
            <w:noWrap w:val="0"/>
            <w:vAlign w:val="center"/>
          </w:tcPr>
          <w:p w14:paraId="4E8D4DB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15.0</w:t>
            </w:r>
          </w:p>
        </w:tc>
        <w:tc>
          <w:tcPr>
            <w:tcW w:w="1125" w:type="dxa"/>
            <w:tcBorders>
              <w:top w:val="nil"/>
              <w:left w:val="nil"/>
              <w:bottom w:val="single" w:color="auto" w:sz="4" w:space="0"/>
              <w:right w:val="single" w:color="auto" w:sz="4" w:space="0"/>
            </w:tcBorders>
            <w:noWrap w:val="0"/>
            <w:vAlign w:val="center"/>
          </w:tcPr>
          <w:p w14:paraId="3AA868B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5A71856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7A5423C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6C52FBA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223310B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74FBBBAC">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52860936">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7928005E">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70C3B95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5BA4509">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2025－义务教育阶段特殊教育学校和随班就读残疾学生生均公用经费</w:t>
            </w:r>
          </w:p>
        </w:tc>
        <w:tc>
          <w:tcPr>
            <w:tcW w:w="1290" w:type="dxa"/>
            <w:tcBorders>
              <w:top w:val="nil"/>
              <w:left w:val="nil"/>
              <w:bottom w:val="single" w:color="auto" w:sz="4" w:space="0"/>
              <w:right w:val="single" w:color="auto" w:sz="4" w:space="0"/>
            </w:tcBorders>
            <w:noWrap w:val="0"/>
            <w:vAlign w:val="center"/>
          </w:tcPr>
          <w:p w14:paraId="59CA3BA4">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13EE4A2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33.6</w:t>
            </w:r>
          </w:p>
        </w:tc>
        <w:tc>
          <w:tcPr>
            <w:tcW w:w="945" w:type="dxa"/>
            <w:tcBorders>
              <w:top w:val="nil"/>
              <w:left w:val="nil"/>
              <w:bottom w:val="single" w:color="auto" w:sz="4" w:space="0"/>
              <w:right w:val="single" w:color="auto" w:sz="4" w:space="0"/>
            </w:tcBorders>
            <w:noWrap w:val="0"/>
            <w:vAlign w:val="center"/>
          </w:tcPr>
          <w:p w14:paraId="745C259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33.6</w:t>
            </w:r>
          </w:p>
        </w:tc>
        <w:tc>
          <w:tcPr>
            <w:tcW w:w="1125" w:type="dxa"/>
            <w:tcBorders>
              <w:top w:val="nil"/>
              <w:left w:val="nil"/>
              <w:bottom w:val="single" w:color="auto" w:sz="4" w:space="0"/>
              <w:right w:val="single" w:color="auto" w:sz="4" w:space="0"/>
            </w:tcBorders>
            <w:noWrap w:val="0"/>
            <w:vAlign w:val="center"/>
          </w:tcPr>
          <w:p w14:paraId="50E4477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16DB440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13C7DC2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22774AA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52B8A07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72FDDFC9">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4BA1D9B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01389D06">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355CCFF0">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2F4157A3">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安心托幼</w:t>
            </w:r>
          </w:p>
        </w:tc>
        <w:tc>
          <w:tcPr>
            <w:tcW w:w="1290" w:type="dxa"/>
            <w:tcBorders>
              <w:top w:val="nil"/>
              <w:left w:val="nil"/>
              <w:bottom w:val="single" w:color="auto" w:sz="4" w:space="0"/>
              <w:right w:val="single" w:color="auto" w:sz="4" w:space="0"/>
            </w:tcBorders>
            <w:noWrap w:val="0"/>
            <w:vAlign w:val="center"/>
          </w:tcPr>
          <w:p w14:paraId="43ACFF52">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6538398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172.2</w:t>
            </w:r>
          </w:p>
        </w:tc>
        <w:tc>
          <w:tcPr>
            <w:tcW w:w="945" w:type="dxa"/>
            <w:tcBorders>
              <w:top w:val="nil"/>
              <w:left w:val="nil"/>
              <w:bottom w:val="single" w:color="auto" w:sz="4" w:space="0"/>
              <w:right w:val="single" w:color="auto" w:sz="4" w:space="0"/>
            </w:tcBorders>
            <w:noWrap w:val="0"/>
            <w:vAlign w:val="center"/>
          </w:tcPr>
          <w:p w14:paraId="44C0EB8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172.2</w:t>
            </w:r>
          </w:p>
        </w:tc>
        <w:tc>
          <w:tcPr>
            <w:tcW w:w="1125" w:type="dxa"/>
            <w:tcBorders>
              <w:top w:val="nil"/>
              <w:left w:val="nil"/>
              <w:bottom w:val="single" w:color="auto" w:sz="4" w:space="0"/>
              <w:right w:val="single" w:color="auto" w:sz="4" w:space="0"/>
            </w:tcBorders>
            <w:noWrap w:val="0"/>
            <w:vAlign w:val="center"/>
          </w:tcPr>
          <w:p w14:paraId="775861A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08B0A36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125B973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39608C7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788E27F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5E3480AC">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0CDFBBB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56C626BC">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4CB2A8FC">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7E0D980">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保安人员经费</w:t>
            </w:r>
          </w:p>
        </w:tc>
        <w:tc>
          <w:tcPr>
            <w:tcW w:w="1290" w:type="dxa"/>
            <w:tcBorders>
              <w:top w:val="nil"/>
              <w:left w:val="nil"/>
              <w:bottom w:val="single" w:color="auto" w:sz="4" w:space="0"/>
              <w:right w:val="single" w:color="auto" w:sz="4" w:space="0"/>
            </w:tcBorders>
            <w:noWrap w:val="0"/>
            <w:vAlign w:val="center"/>
          </w:tcPr>
          <w:p w14:paraId="2ECD01B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0A2668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150.4</w:t>
            </w:r>
          </w:p>
        </w:tc>
        <w:tc>
          <w:tcPr>
            <w:tcW w:w="945" w:type="dxa"/>
            <w:tcBorders>
              <w:top w:val="nil"/>
              <w:left w:val="nil"/>
              <w:bottom w:val="single" w:color="auto" w:sz="4" w:space="0"/>
              <w:right w:val="single" w:color="auto" w:sz="4" w:space="0"/>
            </w:tcBorders>
            <w:noWrap w:val="0"/>
            <w:vAlign w:val="center"/>
          </w:tcPr>
          <w:p w14:paraId="5ABA743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150.4</w:t>
            </w:r>
          </w:p>
        </w:tc>
        <w:tc>
          <w:tcPr>
            <w:tcW w:w="1125" w:type="dxa"/>
            <w:tcBorders>
              <w:top w:val="nil"/>
              <w:left w:val="nil"/>
              <w:bottom w:val="single" w:color="auto" w:sz="4" w:space="0"/>
              <w:right w:val="single" w:color="auto" w:sz="4" w:space="0"/>
            </w:tcBorders>
            <w:noWrap w:val="0"/>
            <w:vAlign w:val="center"/>
          </w:tcPr>
          <w:p w14:paraId="6C786E3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2040A6B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1165F5C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7EAFC80F">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346268C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3811EFA3">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1339FDC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5FC6D01C">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344E39F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7F08E8D9">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党建工作经费</w:t>
            </w:r>
          </w:p>
        </w:tc>
        <w:tc>
          <w:tcPr>
            <w:tcW w:w="1290" w:type="dxa"/>
            <w:tcBorders>
              <w:top w:val="nil"/>
              <w:left w:val="nil"/>
              <w:bottom w:val="single" w:color="auto" w:sz="4" w:space="0"/>
              <w:right w:val="single" w:color="auto" w:sz="4" w:space="0"/>
            </w:tcBorders>
            <w:noWrap w:val="0"/>
            <w:vAlign w:val="center"/>
          </w:tcPr>
          <w:p w14:paraId="0983C2AC">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4EB37772">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1.0</w:t>
            </w:r>
          </w:p>
        </w:tc>
        <w:tc>
          <w:tcPr>
            <w:tcW w:w="945" w:type="dxa"/>
            <w:tcBorders>
              <w:top w:val="nil"/>
              <w:left w:val="nil"/>
              <w:bottom w:val="single" w:color="auto" w:sz="4" w:space="0"/>
              <w:right w:val="single" w:color="auto" w:sz="4" w:space="0"/>
            </w:tcBorders>
            <w:noWrap w:val="0"/>
            <w:vAlign w:val="center"/>
          </w:tcPr>
          <w:p w14:paraId="7357B73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1.0</w:t>
            </w:r>
          </w:p>
        </w:tc>
        <w:tc>
          <w:tcPr>
            <w:tcW w:w="1125" w:type="dxa"/>
            <w:tcBorders>
              <w:top w:val="nil"/>
              <w:left w:val="nil"/>
              <w:bottom w:val="single" w:color="auto" w:sz="4" w:space="0"/>
              <w:right w:val="single" w:color="auto" w:sz="4" w:space="0"/>
            </w:tcBorders>
            <w:noWrap w:val="0"/>
            <w:vAlign w:val="center"/>
          </w:tcPr>
          <w:p w14:paraId="4FD4FCD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3783480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52C2941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490352D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1B4D026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22CC417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4342E1D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44B64A21">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58DEA714">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77516FEA">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督导经费</w:t>
            </w:r>
          </w:p>
        </w:tc>
        <w:tc>
          <w:tcPr>
            <w:tcW w:w="1290" w:type="dxa"/>
            <w:tcBorders>
              <w:top w:val="nil"/>
              <w:left w:val="nil"/>
              <w:bottom w:val="single" w:color="auto" w:sz="4" w:space="0"/>
              <w:right w:val="single" w:color="auto" w:sz="4" w:space="0"/>
            </w:tcBorders>
            <w:noWrap w:val="0"/>
            <w:vAlign w:val="center"/>
          </w:tcPr>
          <w:p w14:paraId="3989A745">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4BF9F3F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19.0</w:t>
            </w:r>
          </w:p>
        </w:tc>
        <w:tc>
          <w:tcPr>
            <w:tcW w:w="945" w:type="dxa"/>
            <w:tcBorders>
              <w:top w:val="nil"/>
              <w:left w:val="nil"/>
              <w:bottom w:val="single" w:color="auto" w:sz="4" w:space="0"/>
              <w:right w:val="single" w:color="auto" w:sz="4" w:space="0"/>
            </w:tcBorders>
            <w:noWrap w:val="0"/>
            <w:vAlign w:val="center"/>
          </w:tcPr>
          <w:p w14:paraId="5FDA979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19.0</w:t>
            </w:r>
          </w:p>
        </w:tc>
        <w:tc>
          <w:tcPr>
            <w:tcW w:w="1125" w:type="dxa"/>
            <w:tcBorders>
              <w:top w:val="nil"/>
              <w:left w:val="nil"/>
              <w:bottom w:val="single" w:color="auto" w:sz="4" w:space="0"/>
              <w:right w:val="single" w:color="auto" w:sz="4" w:space="0"/>
            </w:tcBorders>
            <w:noWrap w:val="0"/>
            <w:vAlign w:val="center"/>
          </w:tcPr>
          <w:p w14:paraId="23DC834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702FC6B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473234B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4BD9EB4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3E485EE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524DD3B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67897FC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0B66AEB0">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2293147F">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7A5781F5">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高中生均经费</w:t>
            </w:r>
          </w:p>
        </w:tc>
        <w:tc>
          <w:tcPr>
            <w:tcW w:w="1290" w:type="dxa"/>
            <w:tcBorders>
              <w:top w:val="nil"/>
              <w:left w:val="nil"/>
              <w:bottom w:val="single" w:color="auto" w:sz="4" w:space="0"/>
              <w:right w:val="single" w:color="auto" w:sz="4" w:space="0"/>
            </w:tcBorders>
            <w:noWrap w:val="0"/>
            <w:vAlign w:val="center"/>
          </w:tcPr>
          <w:p w14:paraId="27198D6A">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F34E67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40.7</w:t>
            </w:r>
          </w:p>
        </w:tc>
        <w:tc>
          <w:tcPr>
            <w:tcW w:w="945" w:type="dxa"/>
            <w:tcBorders>
              <w:top w:val="nil"/>
              <w:left w:val="nil"/>
              <w:bottom w:val="single" w:color="auto" w:sz="4" w:space="0"/>
              <w:right w:val="single" w:color="auto" w:sz="4" w:space="0"/>
            </w:tcBorders>
            <w:noWrap w:val="0"/>
            <w:vAlign w:val="center"/>
          </w:tcPr>
          <w:p w14:paraId="35FB71A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40.7</w:t>
            </w:r>
          </w:p>
        </w:tc>
        <w:tc>
          <w:tcPr>
            <w:tcW w:w="1125" w:type="dxa"/>
            <w:tcBorders>
              <w:top w:val="nil"/>
              <w:left w:val="nil"/>
              <w:bottom w:val="single" w:color="auto" w:sz="4" w:space="0"/>
              <w:right w:val="single" w:color="auto" w:sz="4" w:space="0"/>
            </w:tcBorders>
            <w:noWrap w:val="0"/>
            <w:vAlign w:val="center"/>
          </w:tcPr>
          <w:p w14:paraId="4EEB965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58B00E8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62CA741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7D94726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0497379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071FE00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0453226F">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0A4D30CA">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592832B5">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B39E7F8">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教师继续教育培训费</w:t>
            </w:r>
          </w:p>
        </w:tc>
        <w:tc>
          <w:tcPr>
            <w:tcW w:w="1290" w:type="dxa"/>
            <w:tcBorders>
              <w:top w:val="nil"/>
              <w:left w:val="nil"/>
              <w:bottom w:val="single" w:color="auto" w:sz="4" w:space="0"/>
              <w:right w:val="single" w:color="auto" w:sz="4" w:space="0"/>
            </w:tcBorders>
            <w:noWrap w:val="0"/>
            <w:vAlign w:val="center"/>
          </w:tcPr>
          <w:p w14:paraId="739C227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60B1572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20.0</w:t>
            </w:r>
          </w:p>
        </w:tc>
        <w:tc>
          <w:tcPr>
            <w:tcW w:w="945" w:type="dxa"/>
            <w:tcBorders>
              <w:top w:val="nil"/>
              <w:left w:val="nil"/>
              <w:bottom w:val="single" w:color="auto" w:sz="4" w:space="0"/>
              <w:right w:val="single" w:color="auto" w:sz="4" w:space="0"/>
            </w:tcBorders>
            <w:noWrap w:val="0"/>
            <w:vAlign w:val="center"/>
          </w:tcPr>
          <w:p w14:paraId="7D401CD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20.0</w:t>
            </w:r>
          </w:p>
        </w:tc>
        <w:tc>
          <w:tcPr>
            <w:tcW w:w="1125" w:type="dxa"/>
            <w:tcBorders>
              <w:top w:val="nil"/>
              <w:left w:val="nil"/>
              <w:bottom w:val="single" w:color="auto" w:sz="4" w:space="0"/>
              <w:right w:val="single" w:color="auto" w:sz="4" w:space="0"/>
            </w:tcBorders>
            <w:noWrap w:val="0"/>
            <w:vAlign w:val="center"/>
          </w:tcPr>
          <w:p w14:paraId="094E370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7606BAE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4E3A8DA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70436F6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326D809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4C1DC7E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70907EAE">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53B19FF4">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54503520">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4A2304C3">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快乐健身</w:t>
            </w:r>
          </w:p>
        </w:tc>
        <w:tc>
          <w:tcPr>
            <w:tcW w:w="1290" w:type="dxa"/>
            <w:tcBorders>
              <w:top w:val="nil"/>
              <w:left w:val="nil"/>
              <w:bottom w:val="single" w:color="auto" w:sz="4" w:space="0"/>
              <w:right w:val="single" w:color="auto" w:sz="4" w:space="0"/>
            </w:tcBorders>
            <w:noWrap w:val="0"/>
            <w:vAlign w:val="center"/>
          </w:tcPr>
          <w:p w14:paraId="7119979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0FF47B6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50.0</w:t>
            </w:r>
          </w:p>
        </w:tc>
        <w:tc>
          <w:tcPr>
            <w:tcW w:w="945" w:type="dxa"/>
            <w:tcBorders>
              <w:top w:val="nil"/>
              <w:left w:val="nil"/>
              <w:bottom w:val="single" w:color="auto" w:sz="4" w:space="0"/>
              <w:right w:val="single" w:color="auto" w:sz="4" w:space="0"/>
            </w:tcBorders>
            <w:noWrap w:val="0"/>
            <w:vAlign w:val="center"/>
          </w:tcPr>
          <w:p w14:paraId="5B360B7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50.0</w:t>
            </w:r>
          </w:p>
        </w:tc>
        <w:tc>
          <w:tcPr>
            <w:tcW w:w="1125" w:type="dxa"/>
            <w:tcBorders>
              <w:top w:val="nil"/>
              <w:left w:val="nil"/>
              <w:bottom w:val="single" w:color="auto" w:sz="4" w:space="0"/>
              <w:right w:val="single" w:color="auto" w:sz="4" w:space="0"/>
            </w:tcBorders>
            <w:noWrap w:val="0"/>
            <w:vAlign w:val="center"/>
          </w:tcPr>
          <w:p w14:paraId="24F736D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2239274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0192146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6B7DAA7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5FB4B2F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76F8E6CC">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0C671C5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1FBE80E9">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7AAC7A80">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1AEB8B4D">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老有所学</w:t>
            </w:r>
          </w:p>
        </w:tc>
        <w:tc>
          <w:tcPr>
            <w:tcW w:w="1290" w:type="dxa"/>
            <w:tcBorders>
              <w:top w:val="nil"/>
              <w:left w:val="nil"/>
              <w:bottom w:val="single" w:color="auto" w:sz="4" w:space="0"/>
              <w:right w:val="single" w:color="auto" w:sz="4" w:space="0"/>
            </w:tcBorders>
            <w:noWrap w:val="0"/>
            <w:vAlign w:val="center"/>
          </w:tcPr>
          <w:p w14:paraId="096798C8">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028B06B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50.0</w:t>
            </w:r>
          </w:p>
        </w:tc>
        <w:tc>
          <w:tcPr>
            <w:tcW w:w="945" w:type="dxa"/>
            <w:tcBorders>
              <w:top w:val="nil"/>
              <w:left w:val="nil"/>
              <w:bottom w:val="single" w:color="auto" w:sz="4" w:space="0"/>
              <w:right w:val="single" w:color="auto" w:sz="4" w:space="0"/>
            </w:tcBorders>
            <w:noWrap w:val="0"/>
            <w:vAlign w:val="center"/>
          </w:tcPr>
          <w:p w14:paraId="4399DCC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50.0</w:t>
            </w:r>
          </w:p>
        </w:tc>
        <w:tc>
          <w:tcPr>
            <w:tcW w:w="1125" w:type="dxa"/>
            <w:tcBorders>
              <w:top w:val="nil"/>
              <w:left w:val="nil"/>
              <w:bottom w:val="single" w:color="auto" w:sz="4" w:space="0"/>
              <w:right w:val="single" w:color="auto" w:sz="4" w:space="0"/>
            </w:tcBorders>
            <w:noWrap w:val="0"/>
            <w:vAlign w:val="center"/>
          </w:tcPr>
          <w:p w14:paraId="403C0FD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4C2C9BF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08B6CB1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0FE7C643">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30C1FDE6">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28A0E07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2F04C59C">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2BF30C36">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49991D8C">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52DBAD18">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全民健身活动中心</w:t>
            </w:r>
          </w:p>
        </w:tc>
        <w:tc>
          <w:tcPr>
            <w:tcW w:w="1290" w:type="dxa"/>
            <w:tcBorders>
              <w:top w:val="nil"/>
              <w:left w:val="nil"/>
              <w:bottom w:val="single" w:color="auto" w:sz="4" w:space="0"/>
              <w:right w:val="single" w:color="auto" w:sz="4" w:space="0"/>
            </w:tcBorders>
            <w:noWrap w:val="0"/>
            <w:vAlign w:val="center"/>
          </w:tcPr>
          <w:p w14:paraId="6BBF21FA">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E36742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1994.4</w:t>
            </w:r>
          </w:p>
        </w:tc>
        <w:tc>
          <w:tcPr>
            <w:tcW w:w="945" w:type="dxa"/>
            <w:tcBorders>
              <w:top w:val="nil"/>
              <w:left w:val="nil"/>
              <w:bottom w:val="single" w:color="auto" w:sz="4" w:space="0"/>
              <w:right w:val="single" w:color="auto" w:sz="4" w:space="0"/>
            </w:tcBorders>
            <w:noWrap w:val="0"/>
            <w:vAlign w:val="center"/>
          </w:tcPr>
          <w:p w14:paraId="69B02CA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25" w:type="dxa"/>
            <w:tcBorders>
              <w:top w:val="nil"/>
              <w:left w:val="nil"/>
              <w:bottom w:val="single" w:color="auto" w:sz="4" w:space="0"/>
              <w:right w:val="single" w:color="auto" w:sz="4" w:space="0"/>
            </w:tcBorders>
            <w:noWrap w:val="0"/>
            <w:vAlign w:val="center"/>
          </w:tcPr>
          <w:p w14:paraId="1422F21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6B6D411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4F19E54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1994.4</w:t>
            </w:r>
          </w:p>
        </w:tc>
        <w:tc>
          <w:tcPr>
            <w:tcW w:w="1158" w:type="dxa"/>
            <w:tcBorders>
              <w:top w:val="nil"/>
              <w:left w:val="nil"/>
              <w:bottom w:val="single" w:color="auto" w:sz="4" w:space="0"/>
              <w:right w:val="single" w:color="auto" w:sz="4" w:space="0"/>
            </w:tcBorders>
            <w:noWrap w:val="0"/>
            <w:vAlign w:val="center"/>
          </w:tcPr>
          <w:p w14:paraId="68B0CF0E">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6FF17E9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1AA6480E">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0C0B315A">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0DF310C7">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3F45E1AE">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4CDB7A08">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群众体育工作经费</w:t>
            </w:r>
          </w:p>
        </w:tc>
        <w:tc>
          <w:tcPr>
            <w:tcW w:w="1290" w:type="dxa"/>
            <w:tcBorders>
              <w:top w:val="nil"/>
              <w:left w:val="nil"/>
              <w:bottom w:val="single" w:color="auto" w:sz="4" w:space="0"/>
              <w:right w:val="single" w:color="auto" w:sz="4" w:space="0"/>
            </w:tcBorders>
            <w:noWrap w:val="0"/>
            <w:vAlign w:val="center"/>
          </w:tcPr>
          <w:p w14:paraId="715AF5D3">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245D185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4.0</w:t>
            </w:r>
          </w:p>
        </w:tc>
        <w:tc>
          <w:tcPr>
            <w:tcW w:w="945" w:type="dxa"/>
            <w:tcBorders>
              <w:top w:val="nil"/>
              <w:left w:val="nil"/>
              <w:bottom w:val="single" w:color="auto" w:sz="4" w:space="0"/>
              <w:right w:val="single" w:color="auto" w:sz="4" w:space="0"/>
            </w:tcBorders>
            <w:noWrap w:val="0"/>
            <w:vAlign w:val="center"/>
          </w:tcPr>
          <w:p w14:paraId="056C3B2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4.0</w:t>
            </w:r>
          </w:p>
        </w:tc>
        <w:tc>
          <w:tcPr>
            <w:tcW w:w="1125" w:type="dxa"/>
            <w:tcBorders>
              <w:top w:val="nil"/>
              <w:left w:val="nil"/>
              <w:bottom w:val="single" w:color="auto" w:sz="4" w:space="0"/>
              <w:right w:val="single" w:color="auto" w:sz="4" w:space="0"/>
            </w:tcBorders>
            <w:noWrap w:val="0"/>
            <w:vAlign w:val="center"/>
          </w:tcPr>
          <w:p w14:paraId="5E658F3A">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5AAA3A0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60A6D1A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26884C5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001544E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6331DFA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3342BA4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42FCC166">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5D6AD846">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7821523">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日常运转</w:t>
            </w:r>
          </w:p>
        </w:tc>
        <w:tc>
          <w:tcPr>
            <w:tcW w:w="1290" w:type="dxa"/>
            <w:tcBorders>
              <w:top w:val="nil"/>
              <w:left w:val="nil"/>
              <w:bottom w:val="single" w:color="auto" w:sz="4" w:space="0"/>
              <w:right w:val="single" w:color="auto" w:sz="4" w:space="0"/>
            </w:tcBorders>
            <w:noWrap w:val="0"/>
            <w:vAlign w:val="center"/>
          </w:tcPr>
          <w:p w14:paraId="1C5FF18C">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0A0E371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93.2</w:t>
            </w:r>
          </w:p>
        </w:tc>
        <w:tc>
          <w:tcPr>
            <w:tcW w:w="945" w:type="dxa"/>
            <w:tcBorders>
              <w:top w:val="nil"/>
              <w:left w:val="nil"/>
              <w:bottom w:val="single" w:color="auto" w:sz="4" w:space="0"/>
              <w:right w:val="single" w:color="auto" w:sz="4" w:space="0"/>
            </w:tcBorders>
            <w:noWrap w:val="0"/>
            <w:vAlign w:val="center"/>
          </w:tcPr>
          <w:p w14:paraId="6E396EF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93.2</w:t>
            </w:r>
          </w:p>
        </w:tc>
        <w:tc>
          <w:tcPr>
            <w:tcW w:w="1125" w:type="dxa"/>
            <w:tcBorders>
              <w:top w:val="nil"/>
              <w:left w:val="nil"/>
              <w:bottom w:val="single" w:color="auto" w:sz="4" w:space="0"/>
              <w:right w:val="single" w:color="auto" w:sz="4" w:space="0"/>
            </w:tcBorders>
            <w:noWrap w:val="0"/>
            <w:vAlign w:val="center"/>
          </w:tcPr>
          <w:p w14:paraId="59A0734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0EAC825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16E834C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12ADBC9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4A2CB9E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1286C16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4E30BA7F">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45F6D383">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748927ED">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D17D179">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丧葬费抚恤金</w:t>
            </w:r>
          </w:p>
        </w:tc>
        <w:tc>
          <w:tcPr>
            <w:tcW w:w="1290" w:type="dxa"/>
            <w:tcBorders>
              <w:top w:val="nil"/>
              <w:left w:val="nil"/>
              <w:bottom w:val="single" w:color="auto" w:sz="4" w:space="0"/>
              <w:right w:val="single" w:color="auto" w:sz="4" w:space="0"/>
            </w:tcBorders>
            <w:noWrap w:val="0"/>
            <w:vAlign w:val="center"/>
          </w:tcPr>
          <w:p w14:paraId="2B134C42">
            <w:pPr>
              <w:keepNext w:val="0"/>
              <w:keepLines w:val="0"/>
              <w:widowControl/>
              <w:suppressLineNumbers w:val="0"/>
              <w:jc w:val="left"/>
              <w:textAlignment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71DABF5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200.0</w:t>
            </w:r>
          </w:p>
        </w:tc>
        <w:tc>
          <w:tcPr>
            <w:tcW w:w="945" w:type="dxa"/>
            <w:tcBorders>
              <w:top w:val="nil"/>
              <w:left w:val="nil"/>
              <w:bottom w:val="single" w:color="auto" w:sz="4" w:space="0"/>
              <w:right w:val="single" w:color="auto" w:sz="4" w:space="0"/>
            </w:tcBorders>
            <w:noWrap w:val="0"/>
            <w:vAlign w:val="center"/>
          </w:tcPr>
          <w:p w14:paraId="1C9FB1C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200.0</w:t>
            </w:r>
          </w:p>
        </w:tc>
        <w:tc>
          <w:tcPr>
            <w:tcW w:w="1125" w:type="dxa"/>
            <w:tcBorders>
              <w:top w:val="nil"/>
              <w:left w:val="nil"/>
              <w:bottom w:val="single" w:color="auto" w:sz="4" w:space="0"/>
              <w:right w:val="single" w:color="auto" w:sz="4" w:space="0"/>
            </w:tcBorders>
            <w:noWrap w:val="0"/>
            <w:vAlign w:val="center"/>
          </w:tcPr>
          <w:p w14:paraId="39AE8B7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305E7955">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55EB424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3039662D">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74F3950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1020" w:type="dxa"/>
            <w:tcBorders>
              <w:top w:val="nil"/>
              <w:left w:val="nil"/>
              <w:bottom w:val="single" w:color="auto" w:sz="4" w:space="0"/>
              <w:right w:val="single" w:color="auto" w:sz="4" w:space="0"/>
            </w:tcBorders>
            <w:noWrap w:val="0"/>
            <w:vAlign w:val="center"/>
          </w:tcPr>
          <w:p w14:paraId="6C0EB4F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c>
          <w:tcPr>
            <w:tcW w:w="880" w:type="dxa"/>
            <w:tcBorders>
              <w:top w:val="nil"/>
              <w:left w:val="nil"/>
              <w:bottom w:val="single" w:color="auto" w:sz="4" w:space="0"/>
              <w:right w:val="single" w:color="auto" w:sz="4" w:space="0"/>
            </w:tcBorders>
            <w:noWrap w:val="0"/>
            <w:vAlign w:val="center"/>
          </w:tcPr>
          <w:p w14:paraId="4A2DE2D6">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p>
        </w:tc>
      </w:tr>
      <w:tr w14:paraId="538A53CD">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62D1BE17">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31B06B87">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校舍维修补助资金</w:t>
            </w:r>
          </w:p>
        </w:tc>
        <w:tc>
          <w:tcPr>
            <w:tcW w:w="1290" w:type="dxa"/>
            <w:tcBorders>
              <w:top w:val="nil"/>
              <w:left w:val="nil"/>
              <w:bottom w:val="single" w:color="auto" w:sz="4" w:space="0"/>
              <w:right w:val="single" w:color="auto" w:sz="4" w:space="0"/>
            </w:tcBorders>
            <w:noWrap w:val="0"/>
            <w:vAlign w:val="center"/>
          </w:tcPr>
          <w:p w14:paraId="40AA0863">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6F8A2FE9">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8.0</w:t>
            </w:r>
            <w:r>
              <w:rPr>
                <w:rFonts w:hint="eastAsia" w:ascii="宋体" w:hAnsi="宋体" w:eastAsia="宋体" w:cs="宋体"/>
                <w:b w:val="0"/>
                <w:bCs w:val="0"/>
                <w:kern w:val="0"/>
                <w:sz w:val="21"/>
                <w:szCs w:val="21"/>
              </w:rPr>
              <w:t>　</w:t>
            </w:r>
          </w:p>
        </w:tc>
        <w:tc>
          <w:tcPr>
            <w:tcW w:w="945" w:type="dxa"/>
            <w:tcBorders>
              <w:top w:val="nil"/>
              <w:left w:val="nil"/>
              <w:bottom w:val="single" w:color="auto" w:sz="4" w:space="0"/>
              <w:right w:val="single" w:color="auto" w:sz="4" w:space="0"/>
            </w:tcBorders>
            <w:noWrap w:val="0"/>
            <w:vAlign w:val="center"/>
          </w:tcPr>
          <w:p w14:paraId="5047FDD1">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25" w:type="dxa"/>
            <w:tcBorders>
              <w:top w:val="nil"/>
              <w:left w:val="nil"/>
              <w:bottom w:val="single" w:color="auto" w:sz="4" w:space="0"/>
              <w:right w:val="single" w:color="auto" w:sz="4" w:space="0"/>
            </w:tcBorders>
            <w:noWrap w:val="0"/>
            <w:vAlign w:val="center"/>
          </w:tcPr>
          <w:p w14:paraId="585FD81F">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5" w:type="dxa"/>
            <w:tcBorders>
              <w:top w:val="nil"/>
              <w:left w:val="nil"/>
              <w:bottom w:val="single" w:color="auto" w:sz="4" w:space="0"/>
              <w:right w:val="single" w:color="auto" w:sz="4" w:space="0"/>
            </w:tcBorders>
            <w:noWrap w:val="0"/>
            <w:vAlign w:val="center"/>
          </w:tcPr>
          <w:p w14:paraId="200568CC">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885" w:type="dxa"/>
            <w:tcBorders>
              <w:top w:val="nil"/>
              <w:left w:val="nil"/>
              <w:bottom w:val="single" w:color="auto" w:sz="4" w:space="0"/>
              <w:right w:val="single" w:color="auto" w:sz="4" w:space="0"/>
            </w:tcBorders>
            <w:noWrap w:val="0"/>
            <w:vAlign w:val="center"/>
          </w:tcPr>
          <w:p w14:paraId="4DF961D3">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rPr>
              <w:t>　</w:t>
            </w:r>
            <w:r>
              <w:rPr>
                <w:rFonts w:hint="eastAsia" w:ascii="宋体" w:hAnsi="宋体" w:eastAsia="宋体" w:cs="宋体"/>
                <w:b w:val="0"/>
                <w:bCs w:val="0"/>
                <w:kern w:val="0"/>
                <w:sz w:val="21"/>
                <w:szCs w:val="21"/>
                <w:lang w:val="en-US" w:eastAsia="zh-CN"/>
              </w:rPr>
              <w:t>8.0</w:t>
            </w:r>
          </w:p>
        </w:tc>
        <w:tc>
          <w:tcPr>
            <w:tcW w:w="1158" w:type="dxa"/>
            <w:tcBorders>
              <w:top w:val="nil"/>
              <w:left w:val="nil"/>
              <w:bottom w:val="single" w:color="auto" w:sz="4" w:space="0"/>
              <w:right w:val="single" w:color="auto" w:sz="4" w:space="0"/>
            </w:tcBorders>
            <w:noWrap w:val="0"/>
            <w:vAlign w:val="center"/>
          </w:tcPr>
          <w:p w14:paraId="32E94609">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val="0"/>
                <w:bCs w:val="0"/>
                <w:kern w:val="0"/>
                <w:sz w:val="18"/>
                <w:szCs w:val="18"/>
              </w:rPr>
            </w:pPr>
            <w:r>
              <w:rPr>
                <w:rFonts w:hint="eastAsia" w:ascii="仿宋_GB2312" w:hAnsi="仿宋_GB2312" w:eastAsia="仿宋_GB2312" w:cs="仿宋_GB2312"/>
                <w:b w:val="0"/>
                <w:bCs w:val="0"/>
                <w:kern w:val="0"/>
                <w:sz w:val="18"/>
                <w:szCs w:val="18"/>
              </w:rPr>
              <w:t>　</w:t>
            </w:r>
          </w:p>
        </w:tc>
        <w:tc>
          <w:tcPr>
            <w:tcW w:w="1220" w:type="dxa"/>
            <w:tcBorders>
              <w:top w:val="nil"/>
              <w:left w:val="nil"/>
              <w:bottom w:val="single" w:color="auto" w:sz="4" w:space="0"/>
              <w:right w:val="single" w:color="auto" w:sz="4" w:space="0"/>
            </w:tcBorders>
            <w:noWrap w:val="0"/>
            <w:vAlign w:val="center"/>
          </w:tcPr>
          <w:p w14:paraId="0990E271">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c>
          <w:tcPr>
            <w:tcW w:w="1020" w:type="dxa"/>
            <w:tcBorders>
              <w:top w:val="nil"/>
              <w:left w:val="nil"/>
              <w:bottom w:val="single" w:color="auto" w:sz="4" w:space="0"/>
              <w:right w:val="single" w:color="auto" w:sz="4" w:space="0"/>
            </w:tcBorders>
            <w:noWrap w:val="0"/>
            <w:vAlign w:val="center"/>
          </w:tcPr>
          <w:p w14:paraId="3AAA233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c>
          <w:tcPr>
            <w:tcW w:w="880" w:type="dxa"/>
            <w:tcBorders>
              <w:top w:val="nil"/>
              <w:left w:val="nil"/>
              <w:bottom w:val="single" w:color="auto" w:sz="4" w:space="0"/>
              <w:right w:val="single" w:color="auto" w:sz="4" w:space="0"/>
            </w:tcBorders>
            <w:noWrap w:val="0"/>
            <w:vAlign w:val="center"/>
          </w:tcPr>
          <w:p w14:paraId="0BD76A63">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r>
      <w:tr w14:paraId="5FC116F1">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1E2ECF6D">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63C73803">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学生资助补助经费</w:t>
            </w:r>
          </w:p>
        </w:tc>
        <w:tc>
          <w:tcPr>
            <w:tcW w:w="1290" w:type="dxa"/>
            <w:tcBorders>
              <w:top w:val="nil"/>
              <w:left w:val="nil"/>
              <w:bottom w:val="single" w:color="auto" w:sz="4" w:space="0"/>
              <w:right w:val="single" w:color="auto" w:sz="4" w:space="0"/>
            </w:tcBorders>
            <w:noWrap w:val="0"/>
            <w:vAlign w:val="center"/>
          </w:tcPr>
          <w:p w14:paraId="4B869632">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56E13EB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1.6</w:t>
            </w:r>
          </w:p>
        </w:tc>
        <w:tc>
          <w:tcPr>
            <w:tcW w:w="945" w:type="dxa"/>
            <w:tcBorders>
              <w:top w:val="nil"/>
              <w:left w:val="nil"/>
              <w:bottom w:val="single" w:color="auto" w:sz="4" w:space="0"/>
              <w:right w:val="single" w:color="auto" w:sz="4" w:space="0"/>
            </w:tcBorders>
            <w:noWrap w:val="0"/>
            <w:vAlign w:val="center"/>
          </w:tcPr>
          <w:p w14:paraId="3D8AA8D4">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p>
        </w:tc>
        <w:tc>
          <w:tcPr>
            <w:tcW w:w="1125" w:type="dxa"/>
            <w:tcBorders>
              <w:top w:val="nil"/>
              <w:left w:val="nil"/>
              <w:bottom w:val="single" w:color="auto" w:sz="4" w:space="0"/>
              <w:right w:val="single" w:color="auto" w:sz="4" w:space="0"/>
            </w:tcBorders>
            <w:noWrap w:val="0"/>
            <w:vAlign w:val="center"/>
          </w:tcPr>
          <w:p w14:paraId="196DA747">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1E567520">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290FD5A0">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1.6</w:t>
            </w:r>
          </w:p>
        </w:tc>
        <w:tc>
          <w:tcPr>
            <w:tcW w:w="1158" w:type="dxa"/>
            <w:tcBorders>
              <w:top w:val="nil"/>
              <w:left w:val="nil"/>
              <w:bottom w:val="single" w:color="auto" w:sz="4" w:space="0"/>
              <w:right w:val="single" w:color="auto" w:sz="4" w:space="0"/>
            </w:tcBorders>
            <w:noWrap w:val="0"/>
            <w:vAlign w:val="center"/>
          </w:tcPr>
          <w:p w14:paraId="5EBA1919">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420BFF3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c>
          <w:tcPr>
            <w:tcW w:w="1020" w:type="dxa"/>
            <w:tcBorders>
              <w:top w:val="nil"/>
              <w:left w:val="nil"/>
              <w:bottom w:val="single" w:color="auto" w:sz="4" w:space="0"/>
              <w:right w:val="single" w:color="auto" w:sz="4" w:space="0"/>
            </w:tcBorders>
            <w:noWrap w:val="0"/>
            <w:vAlign w:val="center"/>
          </w:tcPr>
          <w:p w14:paraId="6538783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c>
          <w:tcPr>
            <w:tcW w:w="880" w:type="dxa"/>
            <w:tcBorders>
              <w:top w:val="nil"/>
              <w:left w:val="nil"/>
              <w:bottom w:val="single" w:color="auto" w:sz="4" w:space="0"/>
              <w:right w:val="single" w:color="auto" w:sz="4" w:space="0"/>
            </w:tcBorders>
            <w:noWrap w:val="0"/>
            <w:vAlign w:val="center"/>
          </w:tcPr>
          <w:p w14:paraId="2FD8247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r>
      <w:tr w14:paraId="4E239607">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04D728E3">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6B01E064">
            <w:pPr>
              <w:keepNext w:val="0"/>
              <w:keepLines w:val="0"/>
              <w:pageBreakBefore w:val="0"/>
              <w:widowControl/>
              <w:kinsoku/>
              <w:overflowPunct/>
              <w:topLinePunct w:val="0"/>
              <w:autoSpaceDE/>
              <w:autoSpaceDN/>
              <w:bidi w:val="0"/>
              <w:spacing w:line="240" w:lineRule="auto"/>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eastAsia="zh-CN"/>
              </w:rPr>
              <w:t>义务教育薄弱环节改善　与能力提升补助资金</w:t>
            </w:r>
          </w:p>
        </w:tc>
        <w:tc>
          <w:tcPr>
            <w:tcW w:w="1290" w:type="dxa"/>
            <w:tcBorders>
              <w:top w:val="nil"/>
              <w:left w:val="nil"/>
              <w:bottom w:val="single" w:color="auto" w:sz="4" w:space="0"/>
              <w:right w:val="single" w:color="auto" w:sz="4" w:space="0"/>
            </w:tcBorders>
            <w:noWrap w:val="0"/>
            <w:vAlign w:val="center"/>
          </w:tcPr>
          <w:p w14:paraId="4E2E79A0">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5D87AA4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43.0</w:t>
            </w:r>
          </w:p>
        </w:tc>
        <w:tc>
          <w:tcPr>
            <w:tcW w:w="945" w:type="dxa"/>
            <w:tcBorders>
              <w:top w:val="nil"/>
              <w:left w:val="nil"/>
              <w:bottom w:val="single" w:color="auto" w:sz="4" w:space="0"/>
              <w:right w:val="single" w:color="auto" w:sz="4" w:space="0"/>
            </w:tcBorders>
            <w:noWrap w:val="0"/>
            <w:vAlign w:val="center"/>
          </w:tcPr>
          <w:p w14:paraId="7ADBFE3E">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p>
        </w:tc>
        <w:tc>
          <w:tcPr>
            <w:tcW w:w="1125" w:type="dxa"/>
            <w:tcBorders>
              <w:top w:val="nil"/>
              <w:left w:val="nil"/>
              <w:bottom w:val="single" w:color="auto" w:sz="4" w:space="0"/>
              <w:right w:val="single" w:color="auto" w:sz="4" w:space="0"/>
            </w:tcBorders>
            <w:noWrap w:val="0"/>
            <w:vAlign w:val="center"/>
          </w:tcPr>
          <w:p w14:paraId="1DA8511D">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578D6227">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17507DF9">
            <w:pPr>
              <w:keepNext w:val="0"/>
              <w:keepLines w:val="0"/>
              <w:pageBreakBefore w:val="0"/>
              <w:widowControl/>
              <w:kinsoku/>
              <w:overflowPunct/>
              <w:topLinePunct w:val="0"/>
              <w:autoSpaceDE/>
              <w:autoSpaceDN/>
              <w:bidi w:val="0"/>
              <w:spacing w:line="560" w:lineRule="exact"/>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43.0</w:t>
            </w:r>
          </w:p>
        </w:tc>
        <w:tc>
          <w:tcPr>
            <w:tcW w:w="1158" w:type="dxa"/>
            <w:tcBorders>
              <w:top w:val="nil"/>
              <w:left w:val="nil"/>
              <w:bottom w:val="single" w:color="auto" w:sz="4" w:space="0"/>
              <w:right w:val="single" w:color="auto" w:sz="4" w:space="0"/>
            </w:tcBorders>
            <w:noWrap w:val="0"/>
            <w:vAlign w:val="center"/>
          </w:tcPr>
          <w:p w14:paraId="6B751B7D">
            <w:pPr>
              <w:keepNext w:val="0"/>
              <w:keepLines w:val="0"/>
              <w:pageBreakBefore w:val="0"/>
              <w:widowControl/>
              <w:kinsoku/>
              <w:overflowPunct/>
              <w:topLinePunct w:val="0"/>
              <w:autoSpaceDE/>
              <w:autoSpaceDN/>
              <w:bidi w:val="0"/>
              <w:spacing w:line="560" w:lineRule="exact"/>
              <w:jc w:val="lef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1AA550C7">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c>
          <w:tcPr>
            <w:tcW w:w="1020" w:type="dxa"/>
            <w:tcBorders>
              <w:top w:val="nil"/>
              <w:left w:val="nil"/>
              <w:bottom w:val="single" w:color="auto" w:sz="4" w:space="0"/>
              <w:right w:val="single" w:color="auto" w:sz="4" w:space="0"/>
            </w:tcBorders>
            <w:noWrap w:val="0"/>
            <w:vAlign w:val="center"/>
          </w:tcPr>
          <w:p w14:paraId="33B33AA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c>
          <w:tcPr>
            <w:tcW w:w="880" w:type="dxa"/>
            <w:tcBorders>
              <w:top w:val="nil"/>
              <w:left w:val="nil"/>
              <w:bottom w:val="single" w:color="auto" w:sz="4" w:space="0"/>
              <w:right w:val="single" w:color="auto" w:sz="4" w:space="0"/>
            </w:tcBorders>
            <w:noWrap w:val="0"/>
            <w:vAlign w:val="center"/>
          </w:tcPr>
          <w:p w14:paraId="62920090">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r>
      <w:tr w14:paraId="442842D3">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0998632A">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CC86B34">
            <w:pPr>
              <w:keepNext w:val="0"/>
              <w:keepLines w:val="0"/>
              <w:widowControl/>
              <w:suppressLineNumbers w:val="0"/>
              <w:spacing w:line="240" w:lineRule="auto"/>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义务教育保障经费-免费教科书</w:t>
            </w:r>
          </w:p>
        </w:tc>
        <w:tc>
          <w:tcPr>
            <w:tcW w:w="1290" w:type="dxa"/>
            <w:tcBorders>
              <w:top w:val="nil"/>
              <w:left w:val="nil"/>
              <w:bottom w:val="single" w:color="auto" w:sz="4" w:space="0"/>
              <w:right w:val="single" w:color="auto" w:sz="4" w:space="0"/>
            </w:tcBorders>
            <w:noWrap w:val="0"/>
            <w:vAlign w:val="center"/>
          </w:tcPr>
          <w:p w14:paraId="58E51F6A">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6D95EE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21.0</w:t>
            </w:r>
            <w:r>
              <w:rPr>
                <w:rFonts w:hint="eastAsia" w:ascii="宋体" w:hAnsi="宋体" w:eastAsia="宋体" w:cs="宋体"/>
                <w:b w:val="0"/>
                <w:bCs w:val="0"/>
                <w:kern w:val="0"/>
                <w:sz w:val="21"/>
                <w:szCs w:val="21"/>
              </w:rPr>
              <w:t>　</w:t>
            </w:r>
          </w:p>
        </w:tc>
        <w:tc>
          <w:tcPr>
            <w:tcW w:w="945" w:type="dxa"/>
            <w:tcBorders>
              <w:top w:val="nil"/>
              <w:left w:val="nil"/>
              <w:bottom w:val="single" w:color="auto" w:sz="4" w:space="0"/>
              <w:right w:val="single" w:color="auto" w:sz="4" w:space="0"/>
            </w:tcBorders>
            <w:noWrap w:val="0"/>
            <w:vAlign w:val="center"/>
          </w:tcPr>
          <w:p w14:paraId="4A351A2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21.0</w:t>
            </w:r>
            <w:r>
              <w:rPr>
                <w:rFonts w:hint="eastAsia" w:ascii="宋体" w:hAnsi="宋体" w:eastAsia="宋体" w:cs="宋体"/>
                <w:b w:val="0"/>
                <w:bCs w:val="0"/>
                <w:kern w:val="0"/>
                <w:sz w:val="21"/>
                <w:szCs w:val="21"/>
              </w:rPr>
              <w:t>　</w:t>
            </w:r>
          </w:p>
        </w:tc>
        <w:tc>
          <w:tcPr>
            <w:tcW w:w="1125" w:type="dxa"/>
            <w:tcBorders>
              <w:top w:val="nil"/>
              <w:left w:val="nil"/>
              <w:bottom w:val="single" w:color="auto" w:sz="4" w:space="0"/>
              <w:right w:val="single" w:color="auto" w:sz="4" w:space="0"/>
            </w:tcBorders>
            <w:noWrap w:val="0"/>
            <w:vAlign w:val="center"/>
          </w:tcPr>
          <w:p w14:paraId="0630870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5" w:type="dxa"/>
            <w:tcBorders>
              <w:top w:val="nil"/>
              <w:left w:val="nil"/>
              <w:bottom w:val="single" w:color="auto" w:sz="4" w:space="0"/>
              <w:right w:val="single" w:color="auto" w:sz="4" w:space="0"/>
            </w:tcBorders>
            <w:noWrap w:val="0"/>
            <w:vAlign w:val="center"/>
          </w:tcPr>
          <w:p w14:paraId="6D5133B7">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885" w:type="dxa"/>
            <w:tcBorders>
              <w:top w:val="nil"/>
              <w:left w:val="nil"/>
              <w:bottom w:val="single" w:color="auto" w:sz="4" w:space="0"/>
              <w:right w:val="single" w:color="auto" w:sz="4" w:space="0"/>
            </w:tcBorders>
            <w:noWrap w:val="0"/>
            <w:vAlign w:val="center"/>
          </w:tcPr>
          <w:p w14:paraId="5822ADF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8" w:type="dxa"/>
            <w:tcBorders>
              <w:top w:val="nil"/>
              <w:left w:val="nil"/>
              <w:bottom w:val="single" w:color="auto" w:sz="4" w:space="0"/>
              <w:right w:val="single" w:color="auto" w:sz="4" w:space="0"/>
            </w:tcBorders>
            <w:noWrap w:val="0"/>
            <w:vAlign w:val="center"/>
          </w:tcPr>
          <w:p w14:paraId="2C7744A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r>
              <w:rPr>
                <w:rFonts w:hint="eastAsia" w:ascii="仿宋_GB2312" w:hAnsi="仿宋_GB2312" w:eastAsia="仿宋_GB2312" w:cs="仿宋_GB2312"/>
                <w:b w:val="0"/>
                <w:bCs w:val="0"/>
                <w:kern w:val="0"/>
                <w:sz w:val="18"/>
                <w:szCs w:val="18"/>
              </w:rPr>
              <w:t>　</w:t>
            </w:r>
          </w:p>
        </w:tc>
        <w:tc>
          <w:tcPr>
            <w:tcW w:w="1220" w:type="dxa"/>
            <w:tcBorders>
              <w:top w:val="nil"/>
              <w:left w:val="nil"/>
              <w:bottom w:val="single" w:color="auto" w:sz="4" w:space="0"/>
              <w:right w:val="single" w:color="auto" w:sz="4" w:space="0"/>
            </w:tcBorders>
            <w:noWrap w:val="0"/>
            <w:vAlign w:val="center"/>
          </w:tcPr>
          <w:p w14:paraId="32FD5C3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c>
          <w:tcPr>
            <w:tcW w:w="1020" w:type="dxa"/>
            <w:tcBorders>
              <w:top w:val="nil"/>
              <w:left w:val="nil"/>
              <w:bottom w:val="single" w:color="auto" w:sz="4" w:space="0"/>
              <w:right w:val="single" w:color="auto" w:sz="4" w:space="0"/>
            </w:tcBorders>
            <w:noWrap w:val="0"/>
            <w:vAlign w:val="center"/>
          </w:tcPr>
          <w:p w14:paraId="62839BC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c>
          <w:tcPr>
            <w:tcW w:w="880" w:type="dxa"/>
            <w:tcBorders>
              <w:top w:val="nil"/>
              <w:left w:val="nil"/>
              <w:bottom w:val="single" w:color="auto" w:sz="4" w:space="0"/>
              <w:right w:val="single" w:color="auto" w:sz="4" w:space="0"/>
            </w:tcBorders>
            <w:noWrap w:val="0"/>
            <w:vAlign w:val="center"/>
          </w:tcPr>
          <w:p w14:paraId="1D5ED0C5">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r>
      <w:tr w14:paraId="5835FFCC">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166878F7">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0C3BE736">
            <w:pPr>
              <w:keepNext w:val="0"/>
              <w:keepLines w:val="0"/>
              <w:widowControl/>
              <w:suppressLineNumbers w:val="0"/>
              <w:spacing w:line="240" w:lineRule="auto"/>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语言文字工作专项经费</w:t>
            </w:r>
          </w:p>
        </w:tc>
        <w:tc>
          <w:tcPr>
            <w:tcW w:w="1290" w:type="dxa"/>
            <w:tcBorders>
              <w:top w:val="nil"/>
              <w:left w:val="nil"/>
              <w:bottom w:val="single" w:color="auto" w:sz="4" w:space="0"/>
              <w:right w:val="single" w:color="auto" w:sz="4" w:space="0"/>
            </w:tcBorders>
            <w:noWrap w:val="0"/>
            <w:vAlign w:val="center"/>
          </w:tcPr>
          <w:p w14:paraId="016573AD">
            <w:pPr>
              <w:keepNext w:val="0"/>
              <w:keepLines w:val="0"/>
              <w:widowControl/>
              <w:suppressLineNumbers w:val="0"/>
              <w:jc w:val="left"/>
              <w:textAlignment w:val="center"/>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37F8E30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1.0</w:t>
            </w:r>
            <w:r>
              <w:rPr>
                <w:rFonts w:hint="eastAsia" w:ascii="宋体" w:hAnsi="宋体" w:eastAsia="宋体" w:cs="宋体"/>
                <w:b w:val="0"/>
                <w:bCs w:val="0"/>
                <w:kern w:val="0"/>
                <w:sz w:val="21"/>
                <w:szCs w:val="21"/>
              </w:rPr>
              <w:t>　</w:t>
            </w:r>
          </w:p>
        </w:tc>
        <w:tc>
          <w:tcPr>
            <w:tcW w:w="945" w:type="dxa"/>
            <w:tcBorders>
              <w:top w:val="nil"/>
              <w:left w:val="nil"/>
              <w:bottom w:val="single" w:color="auto" w:sz="4" w:space="0"/>
              <w:right w:val="single" w:color="auto" w:sz="4" w:space="0"/>
            </w:tcBorders>
            <w:noWrap w:val="0"/>
            <w:vAlign w:val="center"/>
          </w:tcPr>
          <w:p w14:paraId="73F1E526">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1.0</w:t>
            </w:r>
            <w:r>
              <w:rPr>
                <w:rFonts w:hint="eastAsia" w:ascii="宋体" w:hAnsi="宋体" w:eastAsia="宋体" w:cs="宋体"/>
                <w:b w:val="0"/>
                <w:bCs w:val="0"/>
                <w:kern w:val="0"/>
                <w:sz w:val="21"/>
                <w:szCs w:val="21"/>
              </w:rPr>
              <w:t>　</w:t>
            </w:r>
          </w:p>
        </w:tc>
        <w:tc>
          <w:tcPr>
            <w:tcW w:w="1125" w:type="dxa"/>
            <w:tcBorders>
              <w:top w:val="nil"/>
              <w:left w:val="nil"/>
              <w:bottom w:val="single" w:color="auto" w:sz="4" w:space="0"/>
              <w:right w:val="single" w:color="auto" w:sz="4" w:space="0"/>
            </w:tcBorders>
            <w:noWrap w:val="0"/>
            <w:vAlign w:val="center"/>
          </w:tcPr>
          <w:p w14:paraId="06F0B294">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5" w:type="dxa"/>
            <w:tcBorders>
              <w:top w:val="nil"/>
              <w:left w:val="nil"/>
              <w:bottom w:val="single" w:color="auto" w:sz="4" w:space="0"/>
              <w:right w:val="single" w:color="auto" w:sz="4" w:space="0"/>
            </w:tcBorders>
            <w:noWrap w:val="0"/>
            <w:vAlign w:val="center"/>
          </w:tcPr>
          <w:p w14:paraId="192FF96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885" w:type="dxa"/>
            <w:tcBorders>
              <w:top w:val="nil"/>
              <w:left w:val="nil"/>
              <w:bottom w:val="single" w:color="auto" w:sz="4" w:space="0"/>
              <w:right w:val="single" w:color="auto" w:sz="4" w:space="0"/>
            </w:tcBorders>
            <w:noWrap w:val="0"/>
            <w:vAlign w:val="center"/>
          </w:tcPr>
          <w:p w14:paraId="1EE4256D">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8" w:type="dxa"/>
            <w:tcBorders>
              <w:top w:val="nil"/>
              <w:left w:val="nil"/>
              <w:bottom w:val="single" w:color="auto" w:sz="4" w:space="0"/>
              <w:right w:val="single" w:color="auto" w:sz="4" w:space="0"/>
            </w:tcBorders>
            <w:noWrap w:val="0"/>
            <w:vAlign w:val="center"/>
          </w:tcPr>
          <w:p w14:paraId="548A96E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r>
              <w:rPr>
                <w:rFonts w:hint="eastAsia" w:ascii="仿宋_GB2312" w:hAnsi="仿宋_GB2312" w:eastAsia="仿宋_GB2312" w:cs="仿宋_GB2312"/>
                <w:b w:val="0"/>
                <w:bCs w:val="0"/>
                <w:kern w:val="0"/>
                <w:sz w:val="18"/>
                <w:szCs w:val="18"/>
              </w:rPr>
              <w:t>　</w:t>
            </w:r>
          </w:p>
        </w:tc>
        <w:tc>
          <w:tcPr>
            <w:tcW w:w="1220" w:type="dxa"/>
            <w:tcBorders>
              <w:top w:val="nil"/>
              <w:left w:val="nil"/>
              <w:bottom w:val="single" w:color="auto" w:sz="4" w:space="0"/>
              <w:right w:val="single" w:color="auto" w:sz="4" w:space="0"/>
            </w:tcBorders>
            <w:noWrap w:val="0"/>
            <w:vAlign w:val="center"/>
          </w:tcPr>
          <w:p w14:paraId="7EFEC1E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c>
          <w:tcPr>
            <w:tcW w:w="1020" w:type="dxa"/>
            <w:tcBorders>
              <w:top w:val="nil"/>
              <w:left w:val="nil"/>
              <w:bottom w:val="single" w:color="auto" w:sz="4" w:space="0"/>
              <w:right w:val="single" w:color="auto" w:sz="4" w:space="0"/>
            </w:tcBorders>
            <w:noWrap w:val="0"/>
            <w:vAlign w:val="center"/>
          </w:tcPr>
          <w:p w14:paraId="4926C2DA">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c>
          <w:tcPr>
            <w:tcW w:w="880" w:type="dxa"/>
            <w:tcBorders>
              <w:top w:val="nil"/>
              <w:left w:val="nil"/>
              <w:bottom w:val="single" w:color="auto" w:sz="4" w:space="0"/>
              <w:right w:val="single" w:color="auto" w:sz="4" w:space="0"/>
            </w:tcBorders>
            <w:noWrap w:val="0"/>
            <w:vAlign w:val="center"/>
          </w:tcPr>
          <w:p w14:paraId="48D0821C">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w:t>
            </w:r>
          </w:p>
        </w:tc>
      </w:tr>
      <w:tr w14:paraId="3986D61B">
        <w:tblPrEx>
          <w:tblCellMar>
            <w:top w:w="0" w:type="dxa"/>
            <w:left w:w="108" w:type="dxa"/>
            <w:bottom w:w="0" w:type="dxa"/>
            <w:right w:w="108" w:type="dxa"/>
          </w:tblCellMar>
        </w:tblPrEx>
        <w:trPr>
          <w:trHeight w:val="360" w:hRule="atLeast"/>
        </w:trPr>
        <w:tc>
          <w:tcPr>
            <w:tcW w:w="1252" w:type="dxa"/>
            <w:tcBorders>
              <w:top w:val="nil"/>
              <w:left w:val="single" w:color="auto" w:sz="4" w:space="0"/>
              <w:bottom w:val="single" w:color="auto" w:sz="4" w:space="0"/>
              <w:right w:val="single" w:color="auto" w:sz="4" w:space="0"/>
            </w:tcBorders>
            <w:noWrap w:val="0"/>
            <w:vAlign w:val="center"/>
          </w:tcPr>
          <w:p w14:paraId="078ED28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特定目标类</w:t>
            </w:r>
          </w:p>
        </w:tc>
        <w:tc>
          <w:tcPr>
            <w:tcW w:w="1995" w:type="dxa"/>
            <w:tcBorders>
              <w:top w:val="nil"/>
              <w:left w:val="nil"/>
              <w:bottom w:val="single" w:color="auto" w:sz="4" w:space="0"/>
              <w:right w:val="single" w:color="auto" w:sz="4" w:space="0"/>
            </w:tcBorders>
            <w:noWrap w:val="0"/>
            <w:vAlign w:val="center"/>
          </w:tcPr>
          <w:p w14:paraId="11983665">
            <w:pPr>
              <w:keepNext w:val="0"/>
              <w:keepLines w:val="0"/>
              <w:pageBreakBefore w:val="0"/>
              <w:widowControl/>
              <w:kinsoku/>
              <w:overflowPunct/>
              <w:topLinePunct w:val="0"/>
              <w:autoSpaceDE/>
              <w:autoSpaceDN/>
              <w:bidi w:val="0"/>
              <w:spacing w:line="240" w:lineRule="auto"/>
              <w:jc w:val="center"/>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rPr>
              <w:t>　</w:t>
            </w:r>
            <w:r>
              <w:rPr>
                <w:rFonts w:hint="eastAsia" w:ascii="仿宋_GB2312" w:hAnsi="仿宋_GB2312" w:eastAsia="仿宋_GB2312" w:cs="仿宋_GB2312"/>
                <w:kern w:val="0"/>
                <w:sz w:val="18"/>
                <w:szCs w:val="18"/>
                <w:lang w:eastAsia="zh-CN"/>
              </w:rPr>
              <w:t>政府采购</w:t>
            </w:r>
          </w:p>
        </w:tc>
        <w:tc>
          <w:tcPr>
            <w:tcW w:w="1290" w:type="dxa"/>
            <w:tcBorders>
              <w:top w:val="nil"/>
              <w:left w:val="nil"/>
              <w:bottom w:val="single" w:color="auto" w:sz="4" w:space="0"/>
              <w:right w:val="single" w:color="auto" w:sz="4" w:space="0"/>
            </w:tcBorders>
            <w:noWrap w:val="0"/>
            <w:vAlign w:val="center"/>
          </w:tcPr>
          <w:p w14:paraId="56D8860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谢家集区教育体育局</w:t>
            </w:r>
          </w:p>
        </w:tc>
        <w:tc>
          <w:tcPr>
            <w:tcW w:w="1215" w:type="dxa"/>
            <w:tcBorders>
              <w:top w:val="nil"/>
              <w:left w:val="nil"/>
              <w:bottom w:val="single" w:color="auto" w:sz="4" w:space="0"/>
              <w:right w:val="single" w:color="auto" w:sz="4" w:space="0"/>
            </w:tcBorders>
            <w:noWrap w:val="0"/>
            <w:vAlign w:val="center"/>
          </w:tcPr>
          <w:p w14:paraId="5B4D2868">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6.0</w:t>
            </w:r>
          </w:p>
        </w:tc>
        <w:tc>
          <w:tcPr>
            <w:tcW w:w="945" w:type="dxa"/>
            <w:tcBorders>
              <w:top w:val="nil"/>
              <w:left w:val="nil"/>
              <w:bottom w:val="single" w:color="auto" w:sz="4" w:space="0"/>
              <w:right w:val="single" w:color="auto" w:sz="4" w:space="0"/>
            </w:tcBorders>
            <w:noWrap w:val="0"/>
            <w:vAlign w:val="center"/>
          </w:tcPr>
          <w:p w14:paraId="6A3CFBE0">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6.0</w:t>
            </w:r>
          </w:p>
        </w:tc>
        <w:tc>
          <w:tcPr>
            <w:tcW w:w="1125" w:type="dxa"/>
            <w:tcBorders>
              <w:top w:val="nil"/>
              <w:left w:val="nil"/>
              <w:bottom w:val="single" w:color="auto" w:sz="4" w:space="0"/>
              <w:right w:val="single" w:color="auto" w:sz="4" w:space="0"/>
            </w:tcBorders>
            <w:noWrap w:val="0"/>
            <w:vAlign w:val="center"/>
          </w:tcPr>
          <w:p w14:paraId="5AE2246E">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5" w:type="dxa"/>
            <w:tcBorders>
              <w:top w:val="nil"/>
              <w:left w:val="nil"/>
              <w:bottom w:val="single" w:color="auto" w:sz="4" w:space="0"/>
              <w:right w:val="single" w:color="auto" w:sz="4" w:space="0"/>
            </w:tcBorders>
            <w:noWrap w:val="0"/>
            <w:vAlign w:val="center"/>
          </w:tcPr>
          <w:p w14:paraId="186995D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885" w:type="dxa"/>
            <w:tcBorders>
              <w:top w:val="nil"/>
              <w:left w:val="nil"/>
              <w:bottom w:val="single" w:color="auto" w:sz="4" w:space="0"/>
              <w:right w:val="single" w:color="auto" w:sz="4" w:space="0"/>
            </w:tcBorders>
            <w:noWrap w:val="0"/>
            <w:vAlign w:val="center"/>
          </w:tcPr>
          <w:p w14:paraId="6634949B">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p>
        </w:tc>
        <w:tc>
          <w:tcPr>
            <w:tcW w:w="1158" w:type="dxa"/>
            <w:tcBorders>
              <w:top w:val="nil"/>
              <w:left w:val="nil"/>
              <w:bottom w:val="single" w:color="auto" w:sz="4" w:space="0"/>
              <w:right w:val="single" w:color="auto" w:sz="4" w:space="0"/>
            </w:tcBorders>
            <w:noWrap w:val="0"/>
            <w:vAlign w:val="center"/>
          </w:tcPr>
          <w:p w14:paraId="1BC6CA54">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p>
        </w:tc>
        <w:tc>
          <w:tcPr>
            <w:tcW w:w="1220" w:type="dxa"/>
            <w:tcBorders>
              <w:top w:val="nil"/>
              <w:left w:val="nil"/>
              <w:bottom w:val="single" w:color="auto" w:sz="4" w:space="0"/>
              <w:right w:val="single" w:color="auto" w:sz="4" w:space="0"/>
            </w:tcBorders>
            <w:noWrap w:val="0"/>
            <w:vAlign w:val="center"/>
          </w:tcPr>
          <w:p w14:paraId="55001476">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c>
          <w:tcPr>
            <w:tcW w:w="1020" w:type="dxa"/>
            <w:tcBorders>
              <w:top w:val="nil"/>
              <w:left w:val="nil"/>
              <w:bottom w:val="single" w:color="auto" w:sz="4" w:space="0"/>
              <w:right w:val="single" w:color="auto" w:sz="4" w:space="0"/>
            </w:tcBorders>
            <w:noWrap w:val="0"/>
            <w:vAlign w:val="center"/>
          </w:tcPr>
          <w:p w14:paraId="37A7769A">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c>
          <w:tcPr>
            <w:tcW w:w="880" w:type="dxa"/>
            <w:tcBorders>
              <w:top w:val="nil"/>
              <w:left w:val="nil"/>
              <w:bottom w:val="single" w:color="auto" w:sz="4" w:space="0"/>
              <w:right w:val="single" w:color="auto" w:sz="4" w:space="0"/>
            </w:tcBorders>
            <w:noWrap w:val="0"/>
            <w:vAlign w:val="center"/>
          </w:tcPr>
          <w:p w14:paraId="25AAC9CA">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kern w:val="0"/>
                <w:sz w:val="18"/>
                <w:szCs w:val="18"/>
              </w:rPr>
            </w:pPr>
          </w:p>
        </w:tc>
      </w:tr>
      <w:tr w14:paraId="7C1177DC">
        <w:tblPrEx>
          <w:tblCellMar>
            <w:top w:w="0" w:type="dxa"/>
            <w:left w:w="108" w:type="dxa"/>
            <w:bottom w:w="0" w:type="dxa"/>
            <w:right w:w="108" w:type="dxa"/>
          </w:tblCellMar>
        </w:tblPrEx>
        <w:trPr>
          <w:trHeight w:val="360" w:hRule="atLeast"/>
        </w:trPr>
        <w:tc>
          <w:tcPr>
            <w:tcW w:w="4537" w:type="dxa"/>
            <w:gridSpan w:val="3"/>
            <w:tcBorders>
              <w:top w:val="nil"/>
              <w:left w:val="single" w:color="auto" w:sz="4" w:space="0"/>
              <w:bottom w:val="single" w:color="auto" w:sz="4" w:space="0"/>
              <w:right w:val="single" w:color="auto" w:sz="4" w:space="0"/>
            </w:tcBorders>
            <w:noWrap w:val="0"/>
            <w:vAlign w:val="center"/>
          </w:tcPr>
          <w:p w14:paraId="4249AB54">
            <w:pPr>
              <w:keepNext w:val="0"/>
              <w:keepLines w:val="0"/>
              <w:pageBreakBefore w:val="0"/>
              <w:widowControl/>
              <w:kinsoku/>
              <w:overflowPunct/>
              <w:topLinePunct w:val="0"/>
              <w:autoSpaceDE/>
              <w:autoSpaceDN/>
              <w:bidi w:val="0"/>
              <w:spacing w:line="560" w:lineRule="exact"/>
              <w:jc w:val="center"/>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lang w:eastAsia="zh-CN"/>
              </w:rPr>
              <w:t>合</w:t>
            </w:r>
            <w:r>
              <w:rPr>
                <w:rFonts w:hint="eastAsia" w:ascii="仿宋_GB2312" w:hAnsi="仿宋_GB2312" w:eastAsia="仿宋_GB2312" w:cs="仿宋_GB2312"/>
                <w:b/>
                <w:bCs/>
                <w:kern w:val="0"/>
                <w:sz w:val="18"/>
                <w:szCs w:val="18"/>
                <w:lang w:val="en-US" w:eastAsia="zh-CN"/>
              </w:rPr>
              <w:t xml:space="preserve"> </w:t>
            </w:r>
            <w:r>
              <w:rPr>
                <w:rFonts w:hint="eastAsia" w:ascii="仿宋_GB2312" w:hAnsi="仿宋_GB2312" w:eastAsia="仿宋_GB2312" w:cs="仿宋_GB2312"/>
                <w:b/>
                <w:bCs/>
                <w:kern w:val="0"/>
                <w:sz w:val="18"/>
                <w:szCs w:val="18"/>
              </w:rPr>
              <w:t>计　</w:t>
            </w:r>
          </w:p>
        </w:tc>
        <w:tc>
          <w:tcPr>
            <w:tcW w:w="1215" w:type="dxa"/>
            <w:tcBorders>
              <w:top w:val="nil"/>
              <w:left w:val="nil"/>
              <w:bottom w:val="single" w:color="auto" w:sz="4" w:space="0"/>
              <w:right w:val="single" w:color="auto" w:sz="4" w:space="0"/>
            </w:tcBorders>
            <w:noWrap w:val="0"/>
            <w:vAlign w:val="center"/>
          </w:tcPr>
          <w:p w14:paraId="7EF7D8EC">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4868.7</w:t>
            </w:r>
            <w:r>
              <w:rPr>
                <w:rFonts w:hint="eastAsia" w:ascii="宋体" w:hAnsi="宋体" w:eastAsia="宋体" w:cs="宋体"/>
                <w:b w:val="0"/>
                <w:bCs w:val="0"/>
                <w:kern w:val="0"/>
                <w:sz w:val="21"/>
                <w:szCs w:val="21"/>
              </w:rPr>
              <w:t>　</w:t>
            </w:r>
          </w:p>
        </w:tc>
        <w:tc>
          <w:tcPr>
            <w:tcW w:w="945" w:type="dxa"/>
            <w:tcBorders>
              <w:top w:val="nil"/>
              <w:left w:val="nil"/>
              <w:bottom w:val="single" w:color="auto" w:sz="4" w:space="0"/>
              <w:right w:val="single" w:color="auto" w:sz="4" w:space="0"/>
            </w:tcBorders>
            <w:noWrap w:val="0"/>
            <w:vAlign w:val="center"/>
          </w:tcPr>
          <w:p w14:paraId="0D87228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2342.0</w:t>
            </w:r>
            <w:r>
              <w:rPr>
                <w:rFonts w:hint="eastAsia" w:ascii="宋体" w:hAnsi="宋体" w:eastAsia="宋体" w:cs="宋体"/>
                <w:b w:val="0"/>
                <w:bCs w:val="0"/>
                <w:kern w:val="0"/>
                <w:sz w:val="21"/>
                <w:szCs w:val="21"/>
              </w:rPr>
              <w:t>　</w:t>
            </w:r>
          </w:p>
        </w:tc>
        <w:tc>
          <w:tcPr>
            <w:tcW w:w="1125" w:type="dxa"/>
            <w:tcBorders>
              <w:top w:val="nil"/>
              <w:left w:val="nil"/>
              <w:bottom w:val="single" w:color="auto" w:sz="4" w:space="0"/>
              <w:right w:val="single" w:color="auto" w:sz="4" w:space="0"/>
            </w:tcBorders>
            <w:noWrap w:val="0"/>
            <w:vAlign w:val="center"/>
          </w:tcPr>
          <w:p w14:paraId="46CA58C1">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1155" w:type="dxa"/>
            <w:tcBorders>
              <w:top w:val="nil"/>
              <w:left w:val="nil"/>
              <w:bottom w:val="single" w:color="auto" w:sz="4" w:space="0"/>
              <w:right w:val="single" w:color="auto" w:sz="4" w:space="0"/>
            </w:tcBorders>
            <w:noWrap w:val="0"/>
            <w:vAlign w:val="center"/>
          </w:tcPr>
          <w:p w14:paraId="33996D3F">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w:t>
            </w:r>
          </w:p>
        </w:tc>
        <w:tc>
          <w:tcPr>
            <w:tcW w:w="885" w:type="dxa"/>
            <w:tcBorders>
              <w:top w:val="nil"/>
              <w:left w:val="nil"/>
              <w:bottom w:val="single" w:color="auto" w:sz="4" w:space="0"/>
              <w:right w:val="single" w:color="auto" w:sz="4" w:space="0"/>
            </w:tcBorders>
            <w:noWrap w:val="0"/>
            <w:vAlign w:val="center"/>
          </w:tcPr>
          <w:p w14:paraId="3AA33D33">
            <w:pPr>
              <w:keepNext w:val="0"/>
              <w:keepLines w:val="0"/>
              <w:pageBreakBefore w:val="0"/>
              <w:widowControl/>
              <w:kinsoku/>
              <w:overflowPunct/>
              <w:topLinePunct w:val="0"/>
              <w:autoSpaceDE/>
              <w:autoSpaceDN/>
              <w:bidi w:val="0"/>
              <w:spacing w:line="560" w:lineRule="exact"/>
              <w:jc w:val="righ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2526.7</w:t>
            </w:r>
            <w:r>
              <w:rPr>
                <w:rFonts w:hint="eastAsia" w:ascii="宋体" w:hAnsi="宋体" w:eastAsia="宋体" w:cs="宋体"/>
                <w:b w:val="0"/>
                <w:bCs w:val="0"/>
                <w:kern w:val="0"/>
                <w:sz w:val="21"/>
                <w:szCs w:val="21"/>
              </w:rPr>
              <w:t>　</w:t>
            </w:r>
          </w:p>
        </w:tc>
        <w:tc>
          <w:tcPr>
            <w:tcW w:w="1158" w:type="dxa"/>
            <w:tcBorders>
              <w:top w:val="nil"/>
              <w:left w:val="nil"/>
              <w:bottom w:val="single" w:color="auto" w:sz="4" w:space="0"/>
              <w:right w:val="single" w:color="auto" w:sz="4" w:space="0"/>
            </w:tcBorders>
            <w:noWrap w:val="0"/>
            <w:vAlign w:val="center"/>
          </w:tcPr>
          <w:p w14:paraId="0751745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val="0"/>
                <w:bCs w:val="0"/>
                <w:kern w:val="0"/>
                <w:sz w:val="18"/>
                <w:szCs w:val="18"/>
              </w:rPr>
            </w:pPr>
            <w:r>
              <w:rPr>
                <w:rFonts w:hint="eastAsia" w:ascii="仿宋_GB2312" w:hAnsi="仿宋_GB2312" w:eastAsia="仿宋_GB2312" w:cs="仿宋_GB2312"/>
                <w:b w:val="0"/>
                <w:bCs w:val="0"/>
                <w:kern w:val="0"/>
                <w:sz w:val="18"/>
                <w:szCs w:val="18"/>
              </w:rPr>
              <w:t>　</w:t>
            </w:r>
          </w:p>
        </w:tc>
        <w:tc>
          <w:tcPr>
            <w:tcW w:w="1220" w:type="dxa"/>
            <w:tcBorders>
              <w:top w:val="nil"/>
              <w:left w:val="nil"/>
              <w:bottom w:val="single" w:color="auto" w:sz="4" w:space="0"/>
              <w:right w:val="single" w:color="auto" w:sz="4" w:space="0"/>
            </w:tcBorders>
            <w:noWrap w:val="0"/>
            <w:vAlign w:val="center"/>
          </w:tcPr>
          <w:p w14:paraId="3AFB6A32">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c>
          <w:tcPr>
            <w:tcW w:w="1020" w:type="dxa"/>
            <w:tcBorders>
              <w:top w:val="nil"/>
              <w:left w:val="nil"/>
              <w:bottom w:val="single" w:color="auto" w:sz="4" w:space="0"/>
              <w:right w:val="single" w:color="auto" w:sz="4" w:space="0"/>
            </w:tcBorders>
            <w:noWrap w:val="0"/>
            <w:vAlign w:val="center"/>
          </w:tcPr>
          <w:p w14:paraId="261329E8">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c>
          <w:tcPr>
            <w:tcW w:w="880" w:type="dxa"/>
            <w:tcBorders>
              <w:top w:val="nil"/>
              <w:left w:val="nil"/>
              <w:bottom w:val="single" w:color="auto" w:sz="4" w:space="0"/>
              <w:right w:val="single" w:color="auto" w:sz="4" w:space="0"/>
            </w:tcBorders>
            <w:noWrap w:val="0"/>
            <w:vAlign w:val="center"/>
          </w:tcPr>
          <w:p w14:paraId="4682859B">
            <w:pPr>
              <w:keepNext w:val="0"/>
              <w:keepLines w:val="0"/>
              <w:pageBreakBefore w:val="0"/>
              <w:widowControl/>
              <w:kinsoku/>
              <w:overflowPunct/>
              <w:topLinePunct w:val="0"/>
              <w:autoSpaceDE/>
              <w:autoSpaceDN/>
              <w:bidi w:val="0"/>
              <w:spacing w:line="560" w:lineRule="exact"/>
              <w:jc w:val="right"/>
              <w:rPr>
                <w:rFonts w:hint="eastAsia"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　</w:t>
            </w:r>
          </w:p>
        </w:tc>
      </w:tr>
    </w:tbl>
    <w:p w14:paraId="18B9989A">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eastAsia" w:ascii="TimesNewRoman" w:hAnsi="TimesNewRoman" w:cs="TimesNewRoman"/>
          <w:sz w:val="20"/>
          <w:szCs w:val="20"/>
          <w:lang w:val="en-US" w:eastAsia="zh-CN"/>
        </w:rPr>
      </w:pPr>
      <w:r>
        <w:rPr>
          <w:rFonts w:hint="eastAsia" w:ascii="TimesNewRoman" w:hAnsi="TimesNewRoman" w:cs="TimesNewRoman"/>
          <w:sz w:val="20"/>
          <w:szCs w:val="20"/>
          <w:lang w:val="en-US" w:eastAsia="zh-CN"/>
        </w:rPr>
        <w:t xml:space="preserve">                                                </w:t>
      </w:r>
    </w:p>
    <w:p w14:paraId="2A3E9DC0">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eastAsia" w:ascii="TimesNewRoman" w:hAnsi="TimesNewRoman" w:cs="TimesNewRoman"/>
          <w:sz w:val="20"/>
          <w:szCs w:val="20"/>
          <w:lang w:val="en-US" w:eastAsia="zh-CN"/>
        </w:rPr>
      </w:pPr>
    </w:p>
    <w:p w14:paraId="62D46A68">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eastAsia" w:ascii="TimesNewRoman" w:hAnsi="TimesNewRoman" w:cs="TimesNewRoman"/>
          <w:sz w:val="20"/>
          <w:szCs w:val="20"/>
          <w:lang w:val="en-US" w:eastAsia="zh-CN"/>
        </w:rPr>
        <w:sectPr>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3ACF06CD">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eastAsia" w:ascii="TimesNewRoman" w:hAnsi="TimesNewRoman" w:cs="TimesNewRoman"/>
          <w:sz w:val="20"/>
          <w:szCs w:val="20"/>
          <w:lang w:val="en-US" w:eastAsia="zh-CN"/>
        </w:rPr>
      </w:pPr>
    </w:p>
    <w:p w14:paraId="077C0150">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eastAsia" w:ascii="TimesNewRoman" w:hAnsi="TimesNewRoman" w:cs="TimesNewRoman"/>
          <w:sz w:val="20"/>
          <w:szCs w:val="20"/>
          <w:lang w:val="en-US" w:eastAsia="zh-CN"/>
        </w:rPr>
      </w:pPr>
    </w:p>
    <w:p w14:paraId="74A348FF">
      <w:pPr>
        <w:pStyle w:val="8"/>
        <w:keepNext w:val="0"/>
        <w:keepLines w:val="0"/>
        <w:pageBreakBefore w:val="0"/>
        <w:widowControl w:val="0"/>
        <w:kinsoku/>
        <w:wordWrap w:val="0"/>
        <w:overflowPunct/>
        <w:topLinePunct w:val="0"/>
        <w:autoSpaceDE/>
        <w:autoSpaceDN/>
        <w:bidi w:val="0"/>
        <w:adjustRightInd w:val="0"/>
        <w:snapToGrid w:val="0"/>
        <w:spacing w:after="220" w:afterLines="50" w:line="560" w:lineRule="exact"/>
        <w:jc w:val="center"/>
        <w:textAlignment w:val="auto"/>
        <w:rPr>
          <w:rFonts w:hint="default" w:ascii="TimesNewRoman" w:hAnsi="TimesNewRoman" w:cs="TimesNewRoman"/>
          <w:sz w:val="20"/>
          <w:szCs w:val="20"/>
        </w:rPr>
      </w:pPr>
      <w:r>
        <w:rPr>
          <w:rFonts w:hint="eastAsia" w:ascii="TimesNewRoman" w:hAnsi="TimesNewRoman" w:cs="TimesNewRoman"/>
          <w:sz w:val="20"/>
          <w:szCs w:val="20"/>
          <w:lang w:val="en-US" w:eastAsia="zh-CN"/>
        </w:rPr>
        <w:t xml:space="preserve">　　　　　　　　　　　　　　　　　　　　　　　　　　　　 </w:t>
      </w:r>
      <w:r>
        <w:rPr>
          <w:rFonts w:hint="default" w:ascii="TimesNewRoman" w:hAnsi="TimesNewRoman" w:cs="TimesNewRoman"/>
          <w:sz w:val="20"/>
          <w:szCs w:val="20"/>
        </w:rPr>
        <w:t xml:space="preserve">    部门</w:t>
      </w:r>
      <w:r>
        <w:rPr>
          <w:rFonts w:hint="default" w:ascii="TimesNewRoman" w:hAnsi="TimesNewRoman" w:cs="TimesNewRoman"/>
          <w:sz w:val="20"/>
          <w:szCs w:val="20"/>
          <w:u w:val="single"/>
        </w:rPr>
        <w:t>（单位）</w:t>
      </w:r>
      <w:r>
        <w:rPr>
          <w:rFonts w:hint="default" w:ascii="TimesNewRoman" w:hAnsi="TimesNewRoman" w:cs="TimesNewRoman"/>
          <w:sz w:val="20"/>
          <w:szCs w:val="20"/>
        </w:rPr>
        <w:t>公开表10</w:t>
      </w:r>
    </w:p>
    <w:tbl>
      <w:tblPr>
        <w:tblStyle w:val="9"/>
        <w:tblW w:w="8879" w:type="dxa"/>
        <w:jc w:val="center"/>
        <w:tblLayout w:type="fixed"/>
        <w:tblCellMar>
          <w:top w:w="0" w:type="dxa"/>
          <w:left w:w="108" w:type="dxa"/>
          <w:bottom w:w="0" w:type="dxa"/>
          <w:right w:w="108" w:type="dxa"/>
        </w:tblCellMar>
      </w:tblPr>
      <w:tblGrid>
        <w:gridCol w:w="1200"/>
        <w:gridCol w:w="1150"/>
        <w:gridCol w:w="900"/>
        <w:gridCol w:w="1034"/>
        <w:gridCol w:w="1147"/>
        <w:gridCol w:w="1140"/>
        <w:gridCol w:w="1120"/>
        <w:gridCol w:w="1188"/>
      </w:tblGrid>
      <w:tr w14:paraId="643288F4">
        <w:tblPrEx>
          <w:tblCellMar>
            <w:top w:w="0" w:type="dxa"/>
            <w:left w:w="108" w:type="dxa"/>
            <w:bottom w:w="0" w:type="dxa"/>
            <w:right w:w="108" w:type="dxa"/>
          </w:tblCellMar>
        </w:tblPrEx>
        <w:trPr>
          <w:trHeight w:val="525" w:hRule="atLeast"/>
          <w:jc w:val="center"/>
        </w:trPr>
        <w:tc>
          <w:tcPr>
            <w:tcW w:w="8879" w:type="dxa"/>
            <w:gridSpan w:val="8"/>
            <w:tcBorders>
              <w:top w:val="nil"/>
              <w:left w:val="nil"/>
              <w:bottom w:val="nil"/>
              <w:right w:val="nil"/>
            </w:tcBorders>
            <w:noWrap w:val="0"/>
            <w:vAlign w:val="center"/>
          </w:tcPr>
          <w:p w14:paraId="0C442E73">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淮南市谢家集区教育体育局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年政府采购支出表</w:t>
            </w:r>
          </w:p>
          <w:p w14:paraId="16D32C4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Cs w:val="32"/>
              </w:rPr>
            </w:pPr>
            <w:r>
              <w:rPr>
                <w:rFonts w:hint="default" w:ascii="TimesNewRoman" w:hAnsi="TimesNewRoman" w:cs="TimesNewRoman"/>
                <w:kern w:val="0"/>
                <w:sz w:val="20"/>
              </w:rPr>
              <w:t xml:space="preserve">                                                                      单位：万元</w:t>
            </w:r>
          </w:p>
        </w:tc>
      </w:tr>
      <w:tr w14:paraId="339997DE">
        <w:tblPrEx>
          <w:tblCellMar>
            <w:top w:w="0" w:type="dxa"/>
            <w:left w:w="108" w:type="dxa"/>
            <w:bottom w:w="0" w:type="dxa"/>
            <w:right w:w="108" w:type="dxa"/>
          </w:tblCellMar>
        </w:tblPrEx>
        <w:trPr>
          <w:trHeight w:val="872" w:hRule="atLeast"/>
          <w:jc w:val="center"/>
        </w:trPr>
        <w:tc>
          <w:tcPr>
            <w:tcW w:w="1200" w:type="dxa"/>
            <w:tcBorders>
              <w:top w:val="single" w:color="auto" w:sz="4" w:space="0"/>
              <w:left w:val="single" w:color="auto" w:sz="4" w:space="0"/>
              <w:bottom w:val="nil"/>
              <w:right w:val="single" w:color="auto" w:sz="4" w:space="0"/>
            </w:tcBorders>
            <w:noWrap w:val="0"/>
            <w:vAlign w:val="center"/>
          </w:tcPr>
          <w:p w14:paraId="08B0C3C4">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项目名称</w:t>
            </w:r>
          </w:p>
        </w:tc>
        <w:tc>
          <w:tcPr>
            <w:tcW w:w="1150" w:type="dxa"/>
            <w:tcBorders>
              <w:top w:val="single" w:color="auto" w:sz="4" w:space="0"/>
              <w:left w:val="nil"/>
              <w:bottom w:val="nil"/>
              <w:right w:val="single" w:color="auto" w:sz="4" w:space="0"/>
            </w:tcBorders>
            <w:noWrap w:val="0"/>
            <w:vAlign w:val="center"/>
          </w:tcPr>
          <w:p w14:paraId="20C38BA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政府采购品目</w:t>
            </w:r>
          </w:p>
        </w:tc>
        <w:tc>
          <w:tcPr>
            <w:tcW w:w="900" w:type="dxa"/>
            <w:tcBorders>
              <w:top w:val="single" w:color="auto" w:sz="4" w:space="0"/>
              <w:left w:val="nil"/>
              <w:bottom w:val="nil"/>
              <w:right w:val="single" w:color="auto" w:sz="4" w:space="0"/>
            </w:tcBorders>
            <w:noWrap w:val="0"/>
            <w:vAlign w:val="center"/>
          </w:tcPr>
          <w:p w14:paraId="59644A56">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合计</w:t>
            </w:r>
          </w:p>
        </w:tc>
        <w:tc>
          <w:tcPr>
            <w:tcW w:w="1034" w:type="dxa"/>
            <w:tcBorders>
              <w:top w:val="single" w:color="auto" w:sz="4" w:space="0"/>
              <w:left w:val="nil"/>
              <w:bottom w:val="nil"/>
              <w:right w:val="single" w:color="auto" w:sz="4" w:space="0"/>
            </w:tcBorders>
            <w:noWrap w:val="0"/>
            <w:vAlign w:val="center"/>
          </w:tcPr>
          <w:p w14:paraId="0F85D0C5">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一般公共预算</w:t>
            </w:r>
          </w:p>
        </w:tc>
        <w:tc>
          <w:tcPr>
            <w:tcW w:w="1147" w:type="dxa"/>
            <w:tcBorders>
              <w:top w:val="single" w:color="auto" w:sz="4" w:space="0"/>
              <w:left w:val="nil"/>
              <w:bottom w:val="nil"/>
              <w:right w:val="single" w:color="auto" w:sz="4" w:space="0"/>
            </w:tcBorders>
            <w:noWrap w:val="0"/>
            <w:vAlign w:val="center"/>
          </w:tcPr>
          <w:p w14:paraId="6FEEF0C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政府性</w:t>
            </w:r>
          </w:p>
          <w:p w14:paraId="6E1B15D2">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基金预算</w:t>
            </w:r>
          </w:p>
        </w:tc>
        <w:tc>
          <w:tcPr>
            <w:tcW w:w="1140" w:type="dxa"/>
            <w:tcBorders>
              <w:top w:val="single" w:color="auto" w:sz="4" w:space="0"/>
              <w:left w:val="nil"/>
              <w:bottom w:val="nil"/>
              <w:right w:val="single" w:color="auto" w:sz="4" w:space="0"/>
            </w:tcBorders>
            <w:noWrap w:val="0"/>
            <w:vAlign w:val="center"/>
          </w:tcPr>
          <w:p w14:paraId="601EC927">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国有资本经营预算</w:t>
            </w:r>
          </w:p>
        </w:tc>
        <w:tc>
          <w:tcPr>
            <w:tcW w:w="1120" w:type="dxa"/>
            <w:tcBorders>
              <w:top w:val="single" w:color="auto" w:sz="4" w:space="0"/>
              <w:left w:val="nil"/>
              <w:bottom w:val="nil"/>
              <w:right w:val="single" w:color="auto" w:sz="4" w:space="0"/>
            </w:tcBorders>
            <w:noWrap w:val="0"/>
            <w:vAlign w:val="center"/>
          </w:tcPr>
          <w:p w14:paraId="0FC83B6A">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财政专户管理资金</w:t>
            </w:r>
          </w:p>
        </w:tc>
        <w:tc>
          <w:tcPr>
            <w:tcW w:w="1188" w:type="dxa"/>
            <w:tcBorders>
              <w:top w:val="single" w:color="auto" w:sz="4" w:space="0"/>
              <w:left w:val="nil"/>
              <w:bottom w:val="nil"/>
              <w:right w:val="single" w:color="auto" w:sz="4" w:space="0"/>
            </w:tcBorders>
            <w:noWrap w:val="0"/>
            <w:vAlign w:val="center"/>
          </w:tcPr>
          <w:p w14:paraId="4E989CAD">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b/>
                <w:bCs/>
                <w:kern w:val="0"/>
                <w:sz w:val="20"/>
              </w:rPr>
            </w:pPr>
            <w:r>
              <w:rPr>
                <w:rFonts w:hint="default" w:ascii="TimesNewRoman" w:hAnsi="TimesNewRoman" w:cs="TimesNewRoman"/>
                <w:b/>
                <w:bCs/>
                <w:kern w:val="0"/>
                <w:sz w:val="20"/>
              </w:rPr>
              <w:t>单位资金</w:t>
            </w:r>
          </w:p>
        </w:tc>
      </w:tr>
      <w:tr w14:paraId="5412F878">
        <w:tblPrEx>
          <w:tblCellMar>
            <w:top w:w="0" w:type="dxa"/>
            <w:left w:w="108" w:type="dxa"/>
            <w:bottom w:w="0" w:type="dxa"/>
            <w:right w:w="108" w:type="dxa"/>
          </w:tblCellMar>
        </w:tblPrEx>
        <w:trPr>
          <w:trHeight w:val="540" w:hRule="atLeast"/>
          <w:jc w:val="center"/>
        </w:trPr>
        <w:tc>
          <w:tcPr>
            <w:tcW w:w="1200" w:type="dxa"/>
            <w:tcBorders>
              <w:top w:val="single" w:color="auto" w:sz="4" w:space="0"/>
              <w:left w:val="single" w:color="auto" w:sz="4" w:space="0"/>
              <w:bottom w:val="single" w:color="auto" w:sz="4" w:space="0"/>
              <w:right w:val="single" w:color="auto" w:sz="4" w:space="0"/>
            </w:tcBorders>
            <w:noWrap w:val="0"/>
            <w:vAlign w:val="center"/>
          </w:tcPr>
          <w:p w14:paraId="756EF842">
            <w:pPr>
              <w:keepNext w:val="0"/>
              <w:keepLines w:val="0"/>
              <w:pageBreakBefore w:val="0"/>
              <w:widowControl/>
              <w:kinsoku/>
              <w:overflowPunct/>
              <w:topLinePunct w:val="0"/>
              <w:autoSpaceDE/>
              <w:autoSpaceDN/>
              <w:bidi w:val="0"/>
              <w:spacing w:line="560" w:lineRule="exact"/>
              <w:jc w:val="left"/>
              <w:rPr>
                <w:rFonts w:hint="eastAsia" w:ascii="TimesNewRoman" w:hAnsi="TimesNewRoman" w:eastAsia="仿宋_GB2312" w:cs="TimesNewRoman"/>
                <w:kern w:val="0"/>
                <w:sz w:val="20"/>
                <w:lang w:eastAsia="zh-CN"/>
              </w:rPr>
            </w:pPr>
            <w:r>
              <w:rPr>
                <w:rFonts w:hint="eastAsia" w:ascii="TimesNewRoman" w:hAnsi="TimesNewRoman" w:cs="TimesNewRoman"/>
                <w:kern w:val="0"/>
                <w:sz w:val="20"/>
                <w:lang w:eastAsia="zh-CN"/>
              </w:rPr>
              <w:t>政府采购</w:t>
            </w:r>
          </w:p>
        </w:tc>
        <w:tc>
          <w:tcPr>
            <w:tcW w:w="1150" w:type="dxa"/>
            <w:tcBorders>
              <w:top w:val="single" w:color="auto" w:sz="4" w:space="0"/>
              <w:left w:val="nil"/>
              <w:bottom w:val="single" w:color="auto" w:sz="4" w:space="0"/>
              <w:right w:val="single" w:color="auto" w:sz="4" w:space="0"/>
            </w:tcBorders>
            <w:noWrap w:val="0"/>
            <w:vAlign w:val="center"/>
          </w:tcPr>
          <w:p w14:paraId="44D2B786">
            <w:pPr>
              <w:keepNext w:val="0"/>
              <w:keepLines w:val="0"/>
              <w:pageBreakBefore w:val="0"/>
              <w:widowControl/>
              <w:kinsoku/>
              <w:overflowPunct/>
              <w:topLinePunct w:val="0"/>
              <w:autoSpaceDE/>
              <w:autoSpaceDN/>
              <w:bidi w:val="0"/>
              <w:spacing w:line="240" w:lineRule="auto"/>
              <w:jc w:val="left"/>
              <w:rPr>
                <w:rFonts w:hint="default" w:ascii="TimesNewRoman" w:hAnsi="TimesNewRoman" w:cs="TimesNewRoman"/>
                <w:kern w:val="0"/>
                <w:sz w:val="20"/>
              </w:rPr>
            </w:pPr>
            <w:r>
              <w:rPr>
                <w:rFonts w:hint="eastAsia" w:ascii="TimesNewRoman" w:hAnsi="TimesNewRoman" w:cs="TimesNewRoman"/>
                <w:kern w:val="0"/>
                <w:sz w:val="20"/>
                <w:lang w:eastAsia="zh-CN"/>
              </w:rPr>
              <w:t>Ａ</w:t>
            </w:r>
            <w:r>
              <w:rPr>
                <w:rFonts w:hint="eastAsia" w:ascii="TimesNewRoman" w:hAnsi="TimesNewRoman" w:cs="TimesNewRoman"/>
                <w:kern w:val="0"/>
                <w:sz w:val="20"/>
                <w:lang w:val="en-US" w:eastAsia="zh-CN"/>
              </w:rPr>
              <w:t>4黑白打印机</w:t>
            </w:r>
            <w:r>
              <w:rPr>
                <w:rFonts w:hint="default" w:ascii="TimesNewRoman" w:hAnsi="TimesNewRoman" w:cs="TimesNewRoman"/>
                <w:kern w:val="0"/>
                <w:sz w:val="20"/>
              </w:rPr>
              <w:t>　</w:t>
            </w:r>
          </w:p>
        </w:tc>
        <w:tc>
          <w:tcPr>
            <w:tcW w:w="900" w:type="dxa"/>
            <w:tcBorders>
              <w:top w:val="single" w:color="auto" w:sz="4" w:space="0"/>
              <w:left w:val="nil"/>
              <w:bottom w:val="single" w:color="auto" w:sz="4" w:space="0"/>
              <w:right w:val="single" w:color="auto" w:sz="4" w:space="0"/>
            </w:tcBorders>
            <w:noWrap w:val="0"/>
            <w:vAlign w:val="center"/>
          </w:tcPr>
          <w:p w14:paraId="16B245EF">
            <w:pPr>
              <w:keepNext w:val="0"/>
              <w:keepLines w:val="0"/>
              <w:pageBreakBefore w:val="0"/>
              <w:widowControl/>
              <w:kinsoku/>
              <w:overflowPunct/>
              <w:topLinePunct w:val="0"/>
              <w:autoSpaceDE/>
              <w:autoSpaceDN/>
              <w:bidi w:val="0"/>
              <w:spacing w:line="560" w:lineRule="exact"/>
              <w:jc w:val="right"/>
              <w:rPr>
                <w:rFonts w:hint="default" w:ascii="TimesNewRoman" w:hAnsi="TimesNewRoman" w:eastAsia="仿宋_GB2312" w:cs="TimesNewRoman"/>
                <w:kern w:val="0"/>
                <w:sz w:val="20"/>
                <w:lang w:val="en-US" w:eastAsia="zh-CN"/>
              </w:rPr>
            </w:pPr>
            <w:r>
              <w:rPr>
                <w:rFonts w:hint="eastAsia" w:ascii="TimesNewRoman" w:hAnsi="TimesNewRoman" w:cs="TimesNewRoman"/>
                <w:kern w:val="0"/>
                <w:sz w:val="20"/>
                <w:lang w:val="en-US" w:eastAsia="zh-CN"/>
              </w:rPr>
              <w:t>1.2</w:t>
            </w:r>
            <w:r>
              <w:rPr>
                <w:rFonts w:hint="default" w:ascii="TimesNewRoman" w:hAnsi="TimesNewRoman" w:cs="TimesNewRoman"/>
                <w:kern w:val="0"/>
                <w:sz w:val="20"/>
              </w:rPr>
              <w:t>　</w:t>
            </w:r>
          </w:p>
        </w:tc>
        <w:tc>
          <w:tcPr>
            <w:tcW w:w="1034" w:type="dxa"/>
            <w:tcBorders>
              <w:top w:val="single" w:color="auto" w:sz="4" w:space="0"/>
              <w:left w:val="nil"/>
              <w:bottom w:val="single" w:color="auto" w:sz="4" w:space="0"/>
              <w:right w:val="single" w:color="auto" w:sz="4" w:space="0"/>
            </w:tcBorders>
            <w:noWrap w:val="0"/>
            <w:vAlign w:val="center"/>
          </w:tcPr>
          <w:p w14:paraId="0F707B5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1.2</w:t>
            </w:r>
            <w:r>
              <w:rPr>
                <w:rFonts w:hint="default" w:ascii="TimesNewRoman" w:hAnsi="TimesNewRoman" w:cs="TimesNewRoman"/>
                <w:kern w:val="0"/>
                <w:sz w:val="20"/>
              </w:rPr>
              <w:t>　</w:t>
            </w:r>
          </w:p>
        </w:tc>
        <w:tc>
          <w:tcPr>
            <w:tcW w:w="1147" w:type="dxa"/>
            <w:tcBorders>
              <w:top w:val="single" w:color="auto" w:sz="4" w:space="0"/>
              <w:left w:val="nil"/>
              <w:bottom w:val="single" w:color="auto" w:sz="4" w:space="0"/>
              <w:right w:val="single" w:color="auto" w:sz="4" w:space="0"/>
            </w:tcBorders>
            <w:noWrap w:val="0"/>
            <w:vAlign w:val="center"/>
          </w:tcPr>
          <w:p w14:paraId="7124719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single" w:color="auto" w:sz="4" w:space="0"/>
              <w:left w:val="nil"/>
              <w:bottom w:val="single" w:color="auto" w:sz="4" w:space="0"/>
              <w:right w:val="single" w:color="auto" w:sz="4" w:space="0"/>
            </w:tcBorders>
            <w:noWrap w:val="0"/>
            <w:vAlign w:val="center"/>
          </w:tcPr>
          <w:p w14:paraId="5993188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single" w:color="auto" w:sz="4" w:space="0"/>
              <w:left w:val="nil"/>
              <w:bottom w:val="single" w:color="auto" w:sz="4" w:space="0"/>
              <w:right w:val="single" w:color="auto" w:sz="4" w:space="0"/>
            </w:tcBorders>
            <w:noWrap w:val="0"/>
            <w:vAlign w:val="center"/>
          </w:tcPr>
          <w:p w14:paraId="6B6E136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single" w:color="auto" w:sz="4" w:space="0"/>
              <w:left w:val="nil"/>
              <w:bottom w:val="single" w:color="auto" w:sz="4" w:space="0"/>
              <w:right w:val="single" w:color="auto" w:sz="4" w:space="0"/>
            </w:tcBorders>
            <w:noWrap w:val="0"/>
            <w:vAlign w:val="center"/>
          </w:tcPr>
          <w:p w14:paraId="4FCCE81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02B25406">
        <w:tblPrEx>
          <w:tblCellMar>
            <w:top w:w="0" w:type="dxa"/>
            <w:left w:w="108" w:type="dxa"/>
            <w:bottom w:w="0" w:type="dxa"/>
            <w:right w:w="108" w:type="dxa"/>
          </w:tblCellMar>
        </w:tblPrEx>
        <w:trPr>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79013FCE">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eastAsia" w:ascii="TimesNewRoman" w:hAnsi="TimesNewRoman" w:cs="TimesNewRoman"/>
                <w:kern w:val="0"/>
                <w:sz w:val="20"/>
                <w:lang w:eastAsia="zh-CN"/>
              </w:rPr>
              <w:t>政府采购</w:t>
            </w:r>
          </w:p>
        </w:tc>
        <w:tc>
          <w:tcPr>
            <w:tcW w:w="1150" w:type="dxa"/>
            <w:tcBorders>
              <w:top w:val="nil"/>
              <w:left w:val="nil"/>
              <w:bottom w:val="single" w:color="auto" w:sz="4" w:space="0"/>
              <w:right w:val="single" w:color="auto" w:sz="4" w:space="0"/>
            </w:tcBorders>
            <w:noWrap w:val="0"/>
            <w:vAlign w:val="center"/>
          </w:tcPr>
          <w:p w14:paraId="64703F59">
            <w:pPr>
              <w:keepNext w:val="0"/>
              <w:keepLines w:val="0"/>
              <w:pageBreakBefore w:val="0"/>
              <w:widowControl/>
              <w:kinsoku/>
              <w:overflowPunct/>
              <w:topLinePunct w:val="0"/>
              <w:autoSpaceDE/>
              <w:autoSpaceDN/>
              <w:bidi w:val="0"/>
              <w:spacing w:line="240" w:lineRule="auto"/>
              <w:jc w:val="left"/>
              <w:rPr>
                <w:rFonts w:hint="eastAsia" w:ascii="TimesNewRoman" w:hAnsi="TimesNewRoman" w:eastAsia="仿宋_GB2312" w:cs="TimesNewRoman"/>
                <w:kern w:val="0"/>
                <w:sz w:val="20"/>
                <w:lang w:eastAsia="zh-CN"/>
              </w:rPr>
            </w:pPr>
            <w:r>
              <w:rPr>
                <w:rFonts w:hint="eastAsia" w:ascii="TimesNewRoman" w:hAnsi="TimesNewRoman" w:cs="TimesNewRoman"/>
                <w:kern w:val="0"/>
                <w:sz w:val="20"/>
                <w:lang w:eastAsia="zh-CN"/>
              </w:rPr>
              <w:t>其他制冷空调设备</w:t>
            </w:r>
          </w:p>
        </w:tc>
        <w:tc>
          <w:tcPr>
            <w:tcW w:w="900" w:type="dxa"/>
            <w:tcBorders>
              <w:top w:val="nil"/>
              <w:left w:val="nil"/>
              <w:bottom w:val="single" w:color="auto" w:sz="4" w:space="0"/>
              <w:right w:val="single" w:color="auto" w:sz="4" w:space="0"/>
            </w:tcBorders>
            <w:noWrap w:val="0"/>
            <w:vAlign w:val="center"/>
          </w:tcPr>
          <w:p w14:paraId="7C3973E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2.4</w:t>
            </w: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15490A5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2.4</w:t>
            </w: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3B1B5E0E">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0C0C8D2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53F65F47">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595FFE6F">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r w14:paraId="78672796">
        <w:tblPrEx>
          <w:tblCellMar>
            <w:top w:w="0" w:type="dxa"/>
            <w:left w:w="108" w:type="dxa"/>
            <w:bottom w:w="0" w:type="dxa"/>
            <w:right w:w="108" w:type="dxa"/>
          </w:tblCellMar>
        </w:tblPrEx>
        <w:trPr>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271A04FD">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eastAsia" w:ascii="TimesNewRoman" w:hAnsi="TimesNewRoman" w:cs="TimesNewRoman"/>
                <w:kern w:val="0"/>
                <w:sz w:val="20"/>
                <w:lang w:eastAsia="zh-CN"/>
              </w:rPr>
              <w:t>政府采购</w:t>
            </w:r>
          </w:p>
        </w:tc>
        <w:tc>
          <w:tcPr>
            <w:tcW w:w="1150" w:type="dxa"/>
            <w:tcBorders>
              <w:top w:val="nil"/>
              <w:left w:val="nil"/>
              <w:bottom w:val="single" w:color="auto" w:sz="4" w:space="0"/>
              <w:right w:val="single" w:color="auto" w:sz="4" w:space="0"/>
            </w:tcBorders>
            <w:noWrap w:val="0"/>
            <w:vAlign w:val="center"/>
          </w:tcPr>
          <w:p w14:paraId="17E737F5">
            <w:pPr>
              <w:keepNext w:val="0"/>
              <w:keepLines w:val="0"/>
              <w:pageBreakBefore w:val="0"/>
              <w:widowControl/>
              <w:kinsoku/>
              <w:overflowPunct/>
              <w:topLinePunct w:val="0"/>
              <w:autoSpaceDE/>
              <w:autoSpaceDN/>
              <w:bidi w:val="0"/>
              <w:spacing w:line="240" w:lineRule="auto"/>
              <w:jc w:val="left"/>
              <w:rPr>
                <w:rFonts w:hint="eastAsia" w:ascii="TimesNewRoman" w:hAnsi="TimesNewRoman" w:eastAsia="仿宋_GB2312" w:cs="TimesNewRoman"/>
                <w:kern w:val="0"/>
                <w:sz w:val="20"/>
                <w:lang w:eastAsia="zh-CN"/>
              </w:rPr>
            </w:pPr>
            <w:r>
              <w:rPr>
                <w:rFonts w:hint="eastAsia" w:ascii="TimesNewRoman" w:hAnsi="TimesNewRoman" w:cs="TimesNewRoman"/>
                <w:kern w:val="0"/>
                <w:sz w:val="20"/>
                <w:lang w:eastAsia="zh-CN"/>
              </w:rPr>
              <w:t>碎纸机</w:t>
            </w:r>
          </w:p>
        </w:tc>
        <w:tc>
          <w:tcPr>
            <w:tcW w:w="900" w:type="dxa"/>
            <w:tcBorders>
              <w:top w:val="nil"/>
              <w:left w:val="nil"/>
              <w:bottom w:val="single" w:color="auto" w:sz="4" w:space="0"/>
              <w:right w:val="single" w:color="auto" w:sz="4" w:space="0"/>
            </w:tcBorders>
            <w:noWrap w:val="0"/>
            <w:vAlign w:val="center"/>
          </w:tcPr>
          <w:p w14:paraId="17481C4F">
            <w:pPr>
              <w:keepNext w:val="0"/>
              <w:keepLines w:val="0"/>
              <w:pageBreakBefore w:val="0"/>
              <w:widowControl/>
              <w:kinsoku/>
              <w:overflowPunct/>
              <w:topLinePunct w:val="0"/>
              <w:autoSpaceDE/>
              <w:autoSpaceDN/>
              <w:bidi w:val="0"/>
              <w:spacing w:line="560" w:lineRule="exact"/>
              <w:jc w:val="right"/>
              <w:rPr>
                <w:rFonts w:hint="default" w:ascii="TimesNewRoman" w:hAnsi="TimesNewRoman" w:eastAsia="仿宋_GB2312" w:cs="TimesNewRoman"/>
                <w:kern w:val="0"/>
                <w:sz w:val="20"/>
                <w:lang w:val="en-US" w:eastAsia="zh-CN"/>
              </w:rPr>
            </w:pPr>
            <w:r>
              <w:rPr>
                <w:rFonts w:hint="eastAsia" w:ascii="TimesNewRoman" w:hAnsi="TimesNewRoman" w:cs="TimesNewRoman"/>
                <w:kern w:val="0"/>
                <w:sz w:val="20"/>
                <w:lang w:val="en-US" w:eastAsia="zh-CN"/>
              </w:rPr>
              <w:t>0.4</w:t>
            </w:r>
          </w:p>
        </w:tc>
        <w:tc>
          <w:tcPr>
            <w:tcW w:w="1034" w:type="dxa"/>
            <w:tcBorders>
              <w:top w:val="nil"/>
              <w:left w:val="nil"/>
              <w:bottom w:val="single" w:color="auto" w:sz="4" w:space="0"/>
              <w:right w:val="single" w:color="auto" w:sz="4" w:space="0"/>
            </w:tcBorders>
            <w:noWrap w:val="0"/>
            <w:vAlign w:val="center"/>
          </w:tcPr>
          <w:p w14:paraId="3D95AB16">
            <w:pPr>
              <w:keepNext w:val="0"/>
              <w:keepLines w:val="0"/>
              <w:pageBreakBefore w:val="0"/>
              <w:widowControl/>
              <w:kinsoku/>
              <w:overflowPunct/>
              <w:topLinePunct w:val="0"/>
              <w:autoSpaceDE/>
              <w:autoSpaceDN/>
              <w:bidi w:val="0"/>
              <w:spacing w:line="560" w:lineRule="exact"/>
              <w:jc w:val="right"/>
              <w:rPr>
                <w:rFonts w:hint="default" w:ascii="TimesNewRoman" w:hAnsi="TimesNewRoman" w:eastAsia="仿宋_GB2312" w:cs="TimesNewRoman"/>
                <w:kern w:val="0"/>
                <w:sz w:val="20"/>
                <w:lang w:val="en-US" w:eastAsia="zh-CN"/>
              </w:rPr>
            </w:pPr>
            <w:r>
              <w:rPr>
                <w:rFonts w:hint="eastAsia" w:ascii="TimesNewRoman" w:hAnsi="TimesNewRoman" w:cs="TimesNewRoman"/>
                <w:kern w:val="0"/>
                <w:sz w:val="20"/>
                <w:lang w:val="en-US" w:eastAsia="zh-CN"/>
              </w:rPr>
              <w:t>0.4</w:t>
            </w:r>
          </w:p>
        </w:tc>
        <w:tc>
          <w:tcPr>
            <w:tcW w:w="1147" w:type="dxa"/>
            <w:tcBorders>
              <w:top w:val="nil"/>
              <w:left w:val="nil"/>
              <w:bottom w:val="single" w:color="auto" w:sz="4" w:space="0"/>
              <w:right w:val="single" w:color="auto" w:sz="4" w:space="0"/>
            </w:tcBorders>
            <w:noWrap w:val="0"/>
            <w:vAlign w:val="center"/>
          </w:tcPr>
          <w:p w14:paraId="5A92F469">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40" w:type="dxa"/>
            <w:tcBorders>
              <w:top w:val="nil"/>
              <w:left w:val="nil"/>
              <w:bottom w:val="single" w:color="auto" w:sz="4" w:space="0"/>
              <w:right w:val="single" w:color="auto" w:sz="4" w:space="0"/>
            </w:tcBorders>
            <w:noWrap w:val="0"/>
            <w:vAlign w:val="center"/>
          </w:tcPr>
          <w:p w14:paraId="25A60A9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20" w:type="dxa"/>
            <w:tcBorders>
              <w:top w:val="nil"/>
              <w:left w:val="nil"/>
              <w:bottom w:val="single" w:color="auto" w:sz="4" w:space="0"/>
              <w:right w:val="single" w:color="auto" w:sz="4" w:space="0"/>
            </w:tcBorders>
            <w:noWrap w:val="0"/>
            <w:vAlign w:val="center"/>
          </w:tcPr>
          <w:p w14:paraId="5A527235">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88" w:type="dxa"/>
            <w:tcBorders>
              <w:top w:val="nil"/>
              <w:left w:val="nil"/>
              <w:bottom w:val="single" w:color="auto" w:sz="4" w:space="0"/>
              <w:right w:val="single" w:color="auto" w:sz="4" w:space="0"/>
            </w:tcBorders>
            <w:noWrap w:val="0"/>
            <w:vAlign w:val="center"/>
          </w:tcPr>
          <w:p w14:paraId="6210C7C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r>
      <w:tr w14:paraId="556D110E">
        <w:tblPrEx>
          <w:tblCellMar>
            <w:top w:w="0" w:type="dxa"/>
            <w:left w:w="108" w:type="dxa"/>
            <w:bottom w:w="0" w:type="dxa"/>
            <w:right w:w="108" w:type="dxa"/>
          </w:tblCellMar>
        </w:tblPrEx>
        <w:trPr>
          <w:trHeight w:val="540" w:hRule="atLeast"/>
          <w:jc w:val="center"/>
        </w:trPr>
        <w:tc>
          <w:tcPr>
            <w:tcW w:w="1200" w:type="dxa"/>
            <w:tcBorders>
              <w:top w:val="nil"/>
              <w:left w:val="single" w:color="auto" w:sz="4" w:space="0"/>
              <w:bottom w:val="single" w:color="auto" w:sz="4" w:space="0"/>
              <w:right w:val="single" w:color="auto" w:sz="4" w:space="0"/>
            </w:tcBorders>
            <w:noWrap w:val="0"/>
            <w:vAlign w:val="center"/>
          </w:tcPr>
          <w:p w14:paraId="793C0A7F">
            <w:pPr>
              <w:keepNext w:val="0"/>
              <w:keepLines w:val="0"/>
              <w:pageBreakBefore w:val="0"/>
              <w:widowControl/>
              <w:kinsoku/>
              <w:overflowPunct/>
              <w:topLinePunct w:val="0"/>
              <w:autoSpaceDE/>
              <w:autoSpaceDN/>
              <w:bidi w:val="0"/>
              <w:spacing w:line="560" w:lineRule="exact"/>
              <w:jc w:val="left"/>
              <w:rPr>
                <w:rFonts w:hint="default" w:ascii="TimesNewRoman" w:hAnsi="TimesNewRoman" w:cs="TimesNewRoman"/>
                <w:kern w:val="0"/>
                <w:sz w:val="20"/>
              </w:rPr>
            </w:pPr>
            <w:r>
              <w:rPr>
                <w:rFonts w:hint="eastAsia" w:ascii="TimesNewRoman" w:hAnsi="TimesNewRoman" w:cs="TimesNewRoman"/>
                <w:kern w:val="0"/>
                <w:sz w:val="20"/>
                <w:lang w:eastAsia="zh-CN"/>
              </w:rPr>
              <w:t>政府采购</w:t>
            </w:r>
          </w:p>
        </w:tc>
        <w:tc>
          <w:tcPr>
            <w:tcW w:w="1150" w:type="dxa"/>
            <w:tcBorders>
              <w:top w:val="nil"/>
              <w:left w:val="nil"/>
              <w:bottom w:val="single" w:color="auto" w:sz="4" w:space="0"/>
              <w:right w:val="single" w:color="auto" w:sz="4" w:space="0"/>
            </w:tcBorders>
            <w:noWrap w:val="0"/>
            <w:vAlign w:val="center"/>
          </w:tcPr>
          <w:p w14:paraId="2BB27061">
            <w:pPr>
              <w:keepNext w:val="0"/>
              <w:keepLines w:val="0"/>
              <w:pageBreakBefore w:val="0"/>
              <w:widowControl/>
              <w:kinsoku/>
              <w:overflowPunct/>
              <w:topLinePunct w:val="0"/>
              <w:autoSpaceDE/>
              <w:autoSpaceDN/>
              <w:bidi w:val="0"/>
              <w:spacing w:line="240" w:lineRule="auto"/>
              <w:jc w:val="left"/>
              <w:rPr>
                <w:rFonts w:hint="eastAsia" w:ascii="TimesNewRoman" w:hAnsi="TimesNewRoman" w:eastAsia="仿宋_GB2312" w:cs="TimesNewRoman"/>
                <w:kern w:val="0"/>
                <w:sz w:val="20"/>
                <w:lang w:eastAsia="zh-CN"/>
              </w:rPr>
            </w:pPr>
            <w:r>
              <w:rPr>
                <w:rFonts w:hint="eastAsia" w:ascii="TimesNewRoman" w:hAnsi="TimesNewRoman" w:cs="TimesNewRoman"/>
                <w:kern w:val="0"/>
                <w:sz w:val="20"/>
                <w:lang w:eastAsia="zh-CN"/>
              </w:rPr>
              <w:t>台式计算机</w:t>
            </w:r>
          </w:p>
        </w:tc>
        <w:tc>
          <w:tcPr>
            <w:tcW w:w="900" w:type="dxa"/>
            <w:tcBorders>
              <w:top w:val="nil"/>
              <w:left w:val="nil"/>
              <w:bottom w:val="single" w:color="auto" w:sz="4" w:space="0"/>
              <w:right w:val="single" w:color="auto" w:sz="4" w:space="0"/>
            </w:tcBorders>
            <w:noWrap w:val="0"/>
            <w:vAlign w:val="center"/>
          </w:tcPr>
          <w:p w14:paraId="275C0D42">
            <w:pPr>
              <w:keepNext w:val="0"/>
              <w:keepLines w:val="0"/>
              <w:pageBreakBefore w:val="0"/>
              <w:widowControl/>
              <w:kinsoku/>
              <w:overflowPunct/>
              <w:topLinePunct w:val="0"/>
              <w:autoSpaceDE/>
              <w:autoSpaceDN/>
              <w:bidi w:val="0"/>
              <w:spacing w:line="560" w:lineRule="exact"/>
              <w:jc w:val="right"/>
              <w:rPr>
                <w:rFonts w:hint="default" w:ascii="TimesNewRoman" w:hAnsi="TimesNewRoman" w:eastAsia="仿宋_GB2312" w:cs="TimesNewRoman"/>
                <w:kern w:val="0"/>
                <w:sz w:val="20"/>
                <w:lang w:val="en-US" w:eastAsia="zh-CN"/>
              </w:rPr>
            </w:pPr>
            <w:r>
              <w:rPr>
                <w:rFonts w:hint="eastAsia" w:ascii="TimesNewRoman" w:hAnsi="TimesNewRoman" w:cs="TimesNewRoman"/>
                <w:kern w:val="0"/>
                <w:sz w:val="20"/>
                <w:lang w:val="en-US" w:eastAsia="zh-CN"/>
              </w:rPr>
              <w:t>2.0</w:t>
            </w:r>
          </w:p>
        </w:tc>
        <w:tc>
          <w:tcPr>
            <w:tcW w:w="1034" w:type="dxa"/>
            <w:tcBorders>
              <w:top w:val="nil"/>
              <w:left w:val="nil"/>
              <w:bottom w:val="single" w:color="auto" w:sz="4" w:space="0"/>
              <w:right w:val="single" w:color="auto" w:sz="4" w:space="0"/>
            </w:tcBorders>
            <w:noWrap w:val="0"/>
            <w:vAlign w:val="center"/>
          </w:tcPr>
          <w:p w14:paraId="141223D2">
            <w:pPr>
              <w:keepNext w:val="0"/>
              <w:keepLines w:val="0"/>
              <w:pageBreakBefore w:val="0"/>
              <w:widowControl/>
              <w:kinsoku/>
              <w:overflowPunct/>
              <w:topLinePunct w:val="0"/>
              <w:autoSpaceDE/>
              <w:autoSpaceDN/>
              <w:bidi w:val="0"/>
              <w:spacing w:line="560" w:lineRule="exact"/>
              <w:jc w:val="right"/>
              <w:rPr>
                <w:rFonts w:hint="default" w:ascii="TimesNewRoman" w:hAnsi="TimesNewRoman" w:eastAsia="仿宋_GB2312" w:cs="TimesNewRoman"/>
                <w:kern w:val="0"/>
                <w:sz w:val="20"/>
                <w:lang w:val="en-US" w:eastAsia="zh-CN"/>
              </w:rPr>
            </w:pPr>
            <w:r>
              <w:rPr>
                <w:rFonts w:hint="eastAsia" w:ascii="TimesNewRoman" w:hAnsi="TimesNewRoman" w:cs="TimesNewRoman"/>
                <w:kern w:val="0"/>
                <w:sz w:val="20"/>
                <w:lang w:val="en-US" w:eastAsia="zh-CN"/>
              </w:rPr>
              <w:t>2.0</w:t>
            </w:r>
          </w:p>
        </w:tc>
        <w:tc>
          <w:tcPr>
            <w:tcW w:w="1147" w:type="dxa"/>
            <w:tcBorders>
              <w:top w:val="nil"/>
              <w:left w:val="nil"/>
              <w:bottom w:val="single" w:color="auto" w:sz="4" w:space="0"/>
              <w:right w:val="single" w:color="auto" w:sz="4" w:space="0"/>
            </w:tcBorders>
            <w:noWrap w:val="0"/>
            <w:vAlign w:val="center"/>
          </w:tcPr>
          <w:p w14:paraId="0E88DEC6">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40" w:type="dxa"/>
            <w:tcBorders>
              <w:top w:val="nil"/>
              <w:left w:val="nil"/>
              <w:bottom w:val="single" w:color="auto" w:sz="4" w:space="0"/>
              <w:right w:val="single" w:color="auto" w:sz="4" w:space="0"/>
            </w:tcBorders>
            <w:noWrap w:val="0"/>
            <w:vAlign w:val="center"/>
          </w:tcPr>
          <w:p w14:paraId="08558AB2">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20" w:type="dxa"/>
            <w:tcBorders>
              <w:top w:val="nil"/>
              <w:left w:val="nil"/>
              <w:bottom w:val="single" w:color="auto" w:sz="4" w:space="0"/>
              <w:right w:val="single" w:color="auto" w:sz="4" w:space="0"/>
            </w:tcBorders>
            <w:noWrap w:val="0"/>
            <w:vAlign w:val="center"/>
          </w:tcPr>
          <w:p w14:paraId="7DB5526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c>
          <w:tcPr>
            <w:tcW w:w="1188" w:type="dxa"/>
            <w:tcBorders>
              <w:top w:val="nil"/>
              <w:left w:val="nil"/>
              <w:bottom w:val="single" w:color="auto" w:sz="4" w:space="0"/>
              <w:right w:val="single" w:color="auto" w:sz="4" w:space="0"/>
            </w:tcBorders>
            <w:noWrap w:val="0"/>
            <w:vAlign w:val="center"/>
          </w:tcPr>
          <w:p w14:paraId="5DFC5A5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p>
        </w:tc>
      </w:tr>
      <w:tr w14:paraId="2F385747">
        <w:tblPrEx>
          <w:tblCellMar>
            <w:top w:w="0" w:type="dxa"/>
            <w:left w:w="108" w:type="dxa"/>
            <w:bottom w:w="0" w:type="dxa"/>
            <w:right w:w="108" w:type="dxa"/>
          </w:tblCellMar>
        </w:tblPrEx>
        <w:trPr>
          <w:trHeight w:val="540" w:hRule="atLeast"/>
          <w:jc w:val="center"/>
        </w:trPr>
        <w:tc>
          <w:tcPr>
            <w:tcW w:w="2350" w:type="dxa"/>
            <w:gridSpan w:val="2"/>
            <w:tcBorders>
              <w:top w:val="nil"/>
              <w:left w:val="single" w:color="auto" w:sz="4" w:space="0"/>
              <w:bottom w:val="single" w:color="auto" w:sz="4" w:space="0"/>
              <w:right w:val="single" w:color="auto" w:sz="4" w:space="0"/>
            </w:tcBorders>
            <w:noWrap w:val="0"/>
            <w:vAlign w:val="center"/>
          </w:tcPr>
          <w:p w14:paraId="75BB3EAB">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eastAsia" w:ascii="TimesNewRoman" w:hAnsi="TimesNewRoman" w:cs="TimesNewRoman"/>
                <w:b/>
                <w:bCs/>
                <w:kern w:val="0"/>
                <w:sz w:val="22"/>
                <w:lang w:eastAsia="zh-CN"/>
              </w:rPr>
              <w:t>合</w:t>
            </w:r>
            <w:r>
              <w:rPr>
                <w:rFonts w:hint="default" w:ascii="TimesNewRoman" w:hAnsi="TimesNewRoman" w:cs="TimesNewRoman"/>
                <w:b/>
                <w:sz w:val="20"/>
              </w:rPr>
              <w:t xml:space="preserve"> 计</w:t>
            </w:r>
          </w:p>
        </w:tc>
        <w:tc>
          <w:tcPr>
            <w:tcW w:w="900" w:type="dxa"/>
            <w:tcBorders>
              <w:top w:val="nil"/>
              <w:left w:val="nil"/>
              <w:bottom w:val="single" w:color="auto" w:sz="4" w:space="0"/>
              <w:right w:val="single" w:color="auto" w:sz="4" w:space="0"/>
            </w:tcBorders>
            <w:noWrap w:val="0"/>
            <w:vAlign w:val="center"/>
          </w:tcPr>
          <w:p w14:paraId="58D5F621">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6.0</w:t>
            </w:r>
            <w:r>
              <w:rPr>
                <w:rFonts w:hint="default" w:ascii="TimesNewRoman" w:hAnsi="TimesNewRoman" w:cs="TimesNewRoman"/>
                <w:kern w:val="0"/>
                <w:sz w:val="20"/>
              </w:rPr>
              <w:t>　</w:t>
            </w:r>
          </w:p>
        </w:tc>
        <w:tc>
          <w:tcPr>
            <w:tcW w:w="1034" w:type="dxa"/>
            <w:tcBorders>
              <w:top w:val="nil"/>
              <w:left w:val="nil"/>
              <w:bottom w:val="single" w:color="auto" w:sz="4" w:space="0"/>
              <w:right w:val="single" w:color="auto" w:sz="4" w:space="0"/>
            </w:tcBorders>
            <w:noWrap w:val="0"/>
            <w:vAlign w:val="center"/>
          </w:tcPr>
          <w:p w14:paraId="387B0CBA">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eastAsia" w:ascii="TimesNewRoman" w:hAnsi="TimesNewRoman" w:cs="TimesNewRoman"/>
                <w:kern w:val="0"/>
                <w:sz w:val="20"/>
                <w:lang w:val="en-US" w:eastAsia="zh-CN"/>
              </w:rPr>
              <w:t>6.0</w:t>
            </w:r>
            <w:r>
              <w:rPr>
                <w:rFonts w:hint="default" w:ascii="TimesNewRoman" w:hAnsi="TimesNewRoman" w:cs="TimesNewRoman"/>
                <w:kern w:val="0"/>
                <w:sz w:val="20"/>
              </w:rPr>
              <w:t>　</w:t>
            </w:r>
          </w:p>
        </w:tc>
        <w:tc>
          <w:tcPr>
            <w:tcW w:w="1147" w:type="dxa"/>
            <w:tcBorders>
              <w:top w:val="nil"/>
              <w:left w:val="nil"/>
              <w:bottom w:val="single" w:color="auto" w:sz="4" w:space="0"/>
              <w:right w:val="single" w:color="auto" w:sz="4" w:space="0"/>
            </w:tcBorders>
            <w:noWrap w:val="0"/>
            <w:vAlign w:val="center"/>
          </w:tcPr>
          <w:p w14:paraId="7F483A7B">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40" w:type="dxa"/>
            <w:tcBorders>
              <w:top w:val="nil"/>
              <w:left w:val="nil"/>
              <w:bottom w:val="single" w:color="auto" w:sz="4" w:space="0"/>
              <w:right w:val="single" w:color="auto" w:sz="4" w:space="0"/>
            </w:tcBorders>
            <w:noWrap w:val="0"/>
            <w:vAlign w:val="center"/>
          </w:tcPr>
          <w:p w14:paraId="70F88814">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20" w:type="dxa"/>
            <w:tcBorders>
              <w:top w:val="nil"/>
              <w:left w:val="nil"/>
              <w:bottom w:val="single" w:color="auto" w:sz="4" w:space="0"/>
              <w:right w:val="single" w:color="auto" w:sz="4" w:space="0"/>
            </w:tcBorders>
            <w:noWrap w:val="0"/>
            <w:vAlign w:val="center"/>
          </w:tcPr>
          <w:p w14:paraId="1F1FFADD">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c>
          <w:tcPr>
            <w:tcW w:w="1188" w:type="dxa"/>
            <w:tcBorders>
              <w:top w:val="nil"/>
              <w:left w:val="nil"/>
              <w:bottom w:val="single" w:color="auto" w:sz="4" w:space="0"/>
              <w:right w:val="single" w:color="auto" w:sz="4" w:space="0"/>
            </w:tcBorders>
            <w:noWrap w:val="0"/>
            <w:vAlign w:val="center"/>
          </w:tcPr>
          <w:p w14:paraId="0CD4D5F8">
            <w:pPr>
              <w:keepNext w:val="0"/>
              <w:keepLines w:val="0"/>
              <w:pageBreakBefore w:val="0"/>
              <w:widowControl/>
              <w:kinsoku/>
              <w:overflowPunct/>
              <w:topLinePunct w:val="0"/>
              <w:autoSpaceDE/>
              <w:autoSpaceDN/>
              <w:bidi w:val="0"/>
              <w:spacing w:line="560" w:lineRule="exact"/>
              <w:jc w:val="right"/>
              <w:rPr>
                <w:rFonts w:hint="default" w:ascii="TimesNewRoman" w:hAnsi="TimesNewRoman" w:cs="TimesNewRoman"/>
                <w:kern w:val="0"/>
                <w:sz w:val="20"/>
              </w:rPr>
            </w:pPr>
            <w:r>
              <w:rPr>
                <w:rFonts w:hint="default" w:ascii="TimesNewRoman" w:hAnsi="TimesNewRoman" w:cs="TimesNewRoman"/>
                <w:kern w:val="0"/>
                <w:sz w:val="20"/>
              </w:rPr>
              <w:t>　</w:t>
            </w:r>
          </w:p>
        </w:tc>
      </w:tr>
    </w:tbl>
    <w:p w14:paraId="7D82A048">
      <w:pPr>
        <w:pStyle w:val="8"/>
        <w:keepNext w:val="0"/>
        <w:keepLines w:val="0"/>
        <w:pageBreakBefore w:val="0"/>
        <w:kinsoku/>
        <w:wordWrap w:val="0"/>
        <w:overflowPunct/>
        <w:topLinePunct w:val="0"/>
        <w:autoSpaceDE/>
        <w:autoSpaceDN/>
        <w:bidi w:val="0"/>
        <w:adjustRightInd w:val="0"/>
        <w:snapToGrid w:val="0"/>
        <w:spacing w:line="560" w:lineRule="exact"/>
        <w:jc w:val="both"/>
        <w:rPr>
          <w:rFonts w:hint="default" w:ascii="TimesNewRoman" w:hAnsi="TimesNewRoman" w:cs="TimesNewRoman"/>
          <w:sz w:val="20"/>
          <w:szCs w:val="20"/>
        </w:rPr>
        <w:sectPr>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7B6FE695">
      <w:pPr>
        <w:pStyle w:val="8"/>
        <w:keepNext w:val="0"/>
        <w:keepLines w:val="0"/>
        <w:pageBreakBefore w:val="0"/>
        <w:kinsoku/>
        <w:wordWrap w:val="0"/>
        <w:overflowPunct/>
        <w:topLinePunct w:val="0"/>
        <w:autoSpaceDE/>
        <w:autoSpaceDN/>
        <w:bidi w:val="0"/>
        <w:adjustRightInd w:val="0"/>
        <w:snapToGrid w:val="0"/>
        <w:spacing w:line="560" w:lineRule="exact"/>
        <w:jc w:val="both"/>
        <w:rPr>
          <w:rFonts w:hint="default" w:ascii="TimesNewRoman" w:hAnsi="TimesNewRoman" w:cs="TimesNewRoman"/>
          <w:sz w:val="20"/>
          <w:szCs w:val="20"/>
        </w:rPr>
      </w:pPr>
      <w:r>
        <w:rPr>
          <w:rFonts w:hint="eastAsia" w:ascii="TimesNewRoman" w:hAnsi="TimesNewRoman" w:cs="TimesNewRoman"/>
          <w:sz w:val="20"/>
          <w:szCs w:val="20"/>
          <w:lang w:val="en-US" w:eastAsia="zh-CN"/>
        </w:rPr>
        <w:t>　　　　　　　　　　　　　　　　　　　　　　　　　　　　　　　　　　　　　　　　　　　　　　　　　　　  　　　　　　　　　　　　　　　　</w:t>
      </w:r>
      <w:r>
        <w:rPr>
          <w:rFonts w:hint="default" w:ascii="TimesNewRoman" w:hAnsi="TimesNewRoman" w:cs="TimesNewRoman"/>
          <w:sz w:val="20"/>
          <w:szCs w:val="20"/>
        </w:rPr>
        <w:t>部门</w:t>
      </w:r>
      <w:r>
        <w:rPr>
          <w:rFonts w:hint="default" w:ascii="TimesNewRoman" w:hAnsi="TimesNewRoman" w:cs="TimesNewRoman"/>
          <w:sz w:val="20"/>
          <w:szCs w:val="20"/>
          <w:u w:val="single"/>
        </w:rPr>
        <w:t>（单位）</w:t>
      </w:r>
      <w:r>
        <w:rPr>
          <w:rFonts w:hint="default" w:ascii="TimesNewRoman" w:hAnsi="TimesNewRoman" w:cs="TimesNewRoman"/>
          <w:sz w:val="20"/>
          <w:szCs w:val="20"/>
        </w:rPr>
        <w:t>公开表11</w:t>
      </w:r>
    </w:p>
    <w:tbl>
      <w:tblPr>
        <w:tblStyle w:val="9"/>
        <w:tblW w:w="13743" w:type="dxa"/>
        <w:jc w:val="center"/>
        <w:tblLayout w:type="fixed"/>
        <w:tblCellMar>
          <w:top w:w="0" w:type="dxa"/>
          <w:left w:w="108" w:type="dxa"/>
          <w:bottom w:w="0" w:type="dxa"/>
          <w:right w:w="108" w:type="dxa"/>
        </w:tblCellMar>
      </w:tblPr>
      <w:tblGrid>
        <w:gridCol w:w="2073"/>
        <w:gridCol w:w="1664"/>
        <w:gridCol w:w="1845"/>
        <w:gridCol w:w="2161"/>
        <w:gridCol w:w="2483"/>
        <w:gridCol w:w="1684"/>
        <w:gridCol w:w="1816"/>
        <w:gridCol w:w="17"/>
      </w:tblGrid>
      <w:tr w14:paraId="1E438B07">
        <w:tblPrEx>
          <w:tblCellMar>
            <w:top w:w="0" w:type="dxa"/>
            <w:left w:w="108" w:type="dxa"/>
            <w:bottom w:w="0" w:type="dxa"/>
            <w:right w:w="108" w:type="dxa"/>
          </w:tblCellMar>
        </w:tblPrEx>
        <w:trPr>
          <w:gridAfter w:val="1"/>
          <w:wAfter w:w="17" w:type="dxa"/>
          <w:trHeight w:val="1060" w:hRule="atLeast"/>
          <w:jc w:val="center"/>
        </w:trPr>
        <w:tc>
          <w:tcPr>
            <w:tcW w:w="13726" w:type="dxa"/>
            <w:gridSpan w:val="7"/>
            <w:tcBorders>
              <w:top w:val="nil"/>
              <w:left w:val="nil"/>
              <w:bottom w:val="nil"/>
              <w:right w:val="nil"/>
            </w:tcBorders>
            <w:noWrap w:val="0"/>
            <w:vAlign w:val="center"/>
          </w:tcPr>
          <w:p w14:paraId="2509E199">
            <w:pPr>
              <w:keepNext w:val="0"/>
              <w:keepLines w:val="0"/>
              <w:pageBreakBefore w:val="0"/>
              <w:widowControl/>
              <w:kinsoku/>
              <w:overflowPunct/>
              <w:topLinePunct w:val="0"/>
              <w:autoSpaceDE/>
              <w:autoSpaceDN/>
              <w:bidi w:val="0"/>
              <w:spacing w:line="560" w:lineRule="exact"/>
              <w:jc w:val="center"/>
              <w:rPr>
                <w:rFonts w:hint="default" w:ascii="TimesNewRoman" w:hAnsi="TimesNewRoman" w:eastAsia="华文中宋" w:cs="TimesNewRoman"/>
                <w:b/>
                <w:bCs/>
                <w:kern w:val="0"/>
                <w:szCs w:val="32"/>
              </w:rPr>
            </w:pPr>
            <w:r>
              <w:rPr>
                <w:rFonts w:hint="eastAsia" w:ascii="TimesNewRoman" w:hAnsi="TimesNewRoman" w:eastAsia="华文中宋" w:cs="TimesNewRoman"/>
                <w:b/>
                <w:bCs/>
                <w:kern w:val="0"/>
                <w:szCs w:val="32"/>
                <w:lang w:eastAsia="zh-CN"/>
              </w:rPr>
              <w:t>淮南市谢家集区教育体育局</w:t>
            </w:r>
            <w:r>
              <w:rPr>
                <w:rFonts w:hint="eastAsia" w:ascii="TimesNewRoman" w:hAnsi="TimesNewRoman" w:eastAsia="华文中宋" w:cs="TimesNewRoman"/>
                <w:b/>
                <w:bCs/>
                <w:kern w:val="0"/>
                <w:szCs w:val="32"/>
                <w:lang w:val="en" w:eastAsia="zh-CN"/>
              </w:rPr>
              <w:t>2025</w:t>
            </w:r>
            <w:r>
              <w:rPr>
                <w:rFonts w:hint="default" w:ascii="TimesNewRoman" w:hAnsi="TimesNewRoman" w:eastAsia="华文中宋" w:cs="TimesNewRoman"/>
                <w:b/>
                <w:bCs/>
                <w:kern w:val="0"/>
                <w:szCs w:val="32"/>
              </w:rPr>
              <w:t>年政府购买服务支出表</w:t>
            </w:r>
          </w:p>
          <w:p w14:paraId="36EC57E0">
            <w:pPr>
              <w:keepNext w:val="0"/>
              <w:keepLines w:val="0"/>
              <w:pageBreakBefore w:val="0"/>
              <w:widowControl/>
              <w:kinsoku/>
              <w:overflowPunct/>
              <w:topLinePunct w:val="0"/>
              <w:autoSpaceDE/>
              <w:autoSpaceDN/>
              <w:bidi w:val="0"/>
              <w:spacing w:line="560" w:lineRule="exact"/>
              <w:jc w:val="center"/>
              <w:rPr>
                <w:rFonts w:hint="default" w:ascii="TimesNewRoman" w:hAnsi="TimesNewRoman" w:cs="TimesNewRoman"/>
                <w:kern w:val="0"/>
                <w:sz w:val="20"/>
              </w:rPr>
            </w:pPr>
            <w:r>
              <w:rPr>
                <w:rFonts w:hint="default" w:ascii="TimesNewRoman" w:hAnsi="TimesNewRoman" w:cs="TimesNewRoman"/>
                <w:kern w:val="0"/>
                <w:sz w:val="20"/>
              </w:rPr>
              <w:t xml:space="preserve">                                                                                                                    单位：万元</w:t>
            </w:r>
          </w:p>
        </w:tc>
      </w:tr>
      <w:tr w14:paraId="6D973572">
        <w:tblPrEx>
          <w:tblCellMar>
            <w:top w:w="15" w:type="dxa"/>
            <w:left w:w="15" w:type="dxa"/>
            <w:bottom w:w="15" w:type="dxa"/>
            <w:right w:w="15" w:type="dxa"/>
          </w:tblCellMar>
        </w:tblPrEx>
        <w:trPr>
          <w:trHeight w:val="720"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33732904">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项目名称</w:t>
            </w: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0F63B684">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一级目录名称</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14:paraId="3C7C02BF">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二级目录名称</w:t>
            </w: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316695CC">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三级目录名称</w:t>
            </w:r>
          </w:p>
        </w:tc>
        <w:tc>
          <w:tcPr>
            <w:tcW w:w="2483" w:type="dxa"/>
            <w:tcBorders>
              <w:top w:val="single" w:color="000000" w:sz="4" w:space="0"/>
              <w:left w:val="single" w:color="000000" w:sz="4" w:space="0"/>
              <w:bottom w:val="single" w:color="000000" w:sz="4" w:space="0"/>
              <w:right w:val="single" w:color="000000" w:sz="4" w:space="0"/>
            </w:tcBorders>
            <w:noWrap w:val="0"/>
            <w:vAlign w:val="center"/>
          </w:tcPr>
          <w:p w14:paraId="74A07349">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政府购买服务内容</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14:paraId="55370D59">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购买数量</w:t>
            </w:r>
          </w:p>
        </w:tc>
        <w:tc>
          <w:tcPr>
            <w:tcW w:w="1833" w:type="dxa"/>
            <w:gridSpan w:val="2"/>
            <w:tcBorders>
              <w:top w:val="single" w:color="000000" w:sz="4" w:space="0"/>
              <w:left w:val="single" w:color="000000" w:sz="4" w:space="0"/>
              <w:bottom w:val="single" w:color="000000" w:sz="4" w:space="0"/>
              <w:right w:val="single" w:color="000000" w:sz="4" w:space="0"/>
            </w:tcBorders>
            <w:noWrap w:val="0"/>
            <w:vAlign w:val="center"/>
          </w:tcPr>
          <w:p w14:paraId="0D64BF76">
            <w:pPr>
              <w:keepNext w:val="0"/>
              <w:keepLines w:val="0"/>
              <w:pageBreakBefore w:val="0"/>
              <w:widowControl/>
              <w:kinsoku/>
              <w:overflowPunct/>
              <w:topLinePunct w:val="0"/>
              <w:autoSpaceDE/>
              <w:autoSpaceDN/>
              <w:bidi w:val="0"/>
              <w:spacing w:line="560" w:lineRule="exact"/>
              <w:jc w:val="center"/>
              <w:textAlignment w:val="center"/>
              <w:rPr>
                <w:rFonts w:hint="default" w:ascii="TimesNewRoman" w:hAnsi="TimesNewRoman" w:cs="TimesNewRoman"/>
                <w:b/>
                <w:sz w:val="20"/>
              </w:rPr>
            </w:pPr>
            <w:r>
              <w:rPr>
                <w:rFonts w:hint="default" w:ascii="TimesNewRoman" w:hAnsi="TimesNewRoman" w:cs="TimesNewRoman"/>
                <w:b/>
                <w:kern w:val="0"/>
                <w:sz w:val="20"/>
                <w:lang w:bidi="ar"/>
              </w:rPr>
              <w:t>购买金额</w:t>
            </w:r>
          </w:p>
        </w:tc>
      </w:tr>
      <w:tr w14:paraId="78A7D6B4">
        <w:tblPrEx>
          <w:tblCellMar>
            <w:top w:w="15" w:type="dxa"/>
            <w:left w:w="15" w:type="dxa"/>
            <w:bottom w:w="15" w:type="dxa"/>
            <w:right w:w="15" w:type="dxa"/>
          </w:tblCellMar>
        </w:tblPrEx>
        <w:trPr>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6DF36823">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p>
        </w:tc>
        <w:tc>
          <w:tcPr>
            <w:tcW w:w="1664" w:type="dxa"/>
            <w:tcBorders>
              <w:top w:val="single" w:color="000000" w:sz="4" w:space="0"/>
              <w:left w:val="single" w:color="000000" w:sz="4" w:space="0"/>
              <w:bottom w:val="single" w:color="000000" w:sz="4" w:space="0"/>
              <w:right w:val="single" w:color="000000" w:sz="4" w:space="0"/>
            </w:tcBorders>
            <w:noWrap w:val="0"/>
            <w:vAlign w:val="bottom"/>
          </w:tcPr>
          <w:p w14:paraId="0AE7CDF9">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45" w:type="dxa"/>
            <w:tcBorders>
              <w:top w:val="single" w:color="000000" w:sz="4" w:space="0"/>
              <w:left w:val="single" w:color="000000" w:sz="4" w:space="0"/>
              <w:bottom w:val="single" w:color="000000" w:sz="4" w:space="0"/>
              <w:right w:val="single" w:color="000000" w:sz="4" w:space="0"/>
            </w:tcBorders>
            <w:noWrap w:val="0"/>
            <w:vAlign w:val="bottom"/>
          </w:tcPr>
          <w:p w14:paraId="00828E09">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161" w:type="dxa"/>
            <w:tcBorders>
              <w:top w:val="single" w:color="000000" w:sz="4" w:space="0"/>
              <w:left w:val="single" w:color="000000" w:sz="4" w:space="0"/>
              <w:bottom w:val="single" w:color="000000" w:sz="4" w:space="0"/>
              <w:right w:val="single" w:color="000000" w:sz="4" w:space="0"/>
            </w:tcBorders>
            <w:noWrap w:val="0"/>
            <w:vAlign w:val="bottom"/>
          </w:tcPr>
          <w:p w14:paraId="61FEB664">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19F07246">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585C0582">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0ED550AF">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r w14:paraId="127D2402">
        <w:tblPrEx>
          <w:tblCellMar>
            <w:top w:w="15" w:type="dxa"/>
            <w:left w:w="15" w:type="dxa"/>
            <w:bottom w:w="15" w:type="dxa"/>
            <w:right w:w="15" w:type="dxa"/>
          </w:tblCellMar>
        </w:tblPrEx>
        <w:trPr>
          <w:trHeight w:val="555" w:hRule="atLeast"/>
          <w:jc w:val="center"/>
        </w:trPr>
        <w:tc>
          <w:tcPr>
            <w:tcW w:w="2073" w:type="dxa"/>
            <w:tcBorders>
              <w:top w:val="single" w:color="000000" w:sz="4" w:space="0"/>
              <w:left w:val="single" w:color="000000" w:sz="4" w:space="0"/>
              <w:bottom w:val="single" w:color="000000" w:sz="4" w:space="0"/>
              <w:right w:val="single" w:color="000000" w:sz="4" w:space="0"/>
            </w:tcBorders>
            <w:noWrap w:val="0"/>
            <w:vAlign w:val="center"/>
          </w:tcPr>
          <w:p w14:paraId="26338850">
            <w:pPr>
              <w:keepNext w:val="0"/>
              <w:keepLines w:val="0"/>
              <w:pageBreakBefore w:val="0"/>
              <w:kinsoku/>
              <w:overflowPunct/>
              <w:topLinePunct w:val="0"/>
              <w:autoSpaceDE/>
              <w:autoSpaceDN/>
              <w:bidi w:val="0"/>
              <w:spacing w:line="560" w:lineRule="exact"/>
              <w:jc w:val="center"/>
              <w:rPr>
                <w:rFonts w:hint="default" w:ascii="TimesNewRoman" w:hAnsi="TimesNewRoman" w:cs="TimesNewRoman"/>
                <w:b/>
                <w:sz w:val="20"/>
              </w:rPr>
            </w:pPr>
            <w:r>
              <w:rPr>
                <w:rFonts w:hint="default" w:ascii="TimesNewRoman" w:hAnsi="TimesNewRoman" w:cs="TimesNewRoman"/>
                <w:b/>
                <w:sz w:val="20"/>
              </w:rPr>
              <w:t>合</w:t>
            </w:r>
            <w:r>
              <w:rPr>
                <w:rFonts w:hint="eastAsia" w:ascii="TimesNewRoman" w:hAnsi="TimesNewRoman" w:cs="TimesNewRoman"/>
                <w:b/>
                <w:sz w:val="20"/>
                <w:lang w:val="en-US" w:eastAsia="zh-CN"/>
              </w:rPr>
              <w:t xml:space="preserve"> </w:t>
            </w:r>
            <w:r>
              <w:rPr>
                <w:rFonts w:hint="default" w:ascii="TimesNewRoman" w:hAnsi="TimesNewRoman" w:cs="TimesNewRoman"/>
                <w:b/>
                <w:sz w:val="20"/>
              </w:rPr>
              <w:t>计</w:t>
            </w:r>
          </w:p>
        </w:tc>
        <w:tc>
          <w:tcPr>
            <w:tcW w:w="1664" w:type="dxa"/>
            <w:tcBorders>
              <w:top w:val="single" w:color="000000" w:sz="4" w:space="0"/>
              <w:left w:val="single" w:color="000000" w:sz="4" w:space="0"/>
              <w:bottom w:val="single" w:color="000000" w:sz="4" w:space="0"/>
              <w:right w:val="single" w:color="000000" w:sz="4" w:space="0"/>
            </w:tcBorders>
            <w:noWrap w:val="0"/>
            <w:vAlign w:val="bottom"/>
          </w:tcPr>
          <w:p w14:paraId="44247A5A">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45" w:type="dxa"/>
            <w:tcBorders>
              <w:top w:val="single" w:color="000000" w:sz="4" w:space="0"/>
              <w:left w:val="single" w:color="000000" w:sz="4" w:space="0"/>
              <w:bottom w:val="single" w:color="000000" w:sz="4" w:space="0"/>
              <w:right w:val="single" w:color="000000" w:sz="4" w:space="0"/>
            </w:tcBorders>
            <w:noWrap w:val="0"/>
            <w:vAlign w:val="bottom"/>
          </w:tcPr>
          <w:p w14:paraId="74D10D3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161" w:type="dxa"/>
            <w:tcBorders>
              <w:top w:val="single" w:color="000000" w:sz="4" w:space="0"/>
              <w:left w:val="single" w:color="000000" w:sz="4" w:space="0"/>
              <w:bottom w:val="single" w:color="000000" w:sz="4" w:space="0"/>
              <w:right w:val="single" w:color="000000" w:sz="4" w:space="0"/>
            </w:tcBorders>
            <w:noWrap w:val="0"/>
            <w:vAlign w:val="bottom"/>
          </w:tcPr>
          <w:p w14:paraId="5E228CD4">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2483" w:type="dxa"/>
            <w:tcBorders>
              <w:top w:val="single" w:color="000000" w:sz="4" w:space="0"/>
              <w:left w:val="single" w:color="000000" w:sz="4" w:space="0"/>
              <w:bottom w:val="single" w:color="000000" w:sz="4" w:space="0"/>
              <w:right w:val="single" w:color="000000" w:sz="4" w:space="0"/>
            </w:tcBorders>
            <w:noWrap w:val="0"/>
            <w:vAlign w:val="bottom"/>
          </w:tcPr>
          <w:p w14:paraId="32AA3A01">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684" w:type="dxa"/>
            <w:tcBorders>
              <w:top w:val="single" w:color="000000" w:sz="4" w:space="0"/>
              <w:left w:val="single" w:color="000000" w:sz="4" w:space="0"/>
              <w:bottom w:val="single" w:color="000000" w:sz="4" w:space="0"/>
              <w:right w:val="single" w:color="000000" w:sz="4" w:space="0"/>
            </w:tcBorders>
            <w:noWrap w:val="0"/>
            <w:vAlign w:val="bottom"/>
          </w:tcPr>
          <w:p w14:paraId="058C21D9">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c>
          <w:tcPr>
            <w:tcW w:w="1833" w:type="dxa"/>
            <w:gridSpan w:val="2"/>
            <w:tcBorders>
              <w:top w:val="single" w:color="000000" w:sz="4" w:space="0"/>
              <w:left w:val="single" w:color="000000" w:sz="4" w:space="0"/>
              <w:bottom w:val="single" w:color="000000" w:sz="4" w:space="0"/>
              <w:right w:val="single" w:color="000000" w:sz="4" w:space="0"/>
            </w:tcBorders>
            <w:noWrap w:val="0"/>
            <w:vAlign w:val="bottom"/>
          </w:tcPr>
          <w:p w14:paraId="1E23B51A">
            <w:pPr>
              <w:keepNext w:val="0"/>
              <w:keepLines w:val="0"/>
              <w:pageBreakBefore w:val="0"/>
              <w:kinsoku/>
              <w:overflowPunct/>
              <w:topLinePunct w:val="0"/>
              <w:autoSpaceDE/>
              <w:autoSpaceDN/>
              <w:bidi w:val="0"/>
              <w:spacing w:line="560" w:lineRule="exact"/>
              <w:rPr>
                <w:rFonts w:hint="default" w:ascii="TimesNewRoman" w:hAnsi="TimesNewRoman" w:cs="TimesNewRoman"/>
                <w:sz w:val="18"/>
                <w:szCs w:val="18"/>
              </w:rPr>
            </w:pPr>
          </w:p>
        </w:tc>
      </w:tr>
    </w:tbl>
    <w:p w14:paraId="35203E29">
      <w:pPr>
        <w:keepNext w:val="0"/>
        <w:keepLines w:val="0"/>
        <w:pageBreakBefore w:val="0"/>
        <w:kinsoku/>
        <w:overflowPunct/>
        <w:topLinePunct w:val="0"/>
        <w:autoSpaceDE/>
        <w:autoSpaceDN/>
        <w:bidi w:val="0"/>
        <w:spacing w:line="560" w:lineRule="exact"/>
        <w:rPr>
          <w:rFonts w:hint="default" w:ascii="TimesNewRoman" w:hAnsi="TimesNewRoman" w:eastAsia="黑体" w:cs="TimesNewRoman"/>
          <w:bCs/>
          <w:sz w:val="36"/>
          <w:szCs w:val="36"/>
        </w:rPr>
        <w:sectPr>
          <w:footerReference r:id="rId4" w:type="default"/>
          <w:footerReference r:id="rId5" w:type="even"/>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r>
        <w:rPr>
          <w:rFonts w:hint="eastAsia" w:ascii="TimesNewRoman" w:hAnsi="TimesNewRoman" w:cs="TimesNewRoman"/>
          <w:kern w:val="0"/>
          <w:sz w:val="22"/>
          <w:lang w:eastAsia="zh-CN"/>
        </w:rPr>
        <w:t>说明</w:t>
      </w:r>
      <w:r>
        <w:rPr>
          <w:rFonts w:hint="default" w:ascii="TimesNewRoman" w:hAnsi="TimesNewRoman" w:cs="TimesNewRoman"/>
          <w:kern w:val="0"/>
          <w:sz w:val="22"/>
        </w:rPr>
        <w:t>：</w:t>
      </w:r>
      <w:r>
        <w:rPr>
          <w:rFonts w:hint="eastAsia" w:ascii="TimesNewRoman" w:hAnsi="TimesNewRoman" w:cs="TimesNewRoman"/>
          <w:kern w:val="0"/>
          <w:sz w:val="22"/>
          <w:lang w:eastAsia="zh-CN"/>
        </w:rPr>
        <w:t>谢家集区教育体育局</w:t>
      </w:r>
      <w:r>
        <w:rPr>
          <w:rFonts w:hint="default" w:ascii="TimesNewRoman" w:hAnsi="TimesNewRoman" w:cs="TimesNewRoman"/>
          <w:kern w:val="0"/>
          <w:sz w:val="22"/>
        </w:rPr>
        <w:t>没有安排政府购买服务支出，故本表无数据</w:t>
      </w:r>
    </w:p>
    <w:p w14:paraId="171D39EE">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6"/>
          <w:szCs w:val="36"/>
        </w:rPr>
      </w:pPr>
      <w:r>
        <w:rPr>
          <w:rFonts w:hint="default" w:ascii="TimesNewRoman" w:hAnsi="TimesNewRoman" w:eastAsia="黑体" w:cs="TimesNewRoman"/>
          <w:bCs/>
          <w:sz w:val="36"/>
          <w:szCs w:val="36"/>
        </w:rPr>
        <w:t xml:space="preserve">第三部分 </w:t>
      </w:r>
      <w:r>
        <w:rPr>
          <w:rFonts w:hint="eastAsia" w:ascii="TimesNewRoman" w:hAnsi="TimesNewRoman" w:eastAsia="黑体" w:cs="TimesNewRoman"/>
          <w:bCs/>
          <w:sz w:val="36"/>
          <w:szCs w:val="36"/>
          <w:lang w:val="en" w:eastAsia="zh-CN"/>
        </w:rPr>
        <w:t>2025</w:t>
      </w:r>
      <w:r>
        <w:rPr>
          <w:rFonts w:hint="default" w:ascii="TimesNewRoman" w:hAnsi="TimesNewRoman" w:eastAsia="黑体" w:cs="TimesNewRoman"/>
          <w:bCs/>
          <w:sz w:val="36"/>
          <w:szCs w:val="36"/>
        </w:rPr>
        <w:t>年部门</w:t>
      </w:r>
      <w:r>
        <w:rPr>
          <w:rFonts w:hint="default" w:ascii="TimesNewRoman" w:hAnsi="TimesNewRoman" w:eastAsia="黑体" w:cs="TimesNewRoman"/>
          <w:bCs/>
          <w:sz w:val="36"/>
          <w:szCs w:val="36"/>
          <w:u w:val="single"/>
        </w:rPr>
        <w:t>（单位）</w:t>
      </w:r>
      <w:r>
        <w:rPr>
          <w:rFonts w:hint="default" w:ascii="TimesNewRoman" w:hAnsi="TimesNewRoman" w:eastAsia="黑体" w:cs="TimesNewRoman"/>
          <w:bCs/>
          <w:sz w:val="36"/>
          <w:szCs w:val="36"/>
        </w:rPr>
        <w:t>预算情况说明</w:t>
      </w:r>
    </w:p>
    <w:p w14:paraId="7A839465">
      <w:pPr>
        <w:pStyle w:val="8"/>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bCs/>
          <w:sz w:val="32"/>
          <w:szCs w:val="32"/>
        </w:rPr>
      </w:pPr>
    </w:p>
    <w:p w14:paraId="1E95CA3D">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一、关于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年收支总表的说明</w:t>
      </w:r>
    </w:p>
    <w:p w14:paraId="162A233E">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仿宋_GB2312" w:cs="TimesNewRoman"/>
          <w:sz w:val="32"/>
          <w:szCs w:val="32"/>
        </w:rPr>
        <w:t>按照综合预算的原则，</w:t>
      </w:r>
      <w:r>
        <w:rPr>
          <w:rFonts w:hint="eastAsia" w:ascii="TimesNewRoman" w:hAnsi="TimesNewRoman" w:eastAsia="仿宋_GB2312" w:cs="TimesNewRoman"/>
          <w:sz w:val="32"/>
          <w:szCs w:val="32"/>
          <w:lang w:eastAsia="zh-CN"/>
        </w:rPr>
        <w:t>淮南市</w:t>
      </w:r>
      <w:r>
        <w:rPr>
          <w:rFonts w:hint="eastAsia" w:ascii="仿宋_GB2312" w:hAnsi="仿宋_GB2312" w:eastAsia="仿宋_GB2312" w:cs="仿宋_GB2312"/>
          <w:b w:val="0"/>
          <w:bCs w:val="0"/>
          <w:kern w:val="0"/>
          <w:sz w:val="32"/>
          <w:szCs w:val="32"/>
          <w:lang w:eastAsia="zh-CN"/>
        </w:rPr>
        <w:t>谢家集区教育体育局</w:t>
      </w:r>
      <w:r>
        <w:rPr>
          <w:rFonts w:hint="default" w:ascii="TimesNewRoman" w:hAnsi="TimesNewRoman" w:eastAsia="仿宋_GB2312" w:cs="TimesNewRoman"/>
          <w:sz w:val="32"/>
          <w:szCs w:val="32"/>
        </w:rPr>
        <w:t>所有收入和支出均纳入部门预算管理。</w:t>
      </w:r>
      <w:r>
        <w:rPr>
          <w:rFonts w:hint="eastAsia" w:ascii="TimesNewRoman" w:hAnsi="TimesNewRoman" w:eastAsia="仿宋_GB2312" w:cs="TimesNewRoman"/>
          <w:sz w:val="32"/>
          <w:szCs w:val="32"/>
          <w:lang w:eastAsia="zh-CN"/>
        </w:rPr>
        <w:t>淮南市</w:t>
      </w:r>
      <w:r>
        <w:rPr>
          <w:rFonts w:hint="eastAsia" w:ascii="仿宋_GB2312" w:hAnsi="仿宋_GB2312" w:eastAsia="仿宋_GB2312" w:cs="仿宋_GB2312"/>
          <w:b w:val="0"/>
          <w:bCs w:val="0"/>
          <w:kern w:val="0"/>
          <w:sz w:val="32"/>
          <w:szCs w:val="32"/>
          <w:lang w:eastAsia="zh-CN"/>
        </w:rPr>
        <w:t>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年收支总预算</w:t>
      </w:r>
      <w:r>
        <w:rPr>
          <w:rFonts w:hint="eastAsia" w:ascii="TimesNewRoman" w:hAnsi="TimesNewRoman" w:eastAsia="仿宋_GB2312" w:cs="TimesNewRoman"/>
          <w:sz w:val="32"/>
          <w:szCs w:val="32"/>
          <w:lang w:val="en-US" w:eastAsia="zh-CN"/>
        </w:rPr>
        <w:t>5457.9</w:t>
      </w:r>
      <w:r>
        <w:rPr>
          <w:rFonts w:hint="default" w:ascii="TimesNewRoman" w:hAnsi="TimesNewRoman" w:eastAsia="仿宋_GB2312" w:cs="TimesNewRoman"/>
          <w:sz w:val="32"/>
          <w:szCs w:val="32"/>
        </w:rPr>
        <w:t>万元，收入包括一般公共预算拨款收入，支出包括：</w:t>
      </w:r>
      <w:r>
        <w:rPr>
          <w:rFonts w:hint="eastAsia" w:ascii="TimesNewRoman" w:hAnsi="TimesNewRoman" w:eastAsia="仿宋_GB2312" w:cs="TimesNewRoman"/>
          <w:sz w:val="32"/>
          <w:szCs w:val="32"/>
          <w:lang w:eastAsia="zh-CN"/>
        </w:rPr>
        <w:t>教育</w:t>
      </w:r>
      <w:r>
        <w:rPr>
          <w:rFonts w:hint="default" w:ascii="TimesNewRoman" w:hAnsi="TimesNewRoman" w:eastAsia="仿宋_GB2312" w:cs="TimesNewRoman"/>
          <w:sz w:val="32"/>
          <w:szCs w:val="32"/>
        </w:rPr>
        <w:t>支出、社会保障和就业支出、卫生健康支出、住房保障支</w:t>
      </w:r>
      <w:r>
        <w:rPr>
          <w:rFonts w:hint="eastAsia" w:ascii="TimesNewRoman" w:hAnsi="TimesNewRoman" w:eastAsia="仿宋_GB2312" w:cs="TimesNewRoman"/>
          <w:sz w:val="32"/>
          <w:szCs w:val="32"/>
          <w:lang w:eastAsia="zh-CN"/>
        </w:rPr>
        <w:t>出</w:t>
      </w:r>
      <w:r>
        <w:rPr>
          <w:rFonts w:hint="default" w:ascii="TimesNewRoman" w:hAnsi="TimesNewRoman" w:eastAsia="仿宋_GB2312" w:cs="TimesNewRoman"/>
          <w:sz w:val="32"/>
          <w:szCs w:val="32"/>
        </w:rPr>
        <w:t>。</w:t>
      </w:r>
    </w:p>
    <w:p w14:paraId="13764593">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黑体" w:cs="TimesNewRoman"/>
          <w:sz w:val="32"/>
          <w:szCs w:val="32"/>
        </w:rPr>
      </w:pPr>
      <w:r>
        <w:rPr>
          <w:rFonts w:hint="default" w:ascii="TimesNewRoman" w:hAnsi="TimesNewRoman" w:eastAsia="黑体" w:cs="TimesNewRoman"/>
          <w:sz w:val="32"/>
          <w:szCs w:val="32"/>
        </w:rPr>
        <w:t>二、关于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年收入总表的说明</w:t>
      </w:r>
    </w:p>
    <w:p w14:paraId="345D6A36">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kern w:val="0"/>
          <w:szCs w:val="32"/>
          <w:lang w:eastAsia="zh-CN"/>
        </w:rPr>
        <w:t>淮南市谢家集区教育体育局</w:t>
      </w:r>
      <w:r>
        <w:rPr>
          <w:rFonts w:hint="eastAsia" w:ascii="TimesNewRoman" w:hAnsi="TimesNewRoman" w:cs="TimesNewRoman"/>
          <w:szCs w:val="32"/>
          <w:lang w:val="en" w:eastAsia="zh-CN"/>
        </w:rPr>
        <w:t>2025</w:t>
      </w:r>
      <w:r>
        <w:rPr>
          <w:rFonts w:hint="default" w:ascii="TimesNewRoman" w:hAnsi="TimesNewRoman" w:cs="TimesNewRoman"/>
          <w:szCs w:val="32"/>
        </w:rPr>
        <w:t>年收入预算</w:t>
      </w:r>
      <w:r>
        <w:rPr>
          <w:rFonts w:hint="eastAsia" w:ascii="TimesNewRoman" w:hAnsi="TimesNewRoman" w:cs="TimesNewRoman"/>
          <w:szCs w:val="32"/>
          <w:lang w:val="en-US" w:eastAsia="zh-CN"/>
        </w:rPr>
        <w:t>5457.9</w:t>
      </w:r>
      <w:r>
        <w:rPr>
          <w:rFonts w:hint="default" w:ascii="TimesNewRoman" w:hAnsi="TimesNewRoman" w:cs="TimesNewRoman"/>
          <w:szCs w:val="32"/>
        </w:rPr>
        <w:t>万元，其中，本年收入</w:t>
      </w:r>
      <w:r>
        <w:rPr>
          <w:rFonts w:hint="eastAsia" w:ascii="TimesNewRoman" w:hAnsi="TimesNewRoman" w:cs="TimesNewRoman"/>
          <w:szCs w:val="32"/>
          <w:lang w:val="en-US" w:eastAsia="zh-CN"/>
        </w:rPr>
        <w:t>2931.1</w:t>
      </w:r>
      <w:r>
        <w:rPr>
          <w:rFonts w:hint="default" w:ascii="TimesNewRoman" w:hAnsi="TimesNewRoman" w:cs="TimesNewRoman"/>
          <w:szCs w:val="32"/>
        </w:rPr>
        <w:t>万元，上年结转</w:t>
      </w:r>
      <w:r>
        <w:rPr>
          <w:rFonts w:hint="eastAsia" w:ascii="TimesNewRoman" w:hAnsi="TimesNewRoman" w:cs="TimesNewRoman"/>
          <w:szCs w:val="32"/>
          <w:lang w:eastAsia="zh-CN"/>
        </w:rPr>
        <w:t>收入</w:t>
      </w:r>
      <w:r>
        <w:rPr>
          <w:rFonts w:hint="eastAsia" w:ascii="TimesNewRoman" w:hAnsi="TimesNewRoman" w:cs="TimesNewRoman"/>
          <w:szCs w:val="32"/>
          <w:lang w:val="en-US" w:eastAsia="zh-CN"/>
        </w:rPr>
        <w:t>2526.8</w:t>
      </w:r>
      <w:r>
        <w:rPr>
          <w:rFonts w:hint="default" w:ascii="TimesNewRoman" w:hAnsi="TimesNewRoman" w:cs="TimesNewRoman"/>
          <w:szCs w:val="32"/>
        </w:rPr>
        <w:t>万元。</w:t>
      </w:r>
    </w:p>
    <w:p w14:paraId="32C81420">
      <w:pPr>
        <w:keepNext w:val="0"/>
        <w:keepLines w:val="0"/>
        <w:pageBreakBefore w:val="0"/>
        <w:numPr>
          <w:ilvl w:val="0"/>
          <w:numId w:val="3"/>
        </w:numPr>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default" w:ascii="TimesNewRoman" w:hAnsi="TimesNewRoman" w:cs="TimesNewRoman"/>
          <w:szCs w:val="32"/>
        </w:rPr>
        <w:t>本年收入</w:t>
      </w:r>
      <w:r>
        <w:rPr>
          <w:rFonts w:hint="eastAsia" w:ascii="TimesNewRoman" w:hAnsi="TimesNewRoman" w:cs="TimesNewRoman"/>
          <w:szCs w:val="32"/>
          <w:lang w:val="en-US" w:eastAsia="zh-CN"/>
        </w:rPr>
        <w:t>2931.1</w:t>
      </w:r>
      <w:r>
        <w:rPr>
          <w:rFonts w:hint="default" w:ascii="TimesNewRoman" w:hAnsi="TimesNewRoman" w:cs="TimesNewRoman"/>
          <w:szCs w:val="32"/>
        </w:rPr>
        <w:t>万元，主要包括：一般公共预算拨款收入</w:t>
      </w:r>
      <w:r>
        <w:rPr>
          <w:rFonts w:hint="eastAsia" w:ascii="TimesNewRoman" w:hAnsi="TimesNewRoman" w:cs="TimesNewRoman"/>
          <w:szCs w:val="32"/>
          <w:lang w:val="en-US" w:eastAsia="zh-CN"/>
        </w:rPr>
        <w:t>2931.1</w:t>
      </w:r>
      <w:r>
        <w:rPr>
          <w:rFonts w:hint="default" w:ascii="TimesNewRoman" w:hAnsi="TimesNewRoman" w:cs="TimesNewRoman"/>
          <w:szCs w:val="32"/>
        </w:rPr>
        <w:t>万元，占</w:t>
      </w:r>
      <w:r>
        <w:rPr>
          <w:rFonts w:hint="eastAsia" w:ascii="TimesNewRoman" w:hAnsi="TimesNewRoman" w:cs="TimesNewRoman"/>
          <w:szCs w:val="32"/>
          <w:lang w:val="en-US" w:eastAsia="zh-CN"/>
        </w:rPr>
        <w:t>100.0</w:t>
      </w:r>
      <w:r>
        <w:rPr>
          <w:rFonts w:hint="default" w:ascii="TimesNewRoman" w:hAnsi="TimesNewRoman" w:cs="TimesNewRoman"/>
          <w:szCs w:val="32"/>
        </w:rPr>
        <w:t>%，比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1169.2</w:t>
      </w:r>
      <w:r>
        <w:rPr>
          <w:rFonts w:hint="default" w:ascii="TimesNewRoman" w:hAnsi="TimesNewRoman" w:cs="TimesNewRoman"/>
          <w:szCs w:val="32"/>
        </w:rPr>
        <w:t>万元，增长</w:t>
      </w:r>
      <w:r>
        <w:rPr>
          <w:rFonts w:hint="eastAsia" w:ascii="TimesNewRoman" w:hAnsi="TimesNewRoman" w:cs="TimesNewRoman"/>
          <w:szCs w:val="32"/>
          <w:lang w:val="en-US" w:eastAsia="zh-CN"/>
        </w:rPr>
        <w:t>66.4</w:t>
      </w:r>
      <w:r>
        <w:rPr>
          <w:rFonts w:hint="default" w:ascii="TimesNewRoman" w:hAnsi="TimesNewRoman" w:cs="TimesNewRoman"/>
          <w:szCs w:val="32"/>
        </w:rPr>
        <w:t>%，增长原因主要是</w:t>
      </w:r>
      <w:r>
        <w:rPr>
          <w:rFonts w:hint="eastAsia" w:ascii="TimesNewRoman" w:hAnsi="TimesNewRoman" w:cs="TimesNewRoman"/>
          <w:szCs w:val="32"/>
          <w:lang w:eastAsia="zh-CN"/>
        </w:rPr>
        <w:t>项目支出</w:t>
      </w:r>
      <w:r>
        <w:rPr>
          <w:rFonts w:hint="eastAsia" w:ascii="TimesNewRoman" w:hAnsi="TimesNewRoman" w:cs="TimesNewRoman"/>
          <w:color w:val="000000" w:themeColor="text1"/>
          <w:szCs w:val="32"/>
          <w:lang w:eastAsia="zh-CN"/>
          <w14:textFill>
            <w14:solidFill>
              <w14:schemeClr w14:val="tx1"/>
            </w14:solidFill>
          </w14:textFill>
        </w:rPr>
        <w:t>去年按要求只填了区级配套数据，今年是全口径数据。</w:t>
      </w:r>
    </w:p>
    <w:p w14:paraId="591738A0">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楷体_GB2312" w:cs="TimesNewRoman"/>
          <w:szCs w:val="32"/>
          <w:lang w:val="en-US"/>
        </w:rPr>
      </w:pPr>
      <w:r>
        <w:rPr>
          <w:rFonts w:hint="default" w:ascii="TimesNewRoman" w:hAnsi="TimesNewRoman" w:cs="TimesNewRoman"/>
          <w:szCs w:val="32"/>
        </w:rPr>
        <w:t>（二）上年结转</w:t>
      </w:r>
      <w:r>
        <w:rPr>
          <w:rFonts w:hint="eastAsia" w:ascii="TimesNewRoman" w:hAnsi="TimesNewRoman" w:cs="TimesNewRoman"/>
          <w:szCs w:val="32"/>
          <w:lang w:eastAsia="zh-CN"/>
        </w:rPr>
        <w:t>收入</w:t>
      </w:r>
      <w:r>
        <w:rPr>
          <w:rFonts w:hint="eastAsia" w:ascii="TimesNewRoman" w:hAnsi="TimesNewRoman" w:cs="TimesNewRoman"/>
          <w:szCs w:val="32"/>
          <w:lang w:val="en-US" w:eastAsia="zh-CN"/>
        </w:rPr>
        <w:t>2526.8</w:t>
      </w:r>
      <w:r>
        <w:rPr>
          <w:rFonts w:hint="default" w:ascii="TimesNewRoman" w:hAnsi="TimesNewRoman" w:cs="TimesNewRoman"/>
          <w:szCs w:val="32"/>
        </w:rPr>
        <w:t>万元，主要包括：一般公共预算拨款收入</w:t>
      </w:r>
      <w:r>
        <w:rPr>
          <w:rFonts w:hint="eastAsia" w:ascii="TimesNewRoman" w:hAnsi="TimesNewRoman" w:cs="TimesNewRoman"/>
          <w:szCs w:val="32"/>
          <w:lang w:val="en-US" w:eastAsia="zh-CN"/>
        </w:rPr>
        <w:t>2526.8</w:t>
      </w:r>
      <w:r>
        <w:rPr>
          <w:rFonts w:hint="default" w:ascii="TimesNewRoman" w:hAnsi="TimesNewRoman" w:cs="TimesNewRoman"/>
          <w:szCs w:val="32"/>
        </w:rPr>
        <w:t>万元，占</w:t>
      </w:r>
      <w:r>
        <w:rPr>
          <w:rFonts w:hint="eastAsia" w:ascii="TimesNewRoman" w:hAnsi="TimesNewRoman" w:cs="TimesNewRoman"/>
          <w:szCs w:val="32"/>
          <w:lang w:val="en-US" w:eastAsia="zh-CN"/>
        </w:rPr>
        <w:t>100.0</w:t>
      </w:r>
      <w:r>
        <w:rPr>
          <w:rFonts w:hint="default" w:ascii="TimesNewRoman" w:hAnsi="TimesNewRoman" w:cs="TimesNewRoman"/>
          <w:szCs w:val="32"/>
        </w:rPr>
        <w:t>%，比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2526.8</w:t>
      </w:r>
      <w:r>
        <w:rPr>
          <w:rFonts w:hint="default" w:ascii="TimesNewRoman" w:hAnsi="TimesNewRoman" w:cs="TimesNewRoman"/>
          <w:szCs w:val="32"/>
        </w:rPr>
        <w:t>万元</w:t>
      </w:r>
      <w:r>
        <w:rPr>
          <w:rFonts w:hint="eastAsia" w:ascii="TimesNewRoman" w:hAnsi="TimesNewRoman" w:cs="TimesNewRoman"/>
          <w:szCs w:val="32"/>
          <w:lang w:eastAsia="zh-CN"/>
        </w:rPr>
        <w:t>，</w:t>
      </w:r>
      <w:r>
        <w:rPr>
          <w:rFonts w:hint="default" w:ascii="TimesNewRoman" w:hAnsi="TimesNewRoman" w:cs="TimesNewRoman"/>
          <w:szCs w:val="32"/>
        </w:rPr>
        <w:t>增长原因主要是</w:t>
      </w:r>
      <w:r>
        <w:rPr>
          <w:rFonts w:hint="eastAsia" w:ascii="TimesNewRoman" w:hAnsi="TimesNewRoman" w:cs="TimesNewRoman"/>
          <w:szCs w:val="32"/>
          <w:lang w:eastAsia="zh-CN"/>
        </w:rPr>
        <w:t>上年结转收入</w:t>
      </w:r>
      <w:r>
        <w:rPr>
          <w:rFonts w:hint="eastAsia" w:ascii="TimesNewRoman" w:hAnsi="TimesNewRoman" w:cs="TimesNewRoman"/>
          <w:szCs w:val="32"/>
          <w:lang w:val="en-US" w:eastAsia="zh-CN"/>
        </w:rPr>
        <w:t>2526.8万元，为2024年全民健身中心结余1994.4万元；2024年城乡义务教育补助经费532.4万元。</w:t>
      </w:r>
    </w:p>
    <w:p w14:paraId="517FF8D8">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kern w:val="0"/>
          <w:szCs w:val="32"/>
        </w:rPr>
      </w:pPr>
      <w:r>
        <w:rPr>
          <w:rFonts w:hint="default" w:ascii="TimesNewRoman" w:hAnsi="TimesNewRoman" w:eastAsia="黑体" w:cs="TimesNewRoman"/>
          <w:kern w:val="0"/>
          <w:szCs w:val="32"/>
        </w:rPr>
        <w:t>三、关于</w:t>
      </w:r>
      <w:r>
        <w:rPr>
          <w:rFonts w:hint="eastAsia" w:ascii="TimesNewRoman" w:hAnsi="TimesNewRoman" w:eastAsia="黑体" w:cs="TimesNewRoman"/>
          <w:kern w:val="0"/>
          <w:szCs w:val="32"/>
          <w:lang w:val="en" w:eastAsia="zh-CN"/>
        </w:rPr>
        <w:t>2025</w:t>
      </w:r>
      <w:r>
        <w:rPr>
          <w:rFonts w:hint="default" w:ascii="TimesNewRoman" w:hAnsi="TimesNewRoman" w:eastAsia="黑体" w:cs="TimesNewRoman"/>
          <w:kern w:val="0"/>
          <w:szCs w:val="32"/>
        </w:rPr>
        <w:t>年支出总表的说明</w:t>
      </w:r>
    </w:p>
    <w:p w14:paraId="06A81C7A">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szCs w:val="32"/>
          <w:lang w:eastAsia="zh-CN"/>
        </w:rPr>
        <w:t>淮南市谢家集区教育体育局</w:t>
      </w:r>
      <w:r>
        <w:rPr>
          <w:rFonts w:hint="eastAsia" w:ascii="TimesNewRoman" w:hAnsi="TimesNewRoman" w:cs="TimesNewRoman"/>
          <w:szCs w:val="32"/>
          <w:lang w:val="en" w:eastAsia="zh-CN"/>
        </w:rPr>
        <w:t>2025</w:t>
      </w:r>
      <w:r>
        <w:rPr>
          <w:rFonts w:hint="default" w:ascii="TimesNewRoman" w:hAnsi="TimesNewRoman" w:cs="TimesNewRoman"/>
          <w:szCs w:val="32"/>
        </w:rPr>
        <w:t>年支出预算</w:t>
      </w:r>
      <w:r>
        <w:rPr>
          <w:rFonts w:hint="eastAsia" w:ascii="TimesNewRoman" w:hAnsi="TimesNewRoman" w:cs="TimesNewRoman"/>
          <w:szCs w:val="32"/>
          <w:lang w:val="en-US" w:eastAsia="zh-CN"/>
        </w:rPr>
        <w:t>5457.9</w:t>
      </w:r>
      <w:r>
        <w:rPr>
          <w:rFonts w:hint="default" w:ascii="TimesNewRoman" w:hAnsi="TimesNewRoman" w:cs="TimesNewRoman"/>
          <w:szCs w:val="32"/>
        </w:rPr>
        <w:t>万元，比</w:t>
      </w:r>
      <w:r>
        <w:rPr>
          <w:rFonts w:hint="eastAsia" w:ascii="TimesNewRoman" w:hAnsi="TimesNewRoman" w:cs="TimesNewRoman"/>
          <w:szCs w:val="32"/>
          <w:lang w:eastAsia="zh-CN"/>
        </w:rPr>
        <w:t>2024</w:t>
      </w:r>
      <w:r>
        <w:rPr>
          <w:rFonts w:hint="default" w:ascii="TimesNewRoman" w:hAnsi="TimesNewRoman" w:cs="TimesNewRoman"/>
          <w:szCs w:val="32"/>
        </w:rPr>
        <w:t>年预算增加</w:t>
      </w:r>
      <w:r>
        <w:rPr>
          <w:rFonts w:hint="eastAsia" w:ascii="TimesNewRoman" w:hAnsi="TimesNewRoman" w:cs="TimesNewRoman"/>
          <w:szCs w:val="32"/>
          <w:lang w:val="en-US" w:eastAsia="zh-CN"/>
        </w:rPr>
        <w:t>3696</w:t>
      </w:r>
      <w:r>
        <w:rPr>
          <w:rFonts w:hint="default" w:ascii="TimesNewRoman" w:hAnsi="TimesNewRoman" w:cs="TimesNewRoman"/>
          <w:szCs w:val="32"/>
        </w:rPr>
        <w:t>万元，增长</w:t>
      </w:r>
      <w:r>
        <w:rPr>
          <w:rFonts w:hint="eastAsia" w:ascii="TimesNewRoman" w:hAnsi="TimesNewRoman" w:cs="TimesNewRoman"/>
          <w:szCs w:val="32"/>
          <w:lang w:val="en-US" w:eastAsia="zh-CN"/>
        </w:rPr>
        <w:t>209.8</w:t>
      </w:r>
      <w:r>
        <w:rPr>
          <w:rFonts w:hint="default" w:ascii="TimesNewRoman" w:hAnsi="TimesNewRoman" w:cs="TimesNewRoman"/>
          <w:szCs w:val="32"/>
        </w:rPr>
        <w:t>%，增长原因主要</w:t>
      </w:r>
      <w:r>
        <w:rPr>
          <w:rFonts w:hint="eastAsia" w:ascii="TimesNewRoman" w:hAnsi="TimesNewRoman" w:cs="TimesNewRoman"/>
          <w:szCs w:val="32"/>
          <w:lang w:eastAsia="zh-CN"/>
        </w:rPr>
        <w:t>一</w:t>
      </w:r>
      <w:r>
        <w:rPr>
          <w:rFonts w:hint="default" w:ascii="TimesNewRoman" w:hAnsi="TimesNewRoman" w:cs="TimesNewRoman"/>
          <w:szCs w:val="32"/>
        </w:rPr>
        <w:t>是</w:t>
      </w:r>
      <w:r>
        <w:rPr>
          <w:rFonts w:hint="eastAsia" w:ascii="TimesNewRoman" w:hAnsi="TimesNewRoman" w:cs="TimesNewRoman"/>
          <w:szCs w:val="32"/>
          <w:lang w:eastAsia="zh-CN"/>
        </w:rPr>
        <w:t>项目支出</w:t>
      </w:r>
      <w:r>
        <w:rPr>
          <w:rFonts w:hint="eastAsia" w:ascii="TimesNewRoman" w:hAnsi="TimesNewRoman" w:cs="TimesNewRoman"/>
          <w:color w:val="000000" w:themeColor="text1"/>
          <w:szCs w:val="32"/>
          <w:lang w:eastAsia="zh-CN"/>
          <w14:textFill>
            <w14:solidFill>
              <w14:schemeClr w14:val="tx1"/>
            </w14:solidFill>
          </w14:textFill>
        </w:rPr>
        <w:t>去年按要求只填了区级配套数据，今年是全口径数据</w:t>
      </w:r>
      <w:r>
        <w:rPr>
          <w:rFonts w:hint="default" w:ascii="TimesNewRoman" w:hAnsi="TimesNewRoman" w:cs="TimesNewRoman"/>
          <w:szCs w:val="32"/>
        </w:rPr>
        <w:t>。</w:t>
      </w:r>
      <w:r>
        <w:rPr>
          <w:rFonts w:hint="eastAsia" w:ascii="TimesNewRoman" w:hAnsi="TimesNewRoman" w:cs="TimesNewRoman"/>
          <w:szCs w:val="32"/>
          <w:lang w:eastAsia="zh-CN"/>
        </w:rPr>
        <w:t>二是上年结转收入</w:t>
      </w:r>
      <w:r>
        <w:rPr>
          <w:rFonts w:hint="eastAsia" w:ascii="TimesNewRoman" w:hAnsi="TimesNewRoman" w:cs="TimesNewRoman"/>
          <w:szCs w:val="32"/>
          <w:lang w:val="en-US" w:eastAsia="zh-CN"/>
        </w:rPr>
        <w:t>2526.8万元，为2024年全民健身中心结余1994.4万元；2024年城乡义务教育补助经费532.4万元。</w:t>
      </w:r>
      <w:r>
        <w:rPr>
          <w:rFonts w:hint="default" w:ascii="TimesNewRoman" w:hAnsi="TimesNewRoman" w:cs="TimesNewRoman"/>
          <w:szCs w:val="32"/>
        </w:rPr>
        <w:t>其中，基本支出</w:t>
      </w:r>
      <w:r>
        <w:rPr>
          <w:rFonts w:hint="eastAsia" w:ascii="TimesNewRoman" w:hAnsi="TimesNewRoman" w:cs="TimesNewRoman"/>
          <w:szCs w:val="32"/>
          <w:lang w:val="en-US" w:eastAsia="zh-CN"/>
        </w:rPr>
        <w:t>589.2</w:t>
      </w:r>
      <w:r>
        <w:rPr>
          <w:rFonts w:hint="default" w:ascii="TimesNewRoman" w:hAnsi="TimesNewRoman" w:cs="TimesNewRoman"/>
          <w:szCs w:val="32"/>
        </w:rPr>
        <w:t>万元，占</w:t>
      </w:r>
      <w:r>
        <w:rPr>
          <w:rFonts w:hint="eastAsia" w:ascii="TimesNewRoman" w:hAnsi="TimesNewRoman" w:cs="TimesNewRoman"/>
          <w:szCs w:val="32"/>
          <w:lang w:val="en-US" w:eastAsia="zh-CN"/>
        </w:rPr>
        <w:t>10.8</w:t>
      </w:r>
      <w:r>
        <w:rPr>
          <w:rFonts w:hint="default" w:ascii="TimesNewRoman" w:hAnsi="TimesNewRoman" w:cs="TimesNewRoman"/>
          <w:szCs w:val="32"/>
        </w:rPr>
        <w:t>%，主要用于保障机构日常运转、完成日常工作任务；项目支出</w:t>
      </w:r>
      <w:r>
        <w:rPr>
          <w:rFonts w:hint="eastAsia" w:ascii="TimesNewRoman" w:hAnsi="TimesNewRoman" w:cs="TimesNewRoman"/>
          <w:szCs w:val="32"/>
          <w:lang w:val="en-US" w:eastAsia="zh-CN"/>
        </w:rPr>
        <w:t>4868.7</w:t>
      </w:r>
      <w:r>
        <w:rPr>
          <w:rFonts w:hint="default" w:ascii="TimesNewRoman" w:hAnsi="TimesNewRoman" w:cs="TimesNewRoman"/>
          <w:szCs w:val="32"/>
        </w:rPr>
        <w:t>万元，占</w:t>
      </w:r>
      <w:r>
        <w:rPr>
          <w:rFonts w:hint="eastAsia" w:ascii="TimesNewRoman" w:hAnsi="TimesNewRoman" w:cs="TimesNewRoman"/>
          <w:szCs w:val="32"/>
          <w:lang w:val="en-US" w:eastAsia="zh-CN"/>
        </w:rPr>
        <w:t>89.2</w:t>
      </w:r>
      <w:r>
        <w:rPr>
          <w:rFonts w:hint="default" w:ascii="TimesNewRoman" w:hAnsi="TimesNewRoman" w:cs="TimesNewRoman"/>
          <w:szCs w:val="32"/>
        </w:rPr>
        <w:t>%，主要用于</w:t>
      </w:r>
      <w:r>
        <w:rPr>
          <w:rFonts w:hint="eastAsia" w:ascii="仿宋_GB2312" w:hAnsi="仿宋"/>
          <w:sz w:val="32"/>
          <w:szCs w:val="32"/>
          <w:lang w:eastAsia="zh-CN"/>
        </w:rPr>
        <w:t>教育管理事务、普通教育、社会保障和就业支出等</w:t>
      </w:r>
      <w:r>
        <w:rPr>
          <w:rFonts w:hint="default" w:ascii="TimesNewRoman" w:hAnsi="TimesNewRoman" w:cs="TimesNewRoman"/>
          <w:szCs w:val="32"/>
        </w:rPr>
        <w:t>。</w:t>
      </w:r>
    </w:p>
    <w:p w14:paraId="652180DA">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kern w:val="0"/>
          <w:szCs w:val="32"/>
        </w:rPr>
      </w:pPr>
      <w:r>
        <w:rPr>
          <w:rFonts w:hint="default" w:ascii="TimesNewRoman" w:hAnsi="TimesNewRoman" w:eastAsia="黑体" w:cs="TimesNewRoman"/>
          <w:kern w:val="0"/>
          <w:szCs w:val="32"/>
        </w:rPr>
        <w:t>四、关于</w:t>
      </w:r>
      <w:r>
        <w:rPr>
          <w:rFonts w:hint="eastAsia" w:ascii="TimesNewRoman" w:hAnsi="TimesNewRoman" w:eastAsia="黑体" w:cs="TimesNewRoman"/>
          <w:kern w:val="0"/>
          <w:szCs w:val="32"/>
          <w:lang w:val="en" w:eastAsia="zh-CN"/>
        </w:rPr>
        <w:t>2025</w:t>
      </w:r>
      <w:r>
        <w:rPr>
          <w:rFonts w:hint="default" w:ascii="TimesNewRoman" w:hAnsi="TimesNewRoman" w:eastAsia="黑体" w:cs="TimesNewRoman"/>
          <w:kern w:val="0"/>
          <w:szCs w:val="32"/>
        </w:rPr>
        <w:t>年财政拨款收支总表的说明</w:t>
      </w:r>
    </w:p>
    <w:p w14:paraId="09B08963">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年财政拨款收支预算</w:t>
      </w:r>
      <w:r>
        <w:rPr>
          <w:rFonts w:hint="eastAsia" w:ascii="TimesNewRoman" w:hAnsi="TimesNewRoman" w:eastAsia="仿宋_GB2312" w:cs="TimesNewRoman"/>
          <w:sz w:val="32"/>
          <w:szCs w:val="32"/>
          <w:lang w:val="en-US" w:eastAsia="zh-CN"/>
        </w:rPr>
        <w:t>5457.9</w:t>
      </w:r>
      <w:r>
        <w:rPr>
          <w:rFonts w:hint="default" w:ascii="TimesNewRoman" w:hAnsi="TimesNewRoman" w:eastAsia="仿宋_GB2312" w:cs="TimesNewRoman"/>
          <w:sz w:val="32"/>
          <w:szCs w:val="32"/>
        </w:rPr>
        <w:t>万元。收入按资金来源分为：一般公共预算拨款</w:t>
      </w:r>
      <w:r>
        <w:rPr>
          <w:rFonts w:hint="eastAsia" w:ascii="TimesNewRoman" w:hAnsi="TimesNewRoman" w:eastAsia="仿宋_GB2312" w:cs="TimesNewRoman"/>
          <w:sz w:val="32"/>
          <w:szCs w:val="32"/>
          <w:lang w:val="en-US" w:eastAsia="zh-CN"/>
        </w:rPr>
        <w:t>5457.9</w:t>
      </w:r>
      <w:r>
        <w:rPr>
          <w:rFonts w:hint="default" w:ascii="TimesNewRoman" w:hAnsi="TimesNewRoman" w:eastAsia="仿宋_GB2312" w:cs="TimesNewRoman"/>
          <w:sz w:val="32"/>
          <w:szCs w:val="32"/>
        </w:rPr>
        <w:t>万元；按资金年度分为：本年财政拨款收入</w:t>
      </w:r>
      <w:r>
        <w:rPr>
          <w:rFonts w:hint="eastAsia" w:ascii="TimesNewRoman" w:hAnsi="TimesNewRoman" w:eastAsia="仿宋_GB2312" w:cs="TimesNewRoman"/>
          <w:sz w:val="32"/>
          <w:szCs w:val="32"/>
          <w:lang w:val="en-US" w:eastAsia="zh-CN"/>
        </w:rPr>
        <w:t>2931.1</w:t>
      </w:r>
      <w:r>
        <w:rPr>
          <w:rFonts w:hint="default" w:ascii="TimesNewRoman" w:hAnsi="TimesNewRoman" w:eastAsia="仿宋_GB2312" w:cs="TimesNewRoman"/>
          <w:sz w:val="32"/>
          <w:szCs w:val="32"/>
        </w:rPr>
        <w:t>万元，上年结转收入</w:t>
      </w:r>
      <w:r>
        <w:rPr>
          <w:rFonts w:hint="eastAsia" w:ascii="TimesNewRoman" w:hAnsi="TimesNewRoman" w:eastAsia="仿宋_GB2312" w:cs="TimesNewRoman"/>
          <w:sz w:val="32"/>
          <w:szCs w:val="32"/>
          <w:lang w:val="en-US" w:eastAsia="zh-CN"/>
        </w:rPr>
        <w:t>2526.8</w:t>
      </w:r>
      <w:r>
        <w:rPr>
          <w:rFonts w:hint="default" w:ascii="TimesNewRoman" w:hAnsi="TimesNewRoman" w:eastAsia="仿宋_GB2312" w:cs="TimesNewRoman"/>
          <w:sz w:val="32"/>
          <w:szCs w:val="32"/>
        </w:rPr>
        <w:t>万元。支出按功能分类分为：</w:t>
      </w:r>
      <w:r>
        <w:rPr>
          <w:rFonts w:hint="eastAsia" w:ascii="TimesNewRoman" w:hAnsi="TimesNewRoman" w:eastAsia="仿宋_GB2312" w:cs="TimesNewRoman"/>
          <w:sz w:val="32"/>
          <w:szCs w:val="32"/>
          <w:lang w:eastAsia="zh-CN"/>
        </w:rPr>
        <w:t>教育</w:t>
      </w:r>
      <w:r>
        <w:rPr>
          <w:rFonts w:hint="default" w:ascii="TimesNewRoman" w:hAnsi="TimesNewRoman" w:eastAsia="仿宋_GB2312" w:cs="TimesNewRoman"/>
          <w:sz w:val="32"/>
          <w:szCs w:val="32"/>
        </w:rPr>
        <w:t>支出</w:t>
      </w:r>
      <w:r>
        <w:rPr>
          <w:rFonts w:hint="eastAsia" w:ascii="TimesNewRoman" w:hAnsi="TimesNewRoman" w:eastAsia="仿宋_GB2312" w:cs="TimesNewRoman"/>
          <w:sz w:val="32"/>
          <w:szCs w:val="32"/>
          <w:lang w:val="en-US" w:eastAsia="zh-CN"/>
        </w:rPr>
        <w:t>3086.4</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56.6</w:t>
      </w:r>
      <w:r>
        <w:rPr>
          <w:rFonts w:hint="default" w:ascii="TimesNewRoman" w:hAnsi="TimesNewRoman" w:eastAsia="仿宋_GB2312" w:cs="TimesNewRoman"/>
          <w:sz w:val="32"/>
          <w:szCs w:val="32"/>
        </w:rPr>
        <w:t>%；社会保障和就业支出</w:t>
      </w:r>
      <w:r>
        <w:rPr>
          <w:rFonts w:hint="eastAsia" w:ascii="TimesNewRoman" w:hAnsi="TimesNewRoman" w:eastAsia="仿宋_GB2312" w:cs="TimesNewRoman"/>
          <w:sz w:val="32"/>
          <w:szCs w:val="32"/>
          <w:lang w:val="en-US" w:eastAsia="zh-CN"/>
        </w:rPr>
        <w:t>2275.4</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41.7</w:t>
      </w:r>
      <w:r>
        <w:rPr>
          <w:rFonts w:hint="default" w:ascii="TimesNewRoman" w:hAnsi="TimesNewRoman" w:eastAsia="仿宋_GB2312" w:cs="TimesNewRoman"/>
          <w:sz w:val="32"/>
          <w:szCs w:val="32"/>
        </w:rPr>
        <w:t>%；卫生健康支出</w:t>
      </w:r>
      <w:r>
        <w:rPr>
          <w:rFonts w:hint="eastAsia" w:ascii="TimesNewRoman" w:hAnsi="TimesNewRoman" w:eastAsia="仿宋_GB2312" w:cs="TimesNewRoman"/>
          <w:sz w:val="32"/>
          <w:szCs w:val="32"/>
          <w:lang w:val="en-US" w:eastAsia="zh-CN"/>
        </w:rPr>
        <w:t>24</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0.4</w:t>
      </w:r>
      <w:r>
        <w:rPr>
          <w:rFonts w:hint="default" w:ascii="TimesNewRoman" w:hAnsi="TimesNewRoman" w:eastAsia="仿宋_GB2312" w:cs="TimesNewRoman"/>
          <w:sz w:val="32"/>
          <w:szCs w:val="32"/>
        </w:rPr>
        <w:t>%；住房保障支出</w:t>
      </w:r>
      <w:r>
        <w:rPr>
          <w:rFonts w:hint="eastAsia" w:ascii="TimesNewRoman" w:hAnsi="TimesNewRoman" w:eastAsia="仿宋_GB2312" w:cs="TimesNewRoman"/>
          <w:sz w:val="32"/>
          <w:szCs w:val="32"/>
          <w:lang w:val="en-US" w:eastAsia="zh-CN"/>
        </w:rPr>
        <w:t>72.1</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1.3</w:t>
      </w:r>
      <w:r>
        <w:rPr>
          <w:rFonts w:hint="default" w:ascii="TimesNewRoman" w:hAnsi="TimesNewRoman" w:eastAsia="仿宋_GB2312" w:cs="TimesNewRoman"/>
          <w:sz w:val="32"/>
          <w:szCs w:val="32"/>
        </w:rPr>
        <w:t>%。</w:t>
      </w:r>
    </w:p>
    <w:p w14:paraId="64394AE6">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五、关于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年一般公共预算支出表的说明</w:t>
      </w:r>
    </w:p>
    <w:p w14:paraId="3F4C7572">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楷体_GB2312" w:cs="TimesNewRoman"/>
          <w:b/>
          <w:sz w:val="32"/>
          <w:szCs w:val="32"/>
        </w:rPr>
      </w:pPr>
      <w:r>
        <w:rPr>
          <w:rFonts w:hint="default" w:ascii="TimesNewRoman" w:hAnsi="TimesNewRoman" w:eastAsia="楷体_GB2312" w:cs="TimesNewRoman"/>
          <w:b/>
          <w:sz w:val="32"/>
          <w:szCs w:val="32"/>
        </w:rPr>
        <w:t>（一）一般公共预算支出规模变化情况。</w:t>
      </w:r>
    </w:p>
    <w:p w14:paraId="1A9ED288">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年一般公共预算支出</w:t>
      </w:r>
      <w:r>
        <w:rPr>
          <w:rFonts w:hint="eastAsia" w:ascii="TimesNewRoman" w:hAnsi="TimesNewRoman" w:eastAsia="仿宋_GB2312" w:cs="TimesNewRoman"/>
          <w:sz w:val="32"/>
          <w:szCs w:val="32"/>
          <w:lang w:val="en-US" w:eastAsia="zh-CN"/>
        </w:rPr>
        <w:t>5457.9</w:t>
      </w:r>
      <w:r>
        <w:rPr>
          <w:rFonts w:hint="default" w:ascii="TimesNewRoman" w:hAnsi="TimesNewRoman" w:eastAsia="仿宋_GB2312" w:cs="TimesNewRoman"/>
          <w:sz w:val="32"/>
          <w:szCs w:val="32"/>
        </w:rPr>
        <w:t>万元，比</w:t>
      </w:r>
      <w:r>
        <w:rPr>
          <w:rFonts w:hint="eastAsia" w:ascii="TimesNewRoman" w:hAnsi="TimesNewRoman" w:eastAsia="仿宋_GB2312" w:cs="TimesNewRoman"/>
          <w:sz w:val="32"/>
          <w:szCs w:val="32"/>
          <w:lang w:eastAsia="zh-CN"/>
        </w:rPr>
        <w:t>2024</w:t>
      </w:r>
      <w:r>
        <w:rPr>
          <w:rFonts w:hint="default" w:ascii="TimesNewRoman" w:hAnsi="TimesNewRoman" w:eastAsia="仿宋_GB2312" w:cs="TimesNewRoman"/>
          <w:sz w:val="32"/>
          <w:szCs w:val="32"/>
        </w:rPr>
        <w:t>年增加</w:t>
      </w:r>
      <w:r>
        <w:rPr>
          <w:rFonts w:hint="eastAsia" w:ascii="TimesNewRoman" w:hAnsi="TimesNewRoman" w:eastAsia="仿宋_GB2312" w:cs="TimesNewRoman"/>
          <w:sz w:val="32"/>
          <w:szCs w:val="32"/>
          <w:lang w:val="en-US" w:eastAsia="zh-CN"/>
        </w:rPr>
        <w:t>3696</w:t>
      </w:r>
      <w:r>
        <w:rPr>
          <w:rFonts w:hint="default" w:ascii="TimesNewRoman" w:hAnsi="TimesNewRoman" w:eastAsia="仿宋_GB2312" w:cs="TimesNewRoman"/>
          <w:sz w:val="32"/>
          <w:szCs w:val="32"/>
        </w:rPr>
        <w:t>万元，增长</w:t>
      </w:r>
      <w:r>
        <w:rPr>
          <w:rFonts w:hint="eastAsia" w:ascii="TimesNewRoman" w:hAnsi="TimesNewRoman" w:eastAsia="仿宋_GB2312" w:cs="TimesNewRoman"/>
          <w:sz w:val="32"/>
          <w:szCs w:val="32"/>
          <w:lang w:val="en-US" w:eastAsia="zh-CN"/>
        </w:rPr>
        <w:t>209.8</w:t>
      </w:r>
      <w:r>
        <w:rPr>
          <w:rFonts w:hint="default" w:ascii="TimesNewRoman" w:hAnsi="TimesNewRoman" w:eastAsia="仿宋_GB2312" w:cs="TimesNewRoman"/>
          <w:sz w:val="32"/>
          <w:szCs w:val="32"/>
        </w:rPr>
        <w:t>%，主要原因增长原因主要</w:t>
      </w:r>
      <w:r>
        <w:rPr>
          <w:rFonts w:hint="default" w:ascii="TimesNewRoman" w:hAnsi="TimesNewRoman" w:eastAsia="仿宋_GB2312" w:cs="TimesNewRoman"/>
          <w:sz w:val="32"/>
          <w:szCs w:val="32"/>
          <w:lang w:eastAsia="zh-CN"/>
        </w:rPr>
        <w:t>一</w:t>
      </w:r>
      <w:r>
        <w:rPr>
          <w:rFonts w:hint="default" w:ascii="TimesNewRoman" w:hAnsi="TimesNewRoman" w:eastAsia="仿宋_GB2312" w:cs="TimesNewRoman"/>
          <w:sz w:val="32"/>
          <w:szCs w:val="32"/>
        </w:rPr>
        <w:t>是</w:t>
      </w:r>
      <w:r>
        <w:rPr>
          <w:rFonts w:hint="default" w:ascii="TimesNewRoman" w:hAnsi="TimesNewRoman" w:eastAsia="仿宋_GB2312" w:cs="TimesNewRoman"/>
          <w:sz w:val="32"/>
          <w:szCs w:val="32"/>
          <w:lang w:eastAsia="zh-CN"/>
        </w:rPr>
        <w:t>项目</w:t>
      </w:r>
      <w:r>
        <w:rPr>
          <w:rFonts w:hint="eastAsia" w:ascii="TimesNewRoman" w:hAnsi="TimesNewRoman" w:eastAsia="仿宋_GB2312" w:cs="TimesNewRoman"/>
          <w:sz w:val="32"/>
          <w:szCs w:val="32"/>
          <w:lang w:eastAsia="zh-CN"/>
        </w:rPr>
        <w:t>支出</w:t>
      </w:r>
      <w:r>
        <w:rPr>
          <w:rFonts w:hint="default" w:ascii="TimesNewRoman" w:hAnsi="TimesNewRoman" w:eastAsia="仿宋_GB2312" w:cs="TimesNewRoman"/>
          <w:sz w:val="32"/>
          <w:szCs w:val="32"/>
          <w:lang w:eastAsia="zh-CN"/>
        </w:rPr>
        <w:t>去年按要求只填了区级配套数据，今年是全口径数据</w:t>
      </w:r>
      <w:r>
        <w:rPr>
          <w:rFonts w:hint="default" w:ascii="TimesNewRoman" w:hAnsi="TimesNewRoman" w:eastAsia="仿宋_GB2312" w:cs="TimesNewRoman"/>
          <w:sz w:val="32"/>
          <w:szCs w:val="32"/>
        </w:rPr>
        <w:t>。</w:t>
      </w:r>
      <w:r>
        <w:rPr>
          <w:rFonts w:hint="default" w:ascii="TimesNewRoman" w:hAnsi="TimesNewRoman" w:eastAsia="仿宋_GB2312" w:cs="TimesNewRoman"/>
          <w:sz w:val="32"/>
          <w:szCs w:val="32"/>
          <w:lang w:eastAsia="zh-CN"/>
        </w:rPr>
        <w:t>二是上年结转收入</w:t>
      </w:r>
      <w:r>
        <w:rPr>
          <w:rFonts w:hint="default" w:ascii="TimesNewRoman" w:hAnsi="TimesNewRoman" w:eastAsia="仿宋_GB2312" w:cs="TimesNewRoman"/>
          <w:sz w:val="32"/>
          <w:szCs w:val="32"/>
          <w:lang w:val="en-US" w:eastAsia="zh-CN"/>
        </w:rPr>
        <w:t>2526.8万元，为2024年全民健身中心结余1994.4万元；2024年城乡义务教育补助经费532.4万元。</w:t>
      </w:r>
    </w:p>
    <w:p w14:paraId="15522AB9">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楷体_GB2312" w:cs="TimesNewRoman"/>
          <w:b/>
          <w:sz w:val="32"/>
          <w:szCs w:val="32"/>
        </w:rPr>
      </w:pPr>
      <w:r>
        <w:rPr>
          <w:rFonts w:hint="default" w:ascii="TimesNewRoman" w:hAnsi="TimesNewRoman" w:eastAsia="楷体_GB2312" w:cs="TimesNewRoman"/>
          <w:b/>
          <w:sz w:val="32"/>
          <w:szCs w:val="32"/>
        </w:rPr>
        <w:t>（二）一般公共预算支出结构情况。</w:t>
      </w:r>
    </w:p>
    <w:p w14:paraId="25384680">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教育</w:t>
      </w:r>
      <w:r>
        <w:rPr>
          <w:rFonts w:hint="default" w:ascii="TimesNewRoman" w:hAnsi="TimesNewRoman" w:eastAsia="仿宋_GB2312" w:cs="TimesNewRoman"/>
          <w:sz w:val="32"/>
          <w:szCs w:val="32"/>
        </w:rPr>
        <w:t>支出</w:t>
      </w:r>
      <w:r>
        <w:rPr>
          <w:rFonts w:hint="eastAsia" w:ascii="TimesNewRoman" w:hAnsi="TimesNewRoman" w:eastAsia="仿宋_GB2312" w:cs="TimesNewRoman"/>
          <w:sz w:val="32"/>
          <w:szCs w:val="32"/>
          <w:lang w:val="en-US" w:eastAsia="zh-CN"/>
        </w:rPr>
        <w:t>3086.4</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56.6</w:t>
      </w:r>
      <w:r>
        <w:rPr>
          <w:rFonts w:hint="default" w:ascii="TimesNewRoman" w:hAnsi="TimesNewRoman" w:eastAsia="仿宋_GB2312" w:cs="TimesNewRoman"/>
          <w:sz w:val="32"/>
          <w:szCs w:val="32"/>
        </w:rPr>
        <w:t>%；社会保障和就业支出</w:t>
      </w:r>
      <w:r>
        <w:rPr>
          <w:rFonts w:hint="eastAsia" w:ascii="TimesNewRoman" w:hAnsi="TimesNewRoman" w:eastAsia="仿宋_GB2312" w:cs="TimesNewRoman"/>
          <w:sz w:val="32"/>
          <w:szCs w:val="32"/>
          <w:lang w:val="en-US" w:eastAsia="zh-CN"/>
        </w:rPr>
        <w:t>2275.4</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41.7</w:t>
      </w:r>
      <w:r>
        <w:rPr>
          <w:rFonts w:hint="default" w:ascii="TimesNewRoman" w:hAnsi="TimesNewRoman" w:eastAsia="仿宋_GB2312" w:cs="TimesNewRoman"/>
          <w:sz w:val="32"/>
          <w:szCs w:val="32"/>
        </w:rPr>
        <w:t>%；卫生健康支出</w:t>
      </w:r>
      <w:r>
        <w:rPr>
          <w:rFonts w:hint="eastAsia" w:ascii="TimesNewRoman" w:hAnsi="TimesNewRoman" w:eastAsia="仿宋_GB2312" w:cs="TimesNewRoman"/>
          <w:sz w:val="32"/>
          <w:szCs w:val="32"/>
          <w:lang w:val="en-US" w:eastAsia="zh-CN"/>
        </w:rPr>
        <w:t>24</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0.4</w:t>
      </w:r>
      <w:r>
        <w:rPr>
          <w:rFonts w:hint="default" w:ascii="TimesNewRoman" w:hAnsi="TimesNewRoman" w:eastAsia="仿宋_GB2312" w:cs="TimesNewRoman"/>
          <w:sz w:val="32"/>
          <w:szCs w:val="32"/>
        </w:rPr>
        <w:t>%；住房保障支出</w:t>
      </w:r>
      <w:r>
        <w:rPr>
          <w:rFonts w:hint="eastAsia" w:ascii="TimesNewRoman" w:hAnsi="TimesNewRoman" w:eastAsia="仿宋_GB2312" w:cs="TimesNewRoman"/>
          <w:sz w:val="32"/>
          <w:szCs w:val="32"/>
          <w:lang w:val="en-US" w:eastAsia="zh-CN"/>
        </w:rPr>
        <w:t>72.1</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1.3</w:t>
      </w:r>
      <w:r>
        <w:rPr>
          <w:rFonts w:hint="default" w:ascii="TimesNewRoman" w:hAnsi="TimesNewRoman" w:eastAsia="仿宋_GB2312" w:cs="TimesNewRoman"/>
          <w:sz w:val="32"/>
          <w:szCs w:val="32"/>
        </w:rPr>
        <w:t>%。</w:t>
      </w:r>
    </w:p>
    <w:p w14:paraId="18678E18">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楷体_GB2312" w:cs="TimesNewRoman"/>
          <w:b/>
          <w:szCs w:val="32"/>
        </w:rPr>
      </w:pPr>
      <w:r>
        <w:rPr>
          <w:rFonts w:hint="default" w:ascii="TimesNewRoman" w:hAnsi="TimesNewRoman" w:eastAsia="楷体_GB2312" w:cs="TimesNewRoman"/>
          <w:b/>
          <w:szCs w:val="32"/>
        </w:rPr>
        <w:t>（三）一般公共预算支出具体使用情况。</w:t>
      </w:r>
    </w:p>
    <w:p w14:paraId="37485DB3">
      <w:pPr>
        <w:adjustRightInd w:val="0"/>
        <w:snapToGrid w:val="0"/>
        <w:spacing w:line="600" w:lineRule="exact"/>
        <w:ind w:firstLine="664" w:firstLineChars="200"/>
        <w:rPr>
          <w:rFonts w:ascii="仿宋_GB2312" w:hAnsi="仿宋" w:eastAsia="仿宋_GB2312"/>
          <w:sz w:val="32"/>
          <w:szCs w:val="32"/>
        </w:rPr>
      </w:pPr>
      <w:r>
        <w:rPr>
          <w:rFonts w:ascii="仿宋_GB2312" w:hAnsi="仿宋" w:eastAsia="仿宋_GB2312"/>
          <w:b/>
          <w:sz w:val="32"/>
          <w:szCs w:val="32"/>
        </w:rPr>
        <w:t>1.</w:t>
      </w:r>
      <w:r>
        <w:rPr>
          <w:rFonts w:hint="eastAsia" w:ascii="仿宋_GB2312" w:hAnsi="仿宋"/>
          <w:b/>
          <w:sz w:val="32"/>
          <w:szCs w:val="32"/>
          <w:lang w:eastAsia="zh-CN"/>
        </w:rPr>
        <w:t>教育</w:t>
      </w:r>
      <w:r>
        <w:rPr>
          <w:rFonts w:hint="eastAsia" w:ascii="仿宋_GB2312" w:hAnsi="仿宋" w:eastAsia="仿宋_GB2312"/>
          <w:b/>
          <w:sz w:val="32"/>
          <w:szCs w:val="32"/>
        </w:rPr>
        <w:t>支出（类）</w:t>
      </w:r>
      <w:r>
        <w:rPr>
          <w:rFonts w:hint="eastAsia" w:ascii="仿宋_GB2312" w:hAnsi="仿宋"/>
          <w:b/>
          <w:sz w:val="32"/>
          <w:szCs w:val="32"/>
          <w:lang w:eastAsia="zh-CN"/>
        </w:rPr>
        <w:t>教育管理</w:t>
      </w:r>
      <w:r>
        <w:rPr>
          <w:rFonts w:hint="eastAsia" w:ascii="仿宋_GB2312" w:hAnsi="仿宋" w:eastAsia="仿宋_GB2312"/>
          <w:b/>
          <w:sz w:val="32"/>
          <w:szCs w:val="32"/>
        </w:rPr>
        <w:t>事务（款）行政运行（项）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39.5</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56.0</w:t>
      </w:r>
      <w:r>
        <w:rPr>
          <w:rFonts w:hint="eastAsia" w:ascii="仿宋_GB2312" w:hAnsi="仿宋" w:eastAsia="仿宋_GB2312"/>
          <w:sz w:val="32"/>
          <w:szCs w:val="32"/>
        </w:rPr>
        <w:t>万元，</w:t>
      </w:r>
      <w:r>
        <w:rPr>
          <w:rFonts w:hint="eastAsia" w:ascii="仿宋_GB2312" w:hAnsi="仿宋"/>
          <w:sz w:val="32"/>
          <w:szCs w:val="32"/>
          <w:lang w:eastAsia="zh-CN"/>
        </w:rPr>
        <w:t>下降</w:t>
      </w:r>
      <w:r>
        <w:rPr>
          <w:rFonts w:hint="eastAsia" w:ascii="仿宋_GB2312" w:hAnsi="仿宋"/>
          <w:sz w:val="32"/>
          <w:szCs w:val="32"/>
          <w:lang w:val="en-US" w:eastAsia="zh-CN"/>
        </w:rPr>
        <w:t>58.6</w:t>
      </w:r>
      <w:r>
        <w:rPr>
          <w:rFonts w:ascii="仿宋_GB2312" w:hAnsi="仿宋" w:eastAsia="仿宋_GB2312"/>
          <w:sz w:val="32"/>
          <w:szCs w:val="32"/>
        </w:rPr>
        <w:t>%</w:t>
      </w:r>
      <w:r>
        <w:rPr>
          <w:rFonts w:hint="eastAsia" w:ascii="仿宋_GB2312" w:hAnsi="仿宋" w:eastAsia="仿宋_GB2312"/>
          <w:sz w:val="32"/>
          <w:szCs w:val="32"/>
        </w:rPr>
        <w:t>，</w:t>
      </w:r>
      <w:r>
        <w:rPr>
          <w:rFonts w:hint="eastAsia" w:ascii="仿宋_GB2312" w:hAnsi="仿宋"/>
          <w:sz w:val="32"/>
          <w:szCs w:val="32"/>
          <w:lang w:eastAsia="zh-CN"/>
        </w:rPr>
        <w:t>下降</w:t>
      </w:r>
      <w:r>
        <w:rPr>
          <w:rFonts w:hint="eastAsia" w:ascii="仿宋_GB2312" w:hAnsi="仿宋" w:eastAsia="仿宋_GB2312"/>
          <w:sz w:val="32"/>
          <w:szCs w:val="32"/>
        </w:rPr>
        <w:t>原因主要是</w:t>
      </w:r>
      <w:r>
        <w:rPr>
          <w:rFonts w:hint="eastAsia" w:ascii="仿宋_GB2312" w:hAnsi="仿宋"/>
          <w:sz w:val="32"/>
          <w:szCs w:val="32"/>
          <w:lang w:eastAsia="zh-CN"/>
        </w:rPr>
        <w:t>机构日常运转节约开支</w:t>
      </w:r>
      <w:r>
        <w:rPr>
          <w:rFonts w:hint="eastAsia" w:ascii="仿宋_GB2312" w:hAnsi="仿宋" w:eastAsia="仿宋_GB2312"/>
          <w:sz w:val="32"/>
          <w:szCs w:val="32"/>
        </w:rPr>
        <w:t>。</w:t>
      </w:r>
    </w:p>
    <w:p w14:paraId="71A18197">
      <w:pPr>
        <w:adjustRightInd w:val="0"/>
        <w:snapToGrid w:val="0"/>
        <w:spacing w:line="600" w:lineRule="exact"/>
        <w:ind w:firstLine="664" w:firstLineChars="200"/>
        <w:rPr>
          <w:rFonts w:ascii="仿宋_GB2312" w:hAnsi="仿宋" w:eastAsia="仿宋_GB2312"/>
          <w:sz w:val="32"/>
          <w:szCs w:val="32"/>
        </w:rPr>
      </w:pPr>
      <w:r>
        <w:rPr>
          <w:rFonts w:ascii="仿宋_GB2312" w:hAnsi="仿宋" w:eastAsia="仿宋_GB2312"/>
          <w:b/>
          <w:sz w:val="32"/>
          <w:szCs w:val="32"/>
        </w:rPr>
        <w:t>2.</w:t>
      </w:r>
      <w:r>
        <w:rPr>
          <w:rFonts w:hint="eastAsia" w:ascii="仿宋_GB2312" w:hAnsi="仿宋"/>
          <w:b/>
          <w:sz w:val="32"/>
          <w:szCs w:val="32"/>
          <w:lang w:eastAsia="zh-CN"/>
        </w:rPr>
        <w:t>教育</w:t>
      </w:r>
      <w:r>
        <w:rPr>
          <w:rFonts w:hint="eastAsia" w:ascii="仿宋_GB2312" w:hAnsi="仿宋" w:eastAsia="仿宋_GB2312"/>
          <w:b/>
          <w:sz w:val="32"/>
          <w:szCs w:val="32"/>
        </w:rPr>
        <w:t>支出（类）</w:t>
      </w:r>
      <w:r>
        <w:rPr>
          <w:rFonts w:hint="eastAsia" w:ascii="仿宋_GB2312" w:hAnsi="仿宋"/>
          <w:b/>
          <w:sz w:val="32"/>
          <w:szCs w:val="32"/>
          <w:lang w:eastAsia="zh-CN"/>
        </w:rPr>
        <w:t>教育管理</w:t>
      </w:r>
      <w:r>
        <w:rPr>
          <w:rFonts w:hint="eastAsia" w:ascii="仿宋_GB2312" w:hAnsi="仿宋" w:eastAsia="仿宋_GB2312"/>
          <w:b/>
          <w:sz w:val="32"/>
          <w:szCs w:val="32"/>
        </w:rPr>
        <w:t>事务（款）</w:t>
      </w:r>
      <w:r>
        <w:rPr>
          <w:rFonts w:hint="eastAsia" w:ascii="仿宋_GB2312" w:hAnsi="仿宋"/>
          <w:b/>
          <w:sz w:val="32"/>
          <w:szCs w:val="32"/>
          <w:lang w:eastAsia="zh-CN"/>
        </w:rPr>
        <w:t>一般行政管理事务</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596.8</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年预算减少</w:t>
      </w:r>
      <w:r>
        <w:rPr>
          <w:rFonts w:hint="eastAsia" w:ascii="仿宋_GB2312" w:hAnsi="仿宋"/>
          <w:sz w:val="32"/>
          <w:szCs w:val="32"/>
          <w:lang w:val="en-US" w:eastAsia="zh-CN"/>
        </w:rPr>
        <w:t>177.46</w:t>
      </w:r>
      <w:r>
        <w:rPr>
          <w:rFonts w:hint="eastAsia" w:ascii="仿宋_GB2312" w:hAnsi="仿宋" w:eastAsia="仿宋_GB2312"/>
          <w:sz w:val="32"/>
          <w:szCs w:val="32"/>
        </w:rPr>
        <w:t>万元，下降</w:t>
      </w:r>
      <w:r>
        <w:rPr>
          <w:rFonts w:hint="eastAsia" w:ascii="仿宋_GB2312" w:hAnsi="仿宋"/>
          <w:sz w:val="32"/>
          <w:szCs w:val="32"/>
          <w:lang w:val="en-US" w:eastAsia="zh-CN"/>
        </w:rPr>
        <w:t>30.4</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color w:val="auto"/>
          <w:sz w:val="32"/>
          <w:szCs w:val="32"/>
          <w:lang w:eastAsia="zh-CN"/>
        </w:rPr>
        <w:t>减</w:t>
      </w:r>
      <w:r>
        <w:rPr>
          <w:rFonts w:hint="eastAsia" w:ascii="仿宋_GB2312" w:hAnsi="仿宋"/>
          <w:sz w:val="32"/>
          <w:szCs w:val="32"/>
          <w:lang w:eastAsia="zh-CN"/>
        </w:rPr>
        <w:t>少全教育系统一次性奖励</w:t>
      </w:r>
      <w:r>
        <w:rPr>
          <w:rFonts w:hint="eastAsia" w:ascii="仿宋_GB2312" w:hAnsi="仿宋" w:eastAsia="仿宋_GB2312"/>
          <w:sz w:val="32"/>
          <w:szCs w:val="32"/>
        </w:rPr>
        <w:t>。</w:t>
      </w:r>
    </w:p>
    <w:p w14:paraId="7B8B8365">
      <w:pPr>
        <w:adjustRightInd w:val="0"/>
        <w:snapToGrid w:val="0"/>
        <w:spacing w:line="600" w:lineRule="exact"/>
        <w:ind w:firstLine="664" w:firstLineChars="200"/>
        <w:rPr>
          <w:rFonts w:ascii="仿宋_GB2312" w:hAnsi="仿宋" w:eastAsia="仿宋_GB2312"/>
          <w:sz w:val="32"/>
          <w:szCs w:val="32"/>
        </w:rPr>
      </w:pPr>
      <w:r>
        <w:rPr>
          <w:rFonts w:ascii="仿宋_GB2312" w:hAnsi="仿宋" w:eastAsia="仿宋_GB2312"/>
          <w:b/>
          <w:sz w:val="32"/>
          <w:szCs w:val="32"/>
        </w:rPr>
        <w:t>3.</w:t>
      </w:r>
      <w:r>
        <w:rPr>
          <w:rFonts w:hint="eastAsia" w:ascii="仿宋_GB2312" w:hAnsi="仿宋"/>
          <w:b/>
          <w:sz w:val="32"/>
          <w:szCs w:val="32"/>
          <w:lang w:eastAsia="zh-CN"/>
        </w:rPr>
        <w:t>教育</w:t>
      </w:r>
      <w:r>
        <w:rPr>
          <w:rFonts w:hint="eastAsia" w:ascii="仿宋_GB2312" w:hAnsi="仿宋" w:eastAsia="仿宋_GB2312"/>
          <w:b/>
          <w:sz w:val="32"/>
          <w:szCs w:val="32"/>
        </w:rPr>
        <w:t>支出（类）</w:t>
      </w:r>
      <w:r>
        <w:rPr>
          <w:rFonts w:hint="eastAsia" w:ascii="仿宋_GB2312" w:hAnsi="仿宋"/>
          <w:b/>
          <w:sz w:val="32"/>
          <w:szCs w:val="32"/>
          <w:lang w:eastAsia="zh-CN"/>
        </w:rPr>
        <w:t>教育管理</w:t>
      </w:r>
      <w:r>
        <w:rPr>
          <w:rFonts w:hint="eastAsia" w:ascii="仿宋_GB2312" w:hAnsi="仿宋" w:eastAsia="仿宋_GB2312"/>
          <w:b/>
          <w:sz w:val="32"/>
          <w:szCs w:val="32"/>
        </w:rPr>
        <w:t>事务（款）</w:t>
      </w:r>
      <w:r>
        <w:rPr>
          <w:rFonts w:hint="eastAsia" w:ascii="仿宋_GB2312" w:hAnsi="仿宋"/>
          <w:b/>
          <w:sz w:val="32"/>
          <w:szCs w:val="32"/>
          <w:lang w:eastAsia="zh-CN"/>
        </w:rPr>
        <w:t>其他教育管理事务支出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150.3</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296.1</w:t>
      </w:r>
      <w:r>
        <w:rPr>
          <w:rFonts w:hint="eastAsia" w:ascii="仿宋_GB2312" w:hAnsi="仿宋" w:eastAsia="仿宋_GB2312"/>
          <w:sz w:val="32"/>
          <w:szCs w:val="32"/>
        </w:rPr>
        <w:t>万元，下降</w:t>
      </w:r>
      <w:r>
        <w:rPr>
          <w:rFonts w:hint="eastAsia" w:ascii="仿宋_GB2312" w:hAnsi="仿宋"/>
          <w:sz w:val="32"/>
          <w:szCs w:val="32"/>
          <w:lang w:val="en-US" w:eastAsia="zh-CN"/>
        </w:rPr>
        <w:t>66.3</w:t>
      </w:r>
      <w:r>
        <w:rPr>
          <w:rFonts w:ascii="仿宋_GB2312" w:hAnsi="仿宋" w:eastAsia="仿宋_GB2312"/>
          <w:sz w:val="32"/>
          <w:szCs w:val="32"/>
        </w:rPr>
        <w:t>%</w:t>
      </w:r>
      <w:r>
        <w:rPr>
          <w:rFonts w:hint="eastAsia" w:ascii="仿宋_GB2312" w:hAnsi="仿宋" w:eastAsia="仿宋_GB2312"/>
          <w:sz w:val="32"/>
          <w:szCs w:val="32"/>
        </w:rPr>
        <w:t>，下降原因主要是</w:t>
      </w:r>
      <w:r>
        <w:rPr>
          <w:rFonts w:hint="eastAsia" w:ascii="仿宋_GB2312" w:hAnsi="仿宋"/>
          <w:sz w:val="32"/>
          <w:szCs w:val="32"/>
          <w:lang w:eastAsia="zh-CN"/>
        </w:rPr>
        <w:t>项目支出减少</w:t>
      </w:r>
      <w:r>
        <w:rPr>
          <w:rFonts w:hint="eastAsia" w:ascii="仿宋_GB2312" w:hAnsi="仿宋" w:eastAsia="仿宋_GB2312"/>
          <w:sz w:val="32"/>
          <w:szCs w:val="32"/>
        </w:rPr>
        <w:t>。</w:t>
      </w:r>
    </w:p>
    <w:p w14:paraId="027769EE">
      <w:pPr>
        <w:adjustRightInd w:val="0"/>
        <w:snapToGrid w:val="0"/>
        <w:spacing w:line="600" w:lineRule="exact"/>
        <w:ind w:firstLine="664" w:firstLineChars="200"/>
        <w:rPr>
          <w:rFonts w:hint="eastAsia" w:ascii="仿宋_GB2312" w:hAnsi="仿宋" w:eastAsia="仿宋_GB2312"/>
          <w:sz w:val="32"/>
          <w:szCs w:val="32"/>
        </w:rPr>
      </w:pPr>
      <w:r>
        <w:rPr>
          <w:rFonts w:ascii="仿宋_GB2312" w:hAnsi="仿宋" w:eastAsia="仿宋_GB2312"/>
          <w:b/>
          <w:sz w:val="32"/>
          <w:szCs w:val="32"/>
        </w:rPr>
        <w:t>4.</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普通教育</w:t>
      </w:r>
      <w:r>
        <w:rPr>
          <w:rFonts w:hint="eastAsia" w:ascii="仿宋_GB2312" w:hAnsi="仿宋" w:eastAsia="仿宋_GB2312"/>
          <w:b/>
          <w:sz w:val="32"/>
          <w:szCs w:val="32"/>
        </w:rPr>
        <w:t>（款）</w:t>
      </w:r>
      <w:r>
        <w:rPr>
          <w:rFonts w:hint="eastAsia" w:ascii="仿宋_GB2312" w:hAnsi="仿宋"/>
          <w:b/>
          <w:sz w:val="32"/>
          <w:szCs w:val="32"/>
          <w:lang w:eastAsia="zh-CN"/>
        </w:rPr>
        <w:t>学前教育</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188.8</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eastAsia="zh-CN"/>
        </w:rPr>
        <w:t>增加</w:t>
      </w:r>
      <w:r>
        <w:rPr>
          <w:rFonts w:hint="eastAsia" w:ascii="仿宋_GB2312" w:hAnsi="仿宋"/>
          <w:sz w:val="32"/>
          <w:szCs w:val="32"/>
          <w:lang w:val="en-US" w:eastAsia="zh-CN"/>
        </w:rPr>
        <w:t>185.8</w:t>
      </w:r>
      <w:r>
        <w:rPr>
          <w:rFonts w:hint="eastAsia" w:ascii="仿宋_GB2312" w:hAnsi="仿宋" w:eastAsia="仿宋_GB2312"/>
          <w:sz w:val="32"/>
          <w:szCs w:val="32"/>
        </w:rPr>
        <w:t>万元，增长原因主要是</w:t>
      </w:r>
      <w:r>
        <w:rPr>
          <w:rFonts w:hint="eastAsia" w:ascii="仿宋_GB2312" w:hAnsi="仿宋"/>
          <w:color w:val="000000" w:themeColor="text1"/>
          <w:sz w:val="32"/>
          <w:szCs w:val="32"/>
          <w:lang w:eastAsia="zh-CN"/>
          <w14:textFill>
            <w14:solidFill>
              <w14:schemeClr w14:val="tx1"/>
            </w14:solidFill>
          </w14:textFill>
        </w:rPr>
        <w:t>今年有安心托幼项目资金</w:t>
      </w:r>
      <w:r>
        <w:rPr>
          <w:rFonts w:hint="eastAsia" w:ascii="仿宋_GB2312" w:hAnsi="仿宋" w:eastAsia="仿宋_GB2312"/>
          <w:color w:val="000000" w:themeColor="text1"/>
          <w:sz w:val="32"/>
          <w:szCs w:val="32"/>
          <w14:textFill>
            <w14:solidFill>
              <w14:schemeClr w14:val="tx1"/>
            </w14:solidFill>
          </w14:textFill>
        </w:rPr>
        <w:t>。</w:t>
      </w:r>
    </w:p>
    <w:p w14:paraId="236C7E56">
      <w:pPr>
        <w:pStyle w:val="2"/>
        <w:spacing w:after="0" w:line="240" w:lineRule="auto"/>
        <w:ind w:left="0" w:leftChars="0" w:firstLine="664" w:firstLineChars="200"/>
        <w:rPr>
          <w:rFonts w:hint="eastAsia" w:ascii="仿宋_GB2312" w:hAnsi="仿宋"/>
          <w:sz w:val="32"/>
          <w:szCs w:val="32"/>
          <w:lang w:val="en-US" w:eastAsia="zh-CN"/>
        </w:rPr>
      </w:pPr>
      <w:r>
        <w:rPr>
          <w:rFonts w:hint="eastAsia" w:ascii="仿宋_GB2312" w:hAnsi="仿宋"/>
          <w:b/>
          <w:sz w:val="32"/>
          <w:szCs w:val="32"/>
          <w:lang w:val="en-US" w:eastAsia="zh-CN"/>
        </w:rPr>
        <w:t>5</w:t>
      </w:r>
      <w:r>
        <w:rPr>
          <w:rFonts w:ascii="仿宋_GB2312" w:hAnsi="仿宋" w:eastAsia="仿宋_GB2312"/>
          <w:b/>
          <w:sz w:val="32"/>
          <w:szCs w:val="32"/>
        </w:rPr>
        <w:t>.</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普通教育</w:t>
      </w:r>
      <w:r>
        <w:rPr>
          <w:rFonts w:hint="eastAsia" w:ascii="仿宋_GB2312" w:hAnsi="仿宋" w:eastAsia="仿宋_GB2312"/>
          <w:b/>
          <w:sz w:val="32"/>
          <w:szCs w:val="32"/>
        </w:rPr>
        <w:t>（款）</w:t>
      </w:r>
      <w:r>
        <w:rPr>
          <w:rFonts w:hint="eastAsia" w:ascii="仿宋_GB2312" w:hAnsi="仿宋"/>
          <w:b/>
          <w:sz w:val="32"/>
          <w:szCs w:val="32"/>
          <w:lang w:eastAsia="zh-CN"/>
        </w:rPr>
        <w:t>小学教育</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5年预算1002.1万元，比</w:t>
      </w:r>
      <w:r>
        <w:rPr>
          <w:rFonts w:ascii="仿宋_GB2312" w:hAnsi="仿宋" w:eastAsia="仿宋_GB2312"/>
          <w:sz w:val="32"/>
          <w:szCs w:val="32"/>
        </w:rPr>
        <w:t>202</w:t>
      </w:r>
      <w:r>
        <w:rPr>
          <w:rFonts w:hint="eastAsia" w:ascii="仿宋_GB2312" w:hAnsi="仿宋"/>
          <w:sz w:val="32"/>
          <w:szCs w:val="32"/>
          <w:lang w:val="en-US" w:eastAsia="zh-CN"/>
        </w:rPr>
        <w:t>4年预算增加889.1万元，增长原因主要是</w:t>
      </w:r>
      <w:r>
        <w:rPr>
          <w:rFonts w:hint="default" w:ascii="TimesNewRoman" w:hAnsi="TimesNewRoman" w:eastAsia="仿宋_GB2312" w:cs="TimesNewRoman"/>
          <w:sz w:val="32"/>
          <w:szCs w:val="32"/>
          <w:lang w:eastAsia="zh-CN"/>
        </w:rPr>
        <w:t>项目</w:t>
      </w:r>
      <w:r>
        <w:rPr>
          <w:rFonts w:hint="eastAsia" w:ascii="TimesNewRoman" w:hAnsi="TimesNewRoman" w:eastAsia="仿宋_GB2312" w:cs="TimesNewRoman"/>
          <w:sz w:val="32"/>
          <w:szCs w:val="32"/>
          <w:lang w:eastAsia="zh-CN"/>
        </w:rPr>
        <w:t>支出</w:t>
      </w:r>
      <w:r>
        <w:rPr>
          <w:rFonts w:hint="default" w:ascii="TimesNewRoman" w:hAnsi="TimesNewRoman" w:eastAsia="仿宋_GB2312" w:cs="TimesNewRoman"/>
          <w:sz w:val="32"/>
          <w:szCs w:val="32"/>
          <w:lang w:eastAsia="zh-CN"/>
        </w:rPr>
        <w:t>去年按要求只填了区级配套数据，今年是全口径数据</w:t>
      </w:r>
      <w:r>
        <w:rPr>
          <w:rFonts w:hint="eastAsia" w:ascii="仿宋_GB2312" w:hAnsi="仿宋"/>
          <w:sz w:val="32"/>
          <w:szCs w:val="32"/>
          <w:lang w:val="en-US" w:eastAsia="zh-CN"/>
        </w:rPr>
        <w:t>。</w:t>
      </w:r>
    </w:p>
    <w:p w14:paraId="4A728A8F">
      <w:pPr>
        <w:pStyle w:val="2"/>
        <w:spacing w:after="0" w:line="240" w:lineRule="auto"/>
        <w:ind w:left="0" w:leftChars="0" w:firstLine="664" w:firstLineChars="200"/>
        <w:rPr>
          <w:rFonts w:hint="eastAsia" w:ascii="仿宋_GB2312" w:hAnsi="仿宋"/>
          <w:sz w:val="32"/>
          <w:szCs w:val="32"/>
          <w:lang w:val="en-US" w:eastAsia="zh-CN"/>
        </w:rPr>
      </w:pPr>
      <w:r>
        <w:rPr>
          <w:rFonts w:hint="eastAsia"/>
          <w:lang w:val="en-US" w:eastAsia="zh-CN"/>
        </w:rPr>
        <w:t>6</w:t>
      </w:r>
      <w:r>
        <w:rPr>
          <w:rFonts w:ascii="仿宋_GB2312" w:hAnsi="仿宋" w:eastAsia="仿宋_GB2312"/>
          <w:b/>
          <w:sz w:val="32"/>
          <w:szCs w:val="32"/>
        </w:rPr>
        <w:t>.</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普通教育</w:t>
      </w:r>
      <w:r>
        <w:rPr>
          <w:rFonts w:hint="eastAsia" w:ascii="仿宋_GB2312" w:hAnsi="仿宋" w:eastAsia="仿宋_GB2312"/>
          <w:b/>
          <w:sz w:val="32"/>
          <w:szCs w:val="32"/>
        </w:rPr>
        <w:t>（款）</w:t>
      </w:r>
      <w:r>
        <w:rPr>
          <w:rFonts w:hint="eastAsia" w:ascii="仿宋_GB2312" w:hAnsi="仿宋"/>
          <w:b/>
          <w:sz w:val="32"/>
          <w:szCs w:val="32"/>
          <w:lang w:eastAsia="zh-CN"/>
        </w:rPr>
        <w:t>初中教育</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5年预算650.7万元，比</w:t>
      </w:r>
      <w:r>
        <w:rPr>
          <w:rFonts w:ascii="仿宋_GB2312" w:hAnsi="仿宋" w:eastAsia="仿宋_GB2312"/>
          <w:sz w:val="32"/>
          <w:szCs w:val="32"/>
        </w:rPr>
        <w:t>202</w:t>
      </w:r>
      <w:r>
        <w:rPr>
          <w:rFonts w:hint="eastAsia" w:ascii="仿宋_GB2312" w:hAnsi="仿宋"/>
          <w:sz w:val="32"/>
          <w:szCs w:val="32"/>
          <w:lang w:val="en-US" w:eastAsia="zh-CN"/>
        </w:rPr>
        <w:t>4年预算增加577.7万元，增长原因主要是</w:t>
      </w:r>
      <w:r>
        <w:rPr>
          <w:rFonts w:hint="default" w:ascii="TimesNewRoman" w:hAnsi="TimesNewRoman" w:eastAsia="仿宋_GB2312" w:cs="TimesNewRoman"/>
          <w:sz w:val="32"/>
          <w:szCs w:val="32"/>
          <w:lang w:eastAsia="zh-CN"/>
        </w:rPr>
        <w:t>项目</w:t>
      </w:r>
      <w:r>
        <w:rPr>
          <w:rFonts w:hint="eastAsia" w:ascii="TimesNewRoman" w:hAnsi="TimesNewRoman" w:eastAsia="仿宋_GB2312" w:cs="TimesNewRoman"/>
          <w:sz w:val="32"/>
          <w:szCs w:val="32"/>
          <w:lang w:eastAsia="zh-CN"/>
        </w:rPr>
        <w:t>支出</w:t>
      </w:r>
      <w:r>
        <w:rPr>
          <w:rFonts w:hint="default" w:ascii="TimesNewRoman" w:hAnsi="TimesNewRoman" w:eastAsia="仿宋_GB2312" w:cs="TimesNewRoman"/>
          <w:sz w:val="32"/>
          <w:szCs w:val="32"/>
          <w:lang w:eastAsia="zh-CN"/>
        </w:rPr>
        <w:t>去年按要求只填了区级配套数据，今年是全口径数据</w:t>
      </w:r>
      <w:r>
        <w:rPr>
          <w:rFonts w:hint="eastAsia" w:ascii="仿宋_GB2312" w:hAnsi="仿宋"/>
          <w:sz w:val="32"/>
          <w:szCs w:val="32"/>
          <w:lang w:val="en-US" w:eastAsia="zh-CN"/>
        </w:rPr>
        <w:t>。</w:t>
      </w:r>
    </w:p>
    <w:p w14:paraId="4D4A4A31">
      <w:pPr>
        <w:adjustRightInd w:val="0"/>
        <w:snapToGrid w:val="0"/>
        <w:spacing w:line="600" w:lineRule="exact"/>
        <w:ind w:firstLine="664" w:firstLineChars="200"/>
        <w:rPr>
          <w:rFonts w:hint="eastAsia" w:ascii="仿宋_GB2312" w:hAnsi="仿宋" w:eastAsia="仿宋_GB2312"/>
          <w:sz w:val="32"/>
          <w:szCs w:val="32"/>
        </w:rPr>
      </w:pPr>
      <w:r>
        <w:rPr>
          <w:rFonts w:hint="eastAsia" w:ascii="仿宋_GB2312" w:hAnsi="仿宋"/>
          <w:sz w:val="32"/>
          <w:szCs w:val="32"/>
          <w:lang w:val="en-US" w:eastAsia="zh-CN"/>
        </w:rPr>
        <w:t>7.</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教育费附加安排的支出</w:t>
      </w:r>
      <w:r>
        <w:rPr>
          <w:rFonts w:hint="eastAsia" w:ascii="仿宋_GB2312" w:hAnsi="仿宋" w:eastAsia="仿宋_GB2312"/>
          <w:b/>
          <w:sz w:val="32"/>
          <w:szCs w:val="32"/>
        </w:rPr>
        <w:t>（款）</w:t>
      </w:r>
      <w:r>
        <w:rPr>
          <w:rFonts w:hint="eastAsia" w:ascii="仿宋_GB2312" w:hAnsi="仿宋"/>
          <w:b/>
          <w:sz w:val="32"/>
          <w:szCs w:val="32"/>
          <w:lang w:eastAsia="zh-CN"/>
        </w:rPr>
        <w:t>其他教育费附加安排的支出</w:t>
      </w:r>
      <w:r>
        <w:rPr>
          <w:rFonts w:hint="eastAsia" w:ascii="仿宋_GB2312" w:hAnsi="仿宋" w:eastAsia="仿宋_GB2312"/>
          <w:b/>
          <w:sz w:val="32"/>
          <w:szCs w:val="32"/>
        </w:rPr>
        <w:t>（项）</w:t>
      </w:r>
      <w:r>
        <w:rPr>
          <w:rFonts w:hint="eastAsia" w:ascii="仿宋_GB2312" w:hAnsi="仿宋"/>
          <w:b w:val="0"/>
          <w:bCs/>
          <w:sz w:val="32"/>
          <w:szCs w:val="32"/>
          <w:lang w:val="en-US" w:eastAsia="zh-CN"/>
        </w:rPr>
        <w:t>2025年预算393.0万，比2024年预算增加393.0万元，</w:t>
      </w:r>
      <w:r>
        <w:rPr>
          <w:rFonts w:hint="eastAsia" w:ascii="仿宋_GB2312" w:hAnsi="仿宋" w:eastAsia="仿宋_GB2312"/>
          <w:sz w:val="32"/>
          <w:szCs w:val="32"/>
        </w:rPr>
        <w:t>增长原因主要是</w:t>
      </w:r>
      <w:r>
        <w:rPr>
          <w:rFonts w:hint="eastAsia" w:ascii="仿宋_GB2312" w:hAnsi="仿宋"/>
          <w:sz w:val="32"/>
          <w:szCs w:val="32"/>
          <w:lang w:eastAsia="zh-CN"/>
        </w:rPr>
        <w:t>上年未列支此科目</w:t>
      </w:r>
      <w:r>
        <w:rPr>
          <w:rFonts w:hint="eastAsia" w:ascii="仿宋_GB2312" w:hAnsi="仿宋" w:eastAsia="仿宋_GB2312"/>
          <w:sz w:val="32"/>
          <w:szCs w:val="32"/>
        </w:rPr>
        <w:t>。</w:t>
      </w:r>
    </w:p>
    <w:p w14:paraId="49AFBD64">
      <w:pPr>
        <w:adjustRightInd w:val="0"/>
        <w:snapToGrid w:val="0"/>
        <w:spacing w:line="600" w:lineRule="exact"/>
        <w:ind w:firstLine="664" w:firstLineChars="200"/>
        <w:rPr>
          <w:rFonts w:hint="default" w:ascii="仿宋_GB2312" w:hAnsi="仿宋" w:eastAsia="仿宋_GB2312"/>
          <w:b w:val="0"/>
          <w:bCs/>
          <w:sz w:val="32"/>
          <w:szCs w:val="32"/>
          <w:lang w:val="en-US" w:eastAsia="zh-CN"/>
        </w:rPr>
      </w:pPr>
      <w:r>
        <w:rPr>
          <w:rFonts w:hint="eastAsia" w:ascii="仿宋_GB2312" w:hAnsi="仿宋"/>
          <w:b/>
          <w:sz w:val="32"/>
          <w:szCs w:val="32"/>
          <w:lang w:val="en-US" w:eastAsia="zh-CN"/>
        </w:rPr>
        <w:t>8</w:t>
      </w:r>
      <w:r>
        <w:rPr>
          <w:rFonts w:ascii="仿宋_GB2312" w:hAnsi="仿宋" w:eastAsia="仿宋_GB2312"/>
          <w:b/>
          <w:sz w:val="32"/>
          <w:szCs w:val="32"/>
        </w:rPr>
        <w:t>.</w:t>
      </w:r>
      <w:r>
        <w:rPr>
          <w:rFonts w:hint="eastAsia" w:ascii="仿宋_GB2312" w:hAnsi="仿宋"/>
          <w:b/>
          <w:sz w:val="32"/>
          <w:szCs w:val="32"/>
          <w:lang w:eastAsia="zh-CN"/>
        </w:rPr>
        <w:t>教育支出</w:t>
      </w:r>
      <w:r>
        <w:rPr>
          <w:rFonts w:hint="eastAsia" w:ascii="仿宋_GB2312" w:hAnsi="仿宋" w:eastAsia="仿宋_GB2312"/>
          <w:b/>
          <w:sz w:val="32"/>
          <w:szCs w:val="32"/>
        </w:rPr>
        <w:t>（类）</w:t>
      </w:r>
      <w:r>
        <w:rPr>
          <w:rFonts w:hint="eastAsia" w:ascii="仿宋_GB2312" w:hAnsi="仿宋"/>
          <w:b/>
          <w:sz w:val="32"/>
          <w:szCs w:val="32"/>
          <w:lang w:eastAsia="zh-CN"/>
        </w:rPr>
        <w:t>其他教育支出</w:t>
      </w:r>
      <w:r>
        <w:rPr>
          <w:rFonts w:hint="eastAsia" w:ascii="仿宋_GB2312" w:hAnsi="仿宋" w:eastAsia="仿宋_GB2312"/>
          <w:b/>
          <w:sz w:val="32"/>
          <w:szCs w:val="32"/>
        </w:rPr>
        <w:t>（款）</w:t>
      </w:r>
      <w:r>
        <w:rPr>
          <w:rFonts w:hint="eastAsia" w:ascii="仿宋_GB2312" w:hAnsi="仿宋"/>
          <w:b/>
          <w:sz w:val="32"/>
          <w:szCs w:val="32"/>
          <w:lang w:eastAsia="zh-CN"/>
        </w:rPr>
        <w:t>其他教育支出</w:t>
      </w:r>
      <w:r>
        <w:rPr>
          <w:rFonts w:hint="eastAsia" w:ascii="仿宋_GB2312" w:hAnsi="仿宋" w:eastAsia="仿宋_GB2312"/>
          <w:b/>
          <w:sz w:val="32"/>
          <w:szCs w:val="32"/>
        </w:rPr>
        <w:t>（项）</w:t>
      </w:r>
      <w:r>
        <w:rPr>
          <w:rFonts w:hint="eastAsia" w:ascii="仿宋_GB2312" w:hAnsi="仿宋"/>
          <w:b w:val="0"/>
          <w:bCs/>
          <w:sz w:val="32"/>
          <w:szCs w:val="32"/>
          <w:lang w:val="en-US" w:eastAsia="zh-CN"/>
        </w:rPr>
        <w:t>2025年预算20.0万元，比2024年预算增加20.0万元，</w:t>
      </w:r>
      <w:r>
        <w:rPr>
          <w:rFonts w:hint="eastAsia" w:ascii="仿宋_GB2312" w:hAnsi="仿宋" w:eastAsia="仿宋_GB2312"/>
          <w:sz w:val="32"/>
          <w:szCs w:val="32"/>
        </w:rPr>
        <w:t>增长原因主要是</w:t>
      </w:r>
      <w:r>
        <w:rPr>
          <w:rFonts w:hint="eastAsia" w:ascii="仿宋_GB2312" w:hAnsi="仿宋"/>
          <w:sz w:val="32"/>
          <w:szCs w:val="32"/>
          <w:lang w:eastAsia="zh-CN"/>
        </w:rPr>
        <w:t>上年未列支此科目</w:t>
      </w:r>
      <w:r>
        <w:rPr>
          <w:rFonts w:hint="eastAsia" w:ascii="仿宋_GB2312" w:hAnsi="仿宋" w:eastAsia="仿宋_GB2312"/>
          <w:sz w:val="32"/>
          <w:szCs w:val="32"/>
        </w:rPr>
        <w:t>。</w:t>
      </w:r>
    </w:p>
    <w:p w14:paraId="44AFDBE0">
      <w:pPr>
        <w:ind w:firstLine="664"/>
        <w:rPr>
          <w:rFonts w:hint="eastAsia" w:ascii="仿宋_GB2312" w:hAnsi="仿宋" w:eastAsia="仿宋_GB2312"/>
          <w:sz w:val="32"/>
          <w:szCs w:val="32"/>
        </w:rPr>
      </w:pPr>
      <w:r>
        <w:rPr>
          <w:rFonts w:hint="eastAsia" w:ascii="仿宋_GB2312" w:hAnsi="仿宋"/>
          <w:b/>
          <w:sz w:val="32"/>
          <w:szCs w:val="32"/>
          <w:lang w:val="en-US" w:eastAsia="zh-CN"/>
        </w:rPr>
        <w:t>9</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行政事业单位养老支出</w:t>
      </w:r>
      <w:r>
        <w:rPr>
          <w:rFonts w:hint="eastAsia" w:ascii="仿宋_GB2312" w:hAnsi="仿宋" w:eastAsia="仿宋_GB2312"/>
          <w:b/>
          <w:sz w:val="32"/>
          <w:szCs w:val="32"/>
        </w:rPr>
        <w:t>（款）</w:t>
      </w:r>
      <w:r>
        <w:rPr>
          <w:rFonts w:hint="eastAsia" w:ascii="仿宋_GB2312" w:hAnsi="仿宋"/>
          <w:b/>
          <w:sz w:val="32"/>
          <w:szCs w:val="32"/>
          <w:lang w:eastAsia="zh-CN"/>
        </w:rPr>
        <w:t>机关事业单位基本养老保险缴费支出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52.9</w:t>
      </w:r>
      <w:r>
        <w:rPr>
          <w:rFonts w:hint="eastAsia" w:ascii="仿宋_GB2312" w:hAnsi="仿宋" w:eastAsia="仿宋_GB2312"/>
          <w:sz w:val="32"/>
          <w:szCs w:val="32"/>
        </w:rPr>
        <w:t>万元，</w:t>
      </w:r>
      <w:r>
        <w:rPr>
          <w:rFonts w:hint="eastAsia" w:ascii="仿宋_GB2312" w:hAnsi="仿宋"/>
          <w:sz w:val="32"/>
          <w:szCs w:val="32"/>
          <w:lang w:eastAsia="zh-CN"/>
        </w:rPr>
        <w:t>与上年</w:t>
      </w:r>
      <w:r>
        <w:rPr>
          <w:rFonts w:hint="eastAsia" w:ascii="仿宋_GB2312" w:hAnsi="仿宋" w:eastAsia="仿宋_GB2312"/>
          <w:sz w:val="32"/>
          <w:szCs w:val="32"/>
        </w:rPr>
        <w:t>预算</w:t>
      </w:r>
      <w:r>
        <w:rPr>
          <w:rFonts w:hint="eastAsia" w:ascii="仿宋_GB2312" w:hAnsi="仿宋"/>
          <w:sz w:val="32"/>
          <w:szCs w:val="32"/>
          <w:lang w:eastAsia="zh-CN"/>
        </w:rPr>
        <w:t>持平</w:t>
      </w:r>
      <w:r>
        <w:rPr>
          <w:rFonts w:hint="eastAsia" w:ascii="仿宋_GB2312" w:hAnsi="仿宋" w:eastAsia="仿宋_GB2312"/>
          <w:sz w:val="32"/>
          <w:szCs w:val="32"/>
        </w:rPr>
        <w:t>。</w:t>
      </w:r>
    </w:p>
    <w:p w14:paraId="5E926DF5">
      <w:pPr>
        <w:adjustRightInd w:val="0"/>
        <w:snapToGrid w:val="0"/>
        <w:spacing w:line="600" w:lineRule="exact"/>
        <w:ind w:firstLine="664" w:firstLineChars="200"/>
        <w:rPr>
          <w:rFonts w:hint="eastAsia" w:ascii="仿宋_GB2312" w:hAnsi="仿宋" w:eastAsia="仿宋_GB2312"/>
          <w:sz w:val="32"/>
          <w:szCs w:val="32"/>
        </w:rPr>
      </w:pPr>
      <w:r>
        <w:rPr>
          <w:rFonts w:hint="eastAsia" w:ascii="仿宋_GB2312" w:hAnsi="仿宋"/>
          <w:b/>
          <w:sz w:val="32"/>
          <w:szCs w:val="32"/>
          <w:lang w:val="en-US" w:eastAsia="zh-CN"/>
        </w:rPr>
        <w:t>10</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行政事业单位养老支出</w:t>
      </w:r>
      <w:r>
        <w:rPr>
          <w:rFonts w:hint="eastAsia" w:ascii="仿宋_GB2312" w:hAnsi="仿宋" w:eastAsia="仿宋_GB2312"/>
          <w:b/>
          <w:sz w:val="32"/>
          <w:szCs w:val="32"/>
        </w:rPr>
        <w:t>（款）</w:t>
      </w:r>
      <w:r>
        <w:rPr>
          <w:rFonts w:hint="eastAsia" w:ascii="仿宋_GB2312" w:hAnsi="仿宋"/>
          <w:b/>
          <w:sz w:val="32"/>
          <w:szCs w:val="32"/>
          <w:lang w:eastAsia="zh-CN"/>
        </w:rPr>
        <w:t>机关事业单位职业年金缴费支出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26.5</w:t>
      </w:r>
      <w:r>
        <w:rPr>
          <w:rFonts w:hint="eastAsia" w:ascii="仿宋_GB2312" w:hAnsi="仿宋" w:eastAsia="仿宋_GB2312"/>
          <w:sz w:val="32"/>
          <w:szCs w:val="32"/>
        </w:rPr>
        <w:t>万元，</w:t>
      </w:r>
      <w:r>
        <w:rPr>
          <w:rFonts w:hint="eastAsia" w:ascii="仿宋_GB2312" w:hAnsi="仿宋"/>
          <w:sz w:val="32"/>
          <w:szCs w:val="32"/>
          <w:lang w:eastAsia="zh-CN"/>
        </w:rPr>
        <w:t>与上年</w:t>
      </w:r>
      <w:r>
        <w:rPr>
          <w:rFonts w:hint="eastAsia" w:ascii="仿宋_GB2312" w:hAnsi="仿宋" w:eastAsia="仿宋_GB2312"/>
          <w:sz w:val="32"/>
          <w:szCs w:val="32"/>
        </w:rPr>
        <w:t>预算</w:t>
      </w:r>
      <w:r>
        <w:rPr>
          <w:rFonts w:hint="eastAsia" w:ascii="仿宋_GB2312" w:hAnsi="仿宋"/>
          <w:sz w:val="32"/>
          <w:szCs w:val="32"/>
          <w:lang w:eastAsia="zh-CN"/>
        </w:rPr>
        <w:t>持平</w:t>
      </w:r>
      <w:r>
        <w:rPr>
          <w:rFonts w:hint="eastAsia" w:ascii="仿宋_GB2312" w:hAnsi="仿宋" w:eastAsia="仿宋_GB2312"/>
          <w:sz w:val="32"/>
          <w:szCs w:val="32"/>
        </w:rPr>
        <w:t>。</w:t>
      </w:r>
    </w:p>
    <w:p w14:paraId="1EDBF5E3">
      <w:pPr>
        <w:pStyle w:val="2"/>
        <w:spacing w:line="240" w:lineRule="auto"/>
        <w:ind w:left="0" w:leftChars="0" w:firstLine="0" w:firstLineChars="0"/>
        <w:jc w:val="both"/>
        <w:rPr>
          <w:rFonts w:hint="eastAsia" w:ascii="仿宋_GB2312" w:hAnsi="仿宋"/>
          <w:sz w:val="32"/>
          <w:szCs w:val="32"/>
          <w:lang w:eastAsia="zh-CN"/>
        </w:rPr>
      </w:pPr>
      <w:r>
        <w:rPr>
          <w:rFonts w:hint="eastAsia" w:ascii="仿宋_GB2312" w:hAnsi="仿宋"/>
          <w:b/>
          <w:sz w:val="32"/>
          <w:szCs w:val="32"/>
          <w:lang w:val="en-US" w:eastAsia="zh-CN"/>
        </w:rPr>
        <w:t>　　11</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抚恤</w:t>
      </w:r>
      <w:r>
        <w:rPr>
          <w:rFonts w:hint="eastAsia" w:ascii="仿宋_GB2312" w:hAnsi="仿宋" w:eastAsia="仿宋_GB2312"/>
          <w:b/>
          <w:sz w:val="32"/>
          <w:szCs w:val="32"/>
        </w:rPr>
        <w:t>（款）</w:t>
      </w:r>
      <w:r>
        <w:rPr>
          <w:rFonts w:hint="eastAsia" w:ascii="仿宋_GB2312" w:hAnsi="仿宋"/>
          <w:b/>
          <w:sz w:val="32"/>
          <w:szCs w:val="32"/>
          <w:lang w:eastAsia="zh-CN"/>
        </w:rPr>
        <w:t>死亡抚恤</w:t>
      </w:r>
      <w:r>
        <w:rPr>
          <w:rFonts w:hint="eastAsia" w:ascii="仿宋_GB2312" w:hAnsi="仿宋" w:eastAsia="仿宋_GB2312"/>
          <w:b/>
          <w:sz w:val="32"/>
          <w:szCs w:val="32"/>
        </w:rPr>
        <w:t>（项）</w:t>
      </w:r>
      <w:r>
        <w:rPr>
          <w:rFonts w:hint="eastAsia" w:ascii="仿宋_GB2312" w:hAnsi="仿宋"/>
          <w:b w:val="0"/>
          <w:bCs/>
          <w:sz w:val="32"/>
          <w:szCs w:val="32"/>
          <w:lang w:val="en-US" w:eastAsia="zh-CN"/>
        </w:rPr>
        <w:t>2025年预算200.0万元，比2024年</w:t>
      </w:r>
      <w:r>
        <w:rPr>
          <w:rFonts w:hint="eastAsia" w:ascii="仿宋_GB2312" w:hAnsi="仿宋" w:eastAsia="仿宋_GB2312"/>
          <w:sz w:val="32"/>
          <w:szCs w:val="32"/>
        </w:rPr>
        <w:t>预算</w:t>
      </w:r>
      <w:r>
        <w:rPr>
          <w:rFonts w:hint="eastAsia" w:ascii="仿宋_GB2312" w:hAnsi="仿宋"/>
          <w:b w:val="0"/>
          <w:bCs/>
          <w:sz w:val="32"/>
          <w:szCs w:val="32"/>
          <w:lang w:val="en-US" w:eastAsia="zh-CN"/>
        </w:rPr>
        <w:t>增长200.0万元，</w:t>
      </w:r>
      <w:r>
        <w:rPr>
          <w:rFonts w:hint="eastAsia" w:ascii="仿宋_GB2312" w:hAnsi="仿宋" w:eastAsia="仿宋_GB2312"/>
          <w:sz w:val="32"/>
          <w:szCs w:val="32"/>
        </w:rPr>
        <w:t>增长原因主要是</w:t>
      </w:r>
      <w:r>
        <w:rPr>
          <w:rFonts w:hint="eastAsia" w:ascii="仿宋_GB2312" w:hAnsi="仿宋"/>
          <w:sz w:val="32"/>
          <w:szCs w:val="32"/>
          <w:lang w:eastAsia="zh-CN"/>
        </w:rPr>
        <w:t>上年未列支此科目</w:t>
      </w:r>
    </w:p>
    <w:p w14:paraId="3221D567">
      <w:pPr>
        <w:pStyle w:val="2"/>
        <w:spacing w:line="240" w:lineRule="auto"/>
        <w:ind w:left="0" w:leftChars="0" w:firstLine="0" w:firstLineChars="0"/>
        <w:jc w:val="both"/>
        <w:rPr>
          <w:rFonts w:hint="eastAsia" w:ascii="仿宋_GB2312" w:hAnsi="仿宋"/>
          <w:sz w:val="32"/>
          <w:szCs w:val="32"/>
          <w:lang w:eastAsia="zh-CN"/>
        </w:rPr>
      </w:pPr>
      <w:r>
        <w:rPr>
          <w:rFonts w:hint="eastAsia" w:ascii="仿宋_GB2312" w:hAnsi="仿宋"/>
          <w:b/>
          <w:bCs/>
          <w:sz w:val="32"/>
          <w:szCs w:val="32"/>
          <w:lang w:val="en-US" w:eastAsia="zh-CN"/>
        </w:rPr>
        <w:t>　　12.</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社会福利</w:t>
      </w:r>
      <w:r>
        <w:rPr>
          <w:rFonts w:hint="eastAsia" w:ascii="仿宋_GB2312" w:hAnsi="仿宋" w:eastAsia="仿宋_GB2312"/>
          <w:b/>
          <w:sz w:val="32"/>
          <w:szCs w:val="32"/>
        </w:rPr>
        <w:t>（款）</w:t>
      </w:r>
      <w:r>
        <w:rPr>
          <w:rFonts w:hint="eastAsia" w:ascii="仿宋_GB2312" w:hAnsi="仿宋"/>
          <w:b/>
          <w:sz w:val="32"/>
          <w:szCs w:val="32"/>
          <w:lang w:eastAsia="zh-CN"/>
        </w:rPr>
        <w:t>老年福利</w:t>
      </w:r>
      <w:r>
        <w:rPr>
          <w:rFonts w:hint="eastAsia" w:ascii="仿宋_GB2312" w:hAnsi="仿宋" w:eastAsia="仿宋_GB2312"/>
          <w:b/>
          <w:sz w:val="32"/>
          <w:szCs w:val="32"/>
        </w:rPr>
        <w:t>（项）</w:t>
      </w:r>
      <w:r>
        <w:rPr>
          <w:rFonts w:hint="eastAsia" w:ascii="仿宋_GB2312" w:hAnsi="仿宋"/>
          <w:b w:val="0"/>
          <w:bCs/>
          <w:sz w:val="32"/>
          <w:szCs w:val="32"/>
          <w:lang w:val="en-US" w:eastAsia="zh-CN"/>
        </w:rPr>
        <w:t>2025年预算2000.0万元，比2024年</w:t>
      </w:r>
      <w:r>
        <w:rPr>
          <w:rFonts w:hint="eastAsia" w:ascii="仿宋_GB2312" w:hAnsi="仿宋" w:eastAsia="仿宋_GB2312"/>
          <w:sz w:val="32"/>
          <w:szCs w:val="32"/>
        </w:rPr>
        <w:t>预算</w:t>
      </w:r>
      <w:r>
        <w:rPr>
          <w:rFonts w:hint="eastAsia" w:ascii="仿宋_GB2312" w:hAnsi="仿宋"/>
          <w:b w:val="0"/>
          <w:bCs/>
          <w:sz w:val="32"/>
          <w:szCs w:val="32"/>
          <w:lang w:val="en-US" w:eastAsia="zh-CN"/>
        </w:rPr>
        <w:t>增长2000.0万元，</w:t>
      </w:r>
      <w:r>
        <w:rPr>
          <w:rFonts w:hint="eastAsia" w:ascii="仿宋_GB2312" w:hAnsi="仿宋" w:eastAsia="仿宋_GB2312"/>
          <w:sz w:val="32"/>
          <w:szCs w:val="32"/>
        </w:rPr>
        <w:t>增长原因主要是</w:t>
      </w:r>
      <w:r>
        <w:rPr>
          <w:rFonts w:hint="eastAsia" w:ascii="仿宋_GB2312" w:hAnsi="仿宋"/>
          <w:sz w:val="32"/>
          <w:szCs w:val="32"/>
          <w:lang w:eastAsia="zh-CN"/>
        </w:rPr>
        <w:t>上年未列支此科目</w:t>
      </w:r>
    </w:p>
    <w:p w14:paraId="7D964682">
      <w:pPr>
        <w:adjustRightInd w:val="0"/>
        <w:snapToGrid w:val="0"/>
        <w:spacing w:line="600" w:lineRule="exact"/>
        <w:rPr>
          <w:rFonts w:hint="eastAsia" w:ascii="仿宋_GB2312" w:hAnsi="仿宋"/>
          <w:sz w:val="32"/>
          <w:szCs w:val="32"/>
          <w:lang w:eastAsia="zh-CN"/>
        </w:rPr>
      </w:pPr>
      <w:r>
        <w:rPr>
          <w:rFonts w:hint="eastAsia" w:ascii="仿宋_GB2312" w:hAnsi="仿宋"/>
          <w:b/>
          <w:sz w:val="32"/>
          <w:szCs w:val="32"/>
          <w:lang w:val="en-US" w:eastAsia="zh-CN"/>
        </w:rPr>
        <w:t>　　13</w:t>
      </w:r>
      <w:r>
        <w:rPr>
          <w:rFonts w:ascii="仿宋_GB2312" w:hAnsi="仿宋" w:eastAsia="仿宋_GB2312"/>
          <w:b/>
          <w:sz w:val="32"/>
          <w:szCs w:val="32"/>
        </w:rPr>
        <w:t>.</w:t>
      </w:r>
      <w:r>
        <w:rPr>
          <w:rFonts w:hint="eastAsia" w:ascii="仿宋_GB2312" w:hAnsi="仿宋"/>
          <w:b/>
          <w:sz w:val="32"/>
          <w:szCs w:val="32"/>
          <w:lang w:eastAsia="zh-CN"/>
        </w:rPr>
        <w:t>社会保障就业</w:t>
      </w:r>
      <w:r>
        <w:rPr>
          <w:rFonts w:hint="eastAsia" w:ascii="仿宋_GB2312" w:hAnsi="仿宋" w:eastAsia="仿宋_GB2312"/>
          <w:b/>
          <w:sz w:val="32"/>
          <w:szCs w:val="32"/>
        </w:rPr>
        <w:t>（类）</w:t>
      </w:r>
      <w:r>
        <w:rPr>
          <w:rFonts w:hint="eastAsia" w:ascii="仿宋_GB2312" w:hAnsi="仿宋"/>
          <w:b/>
          <w:sz w:val="32"/>
          <w:szCs w:val="32"/>
          <w:lang w:eastAsia="zh-CN"/>
        </w:rPr>
        <w:t>其他社会保障缴费和就业支出</w:t>
      </w:r>
      <w:r>
        <w:rPr>
          <w:rFonts w:hint="eastAsia" w:ascii="仿宋_GB2312" w:hAnsi="仿宋" w:eastAsia="仿宋_GB2312"/>
          <w:b/>
          <w:sz w:val="32"/>
          <w:szCs w:val="32"/>
        </w:rPr>
        <w:t>（款）</w:t>
      </w:r>
      <w:r>
        <w:rPr>
          <w:rFonts w:hint="eastAsia" w:ascii="仿宋_GB2312" w:hAnsi="仿宋"/>
          <w:b/>
          <w:sz w:val="32"/>
          <w:szCs w:val="32"/>
          <w:lang w:eastAsia="zh-CN"/>
        </w:rPr>
        <w:t>其他社会保障缴费和就业支出</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1.6</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0.1</w:t>
      </w:r>
      <w:r>
        <w:rPr>
          <w:rFonts w:hint="eastAsia" w:ascii="仿宋_GB2312" w:hAnsi="仿宋" w:eastAsia="仿宋_GB2312"/>
          <w:sz w:val="32"/>
          <w:szCs w:val="32"/>
        </w:rPr>
        <w:t>万元，</w:t>
      </w:r>
      <w:r>
        <w:rPr>
          <w:rFonts w:hint="eastAsia" w:ascii="仿宋_GB2312" w:hAnsi="仿宋"/>
          <w:sz w:val="32"/>
          <w:szCs w:val="32"/>
          <w:lang w:eastAsia="zh-CN"/>
        </w:rPr>
        <w:t>减少原因是人员变动。</w:t>
      </w:r>
    </w:p>
    <w:p w14:paraId="0233A953">
      <w:pPr>
        <w:adjustRightInd w:val="0"/>
        <w:snapToGrid w:val="0"/>
        <w:spacing w:line="600" w:lineRule="exact"/>
        <w:ind w:firstLine="664" w:firstLineChars="200"/>
        <w:rPr>
          <w:rFonts w:hint="eastAsia" w:ascii="仿宋_GB2312" w:hAnsi="仿宋"/>
          <w:sz w:val="32"/>
          <w:szCs w:val="32"/>
          <w:lang w:eastAsia="zh-CN"/>
        </w:rPr>
      </w:pPr>
      <w:r>
        <w:rPr>
          <w:rFonts w:hint="eastAsia" w:ascii="仿宋_GB2312" w:hAnsi="仿宋"/>
          <w:b/>
          <w:sz w:val="32"/>
          <w:szCs w:val="32"/>
          <w:lang w:val="en-US" w:eastAsia="zh-CN"/>
        </w:rPr>
        <w:t>14</w:t>
      </w:r>
      <w:r>
        <w:rPr>
          <w:rFonts w:ascii="仿宋_GB2312" w:hAnsi="仿宋" w:eastAsia="仿宋_GB2312"/>
          <w:b/>
          <w:sz w:val="32"/>
          <w:szCs w:val="32"/>
        </w:rPr>
        <w:t>.</w:t>
      </w:r>
      <w:r>
        <w:rPr>
          <w:rFonts w:hint="eastAsia" w:ascii="仿宋_GB2312" w:hAnsi="仿宋"/>
          <w:b/>
          <w:sz w:val="32"/>
          <w:szCs w:val="32"/>
          <w:lang w:eastAsia="zh-CN"/>
        </w:rPr>
        <w:t>卫生健康支出</w:t>
      </w:r>
      <w:r>
        <w:rPr>
          <w:rFonts w:hint="eastAsia" w:ascii="仿宋_GB2312" w:hAnsi="仿宋" w:eastAsia="仿宋_GB2312"/>
          <w:b/>
          <w:sz w:val="32"/>
          <w:szCs w:val="32"/>
        </w:rPr>
        <w:t>（类）</w:t>
      </w:r>
      <w:r>
        <w:rPr>
          <w:rFonts w:hint="eastAsia" w:ascii="仿宋_GB2312" w:hAnsi="仿宋"/>
          <w:b/>
          <w:sz w:val="32"/>
          <w:szCs w:val="32"/>
          <w:lang w:eastAsia="zh-CN"/>
        </w:rPr>
        <w:t>行政事业单位医疗</w:t>
      </w:r>
      <w:r>
        <w:rPr>
          <w:rFonts w:hint="eastAsia" w:ascii="仿宋_GB2312" w:hAnsi="仿宋" w:eastAsia="仿宋_GB2312"/>
          <w:b/>
          <w:sz w:val="32"/>
          <w:szCs w:val="32"/>
        </w:rPr>
        <w:t>（款）</w:t>
      </w:r>
      <w:r>
        <w:rPr>
          <w:rFonts w:hint="eastAsia" w:ascii="仿宋_GB2312" w:hAnsi="仿宋"/>
          <w:b/>
          <w:sz w:val="32"/>
          <w:szCs w:val="32"/>
          <w:lang w:eastAsia="zh-CN"/>
        </w:rPr>
        <w:t>行政单位医疗</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2.8</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年预算增加</w:t>
      </w:r>
      <w:r>
        <w:rPr>
          <w:rFonts w:hint="eastAsia" w:ascii="仿宋_GB2312" w:hAnsi="仿宋"/>
          <w:sz w:val="32"/>
          <w:szCs w:val="32"/>
          <w:lang w:val="en-US" w:eastAsia="zh-CN"/>
        </w:rPr>
        <w:t>0.6</w:t>
      </w:r>
      <w:r>
        <w:rPr>
          <w:rFonts w:hint="eastAsia" w:ascii="仿宋_GB2312" w:hAnsi="仿宋" w:eastAsia="仿宋_GB2312"/>
          <w:sz w:val="32"/>
          <w:szCs w:val="32"/>
        </w:rPr>
        <w:t>万元，增长</w:t>
      </w:r>
      <w:r>
        <w:rPr>
          <w:rFonts w:hint="eastAsia" w:ascii="仿宋_GB2312" w:hAnsi="仿宋"/>
          <w:sz w:val="32"/>
          <w:szCs w:val="32"/>
          <w:lang w:val="en-US" w:eastAsia="zh-CN"/>
        </w:rPr>
        <w:t>27.2</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人员变动。</w:t>
      </w:r>
    </w:p>
    <w:p w14:paraId="5DC5150E">
      <w:pPr>
        <w:adjustRightInd w:val="0"/>
        <w:snapToGrid w:val="0"/>
        <w:spacing w:line="600" w:lineRule="exact"/>
        <w:ind w:firstLine="664" w:firstLineChars="200"/>
        <w:rPr>
          <w:rFonts w:hint="eastAsia" w:ascii="仿宋_GB2312" w:hAnsi="仿宋" w:eastAsia="仿宋_GB2312"/>
          <w:sz w:val="32"/>
          <w:szCs w:val="32"/>
        </w:rPr>
      </w:pPr>
      <w:r>
        <w:rPr>
          <w:rFonts w:hint="eastAsia" w:ascii="仿宋_GB2312" w:hAnsi="仿宋"/>
          <w:b/>
          <w:sz w:val="32"/>
          <w:szCs w:val="32"/>
          <w:lang w:val="en-US" w:eastAsia="zh-CN"/>
        </w:rPr>
        <w:t>13</w:t>
      </w:r>
      <w:r>
        <w:rPr>
          <w:rFonts w:ascii="仿宋_GB2312" w:hAnsi="仿宋" w:eastAsia="仿宋_GB2312"/>
          <w:b/>
          <w:sz w:val="32"/>
          <w:szCs w:val="32"/>
        </w:rPr>
        <w:t>.</w:t>
      </w:r>
      <w:r>
        <w:rPr>
          <w:rFonts w:hint="eastAsia" w:ascii="仿宋_GB2312" w:hAnsi="仿宋"/>
          <w:b/>
          <w:sz w:val="32"/>
          <w:szCs w:val="32"/>
          <w:lang w:eastAsia="zh-CN"/>
        </w:rPr>
        <w:t>卫生健康支出</w:t>
      </w:r>
      <w:r>
        <w:rPr>
          <w:rFonts w:hint="eastAsia" w:ascii="仿宋_GB2312" w:hAnsi="仿宋" w:eastAsia="仿宋_GB2312"/>
          <w:b/>
          <w:sz w:val="32"/>
          <w:szCs w:val="32"/>
        </w:rPr>
        <w:t>（类）</w:t>
      </w:r>
      <w:r>
        <w:rPr>
          <w:rFonts w:hint="eastAsia" w:ascii="仿宋_GB2312" w:hAnsi="仿宋"/>
          <w:b/>
          <w:sz w:val="32"/>
          <w:szCs w:val="32"/>
          <w:lang w:eastAsia="zh-CN"/>
        </w:rPr>
        <w:t>行政事业单位医疗</w:t>
      </w:r>
      <w:r>
        <w:rPr>
          <w:rFonts w:hint="eastAsia" w:ascii="仿宋_GB2312" w:hAnsi="仿宋" w:eastAsia="仿宋_GB2312"/>
          <w:b/>
          <w:sz w:val="32"/>
          <w:szCs w:val="32"/>
        </w:rPr>
        <w:t>（款）</w:t>
      </w:r>
      <w:r>
        <w:rPr>
          <w:rFonts w:hint="eastAsia" w:ascii="仿宋_GB2312" w:hAnsi="仿宋"/>
          <w:b/>
          <w:sz w:val="32"/>
          <w:szCs w:val="32"/>
          <w:lang w:eastAsia="zh-CN"/>
        </w:rPr>
        <w:t>事业单位医疗</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20.3</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w:t>
      </w:r>
      <w:r>
        <w:rPr>
          <w:rFonts w:hint="eastAsia" w:ascii="仿宋_GB2312" w:hAnsi="仿宋"/>
          <w:sz w:val="32"/>
          <w:szCs w:val="32"/>
          <w:lang w:eastAsia="zh-CN"/>
        </w:rPr>
        <w:t>减少</w:t>
      </w:r>
      <w:r>
        <w:rPr>
          <w:rFonts w:hint="eastAsia" w:ascii="仿宋_GB2312" w:hAnsi="仿宋"/>
          <w:sz w:val="32"/>
          <w:szCs w:val="32"/>
          <w:lang w:val="en-US" w:eastAsia="zh-CN"/>
        </w:rPr>
        <w:t>0.5</w:t>
      </w:r>
      <w:r>
        <w:rPr>
          <w:rFonts w:hint="eastAsia" w:ascii="仿宋_GB2312" w:hAnsi="仿宋" w:eastAsia="仿宋_GB2312"/>
          <w:sz w:val="32"/>
          <w:szCs w:val="32"/>
        </w:rPr>
        <w:t>万元，</w:t>
      </w:r>
      <w:r>
        <w:rPr>
          <w:rFonts w:hint="eastAsia" w:ascii="仿宋_GB2312" w:hAnsi="仿宋"/>
          <w:sz w:val="32"/>
          <w:szCs w:val="32"/>
          <w:lang w:eastAsia="zh-CN"/>
        </w:rPr>
        <w:t>减少</w:t>
      </w:r>
      <w:r>
        <w:rPr>
          <w:rFonts w:hint="eastAsia" w:ascii="仿宋_GB2312" w:hAnsi="仿宋"/>
          <w:sz w:val="32"/>
          <w:szCs w:val="32"/>
          <w:lang w:val="en-US" w:eastAsia="zh-CN"/>
        </w:rPr>
        <w:t>2.4</w:t>
      </w:r>
      <w:r>
        <w:rPr>
          <w:rFonts w:ascii="仿宋_GB2312" w:hAnsi="仿宋" w:eastAsia="仿宋_GB2312"/>
          <w:sz w:val="32"/>
          <w:szCs w:val="32"/>
        </w:rPr>
        <w:t>%</w:t>
      </w:r>
      <w:r>
        <w:rPr>
          <w:rFonts w:hint="eastAsia" w:ascii="仿宋_GB2312" w:hAnsi="仿宋" w:eastAsia="仿宋_GB2312"/>
          <w:sz w:val="32"/>
          <w:szCs w:val="32"/>
        </w:rPr>
        <w:t>，</w:t>
      </w:r>
      <w:r>
        <w:rPr>
          <w:rFonts w:hint="eastAsia" w:ascii="仿宋_GB2312" w:hAnsi="仿宋"/>
          <w:sz w:val="32"/>
          <w:szCs w:val="32"/>
          <w:lang w:eastAsia="zh-CN"/>
        </w:rPr>
        <w:t>减少</w:t>
      </w:r>
      <w:r>
        <w:rPr>
          <w:rFonts w:hint="eastAsia" w:ascii="仿宋_GB2312" w:hAnsi="仿宋" w:eastAsia="仿宋_GB2312"/>
          <w:sz w:val="32"/>
          <w:szCs w:val="32"/>
        </w:rPr>
        <w:t>原因主要是</w:t>
      </w:r>
      <w:r>
        <w:rPr>
          <w:rFonts w:hint="eastAsia" w:ascii="仿宋_GB2312" w:hAnsi="仿宋"/>
          <w:sz w:val="32"/>
          <w:szCs w:val="32"/>
          <w:lang w:eastAsia="zh-CN"/>
        </w:rPr>
        <w:t>人员变动</w:t>
      </w:r>
      <w:r>
        <w:rPr>
          <w:rFonts w:hint="eastAsia" w:ascii="仿宋_GB2312" w:hAnsi="仿宋" w:eastAsia="仿宋_GB2312"/>
          <w:sz w:val="32"/>
          <w:szCs w:val="32"/>
        </w:rPr>
        <w:t>。</w:t>
      </w:r>
    </w:p>
    <w:p w14:paraId="0456C2B6">
      <w:pPr>
        <w:adjustRightInd w:val="0"/>
        <w:snapToGrid w:val="0"/>
        <w:spacing w:line="600" w:lineRule="exact"/>
        <w:ind w:firstLine="664" w:firstLineChars="200"/>
        <w:rPr>
          <w:rFonts w:hint="eastAsia" w:ascii="仿宋_GB2312" w:hAnsi="仿宋" w:eastAsia="仿宋_GB2312"/>
          <w:sz w:val="32"/>
          <w:szCs w:val="32"/>
        </w:rPr>
      </w:pPr>
      <w:r>
        <w:rPr>
          <w:rFonts w:hint="eastAsia" w:ascii="仿宋_GB2312" w:hAnsi="仿宋"/>
          <w:b/>
          <w:sz w:val="32"/>
          <w:szCs w:val="32"/>
          <w:lang w:val="en-US" w:eastAsia="zh-CN"/>
        </w:rPr>
        <w:t>14</w:t>
      </w:r>
      <w:r>
        <w:rPr>
          <w:rFonts w:ascii="仿宋_GB2312" w:hAnsi="仿宋" w:eastAsia="仿宋_GB2312"/>
          <w:b/>
          <w:sz w:val="32"/>
          <w:szCs w:val="32"/>
        </w:rPr>
        <w:t>.</w:t>
      </w:r>
      <w:r>
        <w:rPr>
          <w:rFonts w:hint="eastAsia" w:ascii="仿宋_GB2312" w:hAnsi="仿宋"/>
          <w:b/>
          <w:sz w:val="32"/>
          <w:szCs w:val="32"/>
          <w:lang w:eastAsia="zh-CN"/>
        </w:rPr>
        <w:t>卫生健康支出</w:t>
      </w:r>
      <w:r>
        <w:rPr>
          <w:rFonts w:hint="eastAsia" w:ascii="仿宋_GB2312" w:hAnsi="仿宋" w:eastAsia="仿宋_GB2312"/>
          <w:b/>
          <w:sz w:val="32"/>
          <w:szCs w:val="32"/>
        </w:rPr>
        <w:t>（类）</w:t>
      </w:r>
      <w:r>
        <w:rPr>
          <w:rFonts w:hint="eastAsia" w:ascii="仿宋_GB2312" w:hAnsi="仿宋"/>
          <w:b/>
          <w:sz w:val="32"/>
          <w:szCs w:val="32"/>
          <w:lang w:eastAsia="zh-CN"/>
        </w:rPr>
        <w:t>行政事业单位医疗</w:t>
      </w:r>
      <w:r>
        <w:rPr>
          <w:rFonts w:hint="eastAsia" w:ascii="仿宋_GB2312" w:hAnsi="仿宋" w:eastAsia="仿宋_GB2312"/>
          <w:b/>
          <w:sz w:val="32"/>
          <w:szCs w:val="32"/>
        </w:rPr>
        <w:t>（款）</w:t>
      </w:r>
      <w:r>
        <w:rPr>
          <w:rFonts w:hint="eastAsia" w:ascii="仿宋_GB2312" w:hAnsi="仿宋"/>
          <w:b/>
          <w:sz w:val="32"/>
          <w:szCs w:val="32"/>
          <w:lang w:eastAsia="zh-CN"/>
        </w:rPr>
        <w:t>公务员医疗补助</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0.9</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年预算增加</w:t>
      </w:r>
      <w:r>
        <w:rPr>
          <w:rFonts w:hint="eastAsia" w:ascii="仿宋_GB2312" w:hAnsi="仿宋"/>
          <w:sz w:val="32"/>
          <w:szCs w:val="32"/>
          <w:lang w:val="en-US" w:eastAsia="zh-CN"/>
        </w:rPr>
        <w:t>0.2</w:t>
      </w:r>
      <w:r>
        <w:rPr>
          <w:rFonts w:hint="eastAsia" w:ascii="仿宋_GB2312" w:hAnsi="仿宋" w:eastAsia="仿宋_GB2312"/>
          <w:sz w:val="32"/>
          <w:szCs w:val="32"/>
        </w:rPr>
        <w:t>万元，增长</w:t>
      </w:r>
      <w:r>
        <w:rPr>
          <w:rFonts w:hint="eastAsia" w:ascii="仿宋_GB2312" w:hAnsi="仿宋"/>
          <w:sz w:val="32"/>
          <w:szCs w:val="32"/>
          <w:lang w:val="en-US" w:eastAsia="zh-CN"/>
        </w:rPr>
        <w:t>28.6</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人员变动。</w:t>
      </w:r>
    </w:p>
    <w:p w14:paraId="5B83DB64">
      <w:pPr>
        <w:adjustRightInd w:val="0"/>
        <w:snapToGrid w:val="0"/>
        <w:spacing w:line="600" w:lineRule="exact"/>
        <w:ind w:firstLine="664" w:firstLineChars="200"/>
        <w:rPr>
          <w:rFonts w:hint="eastAsia" w:ascii="仿宋_GB2312" w:hAnsi="仿宋" w:eastAsia="仿宋_GB2312"/>
          <w:sz w:val="32"/>
          <w:szCs w:val="32"/>
        </w:rPr>
      </w:pPr>
      <w:r>
        <w:rPr>
          <w:rFonts w:hint="eastAsia" w:ascii="仿宋_GB2312" w:hAnsi="仿宋"/>
          <w:b/>
          <w:sz w:val="32"/>
          <w:szCs w:val="32"/>
          <w:lang w:val="en-US" w:eastAsia="zh-CN"/>
        </w:rPr>
        <w:t>15</w:t>
      </w:r>
      <w:r>
        <w:rPr>
          <w:rFonts w:ascii="仿宋_GB2312" w:hAnsi="仿宋" w:eastAsia="仿宋_GB2312"/>
          <w:b/>
          <w:sz w:val="32"/>
          <w:szCs w:val="32"/>
        </w:rPr>
        <w:t>.</w:t>
      </w:r>
      <w:r>
        <w:rPr>
          <w:rFonts w:hint="eastAsia" w:ascii="仿宋_GB2312" w:hAnsi="仿宋"/>
          <w:b/>
          <w:sz w:val="32"/>
          <w:szCs w:val="32"/>
          <w:lang w:eastAsia="zh-CN"/>
        </w:rPr>
        <w:t>住房保障支出</w:t>
      </w:r>
      <w:r>
        <w:rPr>
          <w:rFonts w:hint="eastAsia" w:ascii="仿宋_GB2312" w:hAnsi="仿宋" w:eastAsia="仿宋_GB2312"/>
          <w:b/>
          <w:sz w:val="32"/>
          <w:szCs w:val="32"/>
        </w:rPr>
        <w:t>（类）</w:t>
      </w:r>
      <w:r>
        <w:rPr>
          <w:rFonts w:hint="eastAsia" w:ascii="仿宋_GB2312" w:hAnsi="仿宋"/>
          <w:b/>
          <w:sz w:val="32"/>
          <w:szCs w:val="32"/>
          <w:lang w:eastAsia="zh-CN"/>
        </w:rPr>
        <w:t>住房改革支出</w:t>
      </w:r>
      <w:r>
        <w:rPr>
          <w:rFonts w:hint="eastAsia" w:ascii="仿宋_GB2312" w:hAnsi="仿宋" w:eastAsia="仿宋_GB2312"/>
          <w:b/>
          <w:sz w:val="32"/>
          <w:szCs w:val="32"/>
        </w:rPr>
        <w:t>（款）</w:t>
      </w:r>
      <w:r>
        <w:rPr>
          <w:rFonts w:hint="eastAsia" w:ascii="仿宋_GB2312" w:hAnsi="仿宋"/>
          <w:b/>
          <w:sz w:val="32"/>
          <w:szCs w:val="32"/>
          <w:lang w:eastAsia="zh-CN"/>
        </w:rPr>
        <w:t>住房公积金</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40.1</w:t>
      </w:r>
      <w:r>
        <w:rPr>
          <w:rFonts w:hint="eastAsia" w:ascii="仿宋_GB2312" w:hAnsi="仿宋" w:eastAsia="仿宋_GB2312"/>
          <w:sz w:val="32"/>
          <w:szCs w:val="32"/>
        </w:rPr>
        <w:t>万元，</w:t>
      </w:r>
      <w:r>
        <w:rPr>
          <w:rFonts w:hint="eastAsia" w:ascii="仿宋_GB2312" w:hAnsi="仿宋"/>
          <w:sz w:val="32"/>
          <w:szCs w:val="32"/>
          <w:lang w:eastAsia="zh-CN"/>
        </w:rPr>
        <w:t>与上年</w:t>
      </w:r>
      <w:r>
        <w:rPr>
          <w:rFonts w:hint="eastAsia" w:ascii="仿宋_GB2312" w:hAnsi="仿宋" w:eastAsia="仿宋_GB2312"/>
          <w:sz w:val="32"/>
          <w:szCs w:val="32"/>
        </w:rPr>
        <w:t>预算</w:t>
      </w:r>
      <w:r>
        <w:rPr>
          <w:rFonts w:hint="eastAsia" w:ascii="仿宋_GB2312" w:hAnsi="仿宋"/>
          <w:sz w:val="32"/>
          <w:szCs w:val="32"/>
          <w:lang w:eastAsia="zh-CN"/>
        </w:rPr>
        <w:t>持平</w:t>
      </w:r>
      <w:r>
        <w:rPr>
          <w:rFonts w:hint="eastAsia" w:ascii="仿宋_GB2312" w:hAnsi="仿宋" w:eastAsia="仿宋_GB2312"/>
          <w:sz w:val="32"/>
          <w:szCs w:val="32"/>
        </w:rPr>
        <w:t>。</w:t>
      </w:r>
    </w:p>
    <w:p w14:paraId="7BC7C2D5">
      <w:pPr>
        <w:adjustRightInd w:val="0"/>
        <w:snapToGrid w:val="0"/>
        <w:spacing w:line="600" w:lineRule="exact"/>
        <w:ind w:firstLine="664" w:firstLineChars="200"/>
        <w:rPr>
          <w:rFonts w:hint="default"/>
          <w:lang w:val="en-US" w:eastAsia="zh-CN"/>
        </w:rPr>
      </w:pPr>
      <w:r>
        <w:rPr>
          <w:rFonts w:hint="eastAsia" w:ascii="仿宋_GB2312" w:hAnsi="仿宋"/>
          <w:b/>
          <w:sz w:val="32"/>
          <w:szCs w:val="32"/>
          <w:lang w:val="en-US" w:eastAsia="zh-CN"/>
        </w:rPr>
        <w:t>16</w:t>
      </w:r>
      <w:r>
        <w:rPr>
          <w:rFonts w:ascii="仿宋_GB2312" w:hAnsi="仿宋" w:eastAsia="仿宋_GB2312"/>
          <w:b/>
          <w:sz w:val="32"/>
          <w:szCs w:val="32"/>
        </w:rPr>
        <w:t>.</w:t>
      </w:r>
      <w:r>
        <w:rPr>
          <w:rFonts w:hint="eastAsia" w:ascii="仿宋_GB2312" w:hAnsi="仿宋"/>
          <w:b/>
          <w:sz w:val="32"/>
          <w:szCs w:val="32"/>
          <w:lang w:eastAsia="zh-CN"/>
        </w:rPr>
        <w:t>住房保障支出</w:t>
      </w:r>
      <w:r>
        <w:rPr>
          <w:rFonts w:hint="eastAsia" w:ascii="仿宋_GB2312" w:hAnsi="仿宋" w:eastAsia="仿宋_GB2312"/>
          <w:b/>
          <w:sz w:val="32"/>
          <w:szCs w:val="32"/>
        </w:rPr>
        <w:t>（类）</w:t>
      </w:r>
      <w:r>
        <w:rPr>
          <w:rFonts w:hint="eastAsia" w:ascii="仿宋_GB2312" w:hAnsi="仿宋"/>
          <w:b/>
          <w:sz w:val="32"/>
          <w:szCs w:val="32"/>
          <w:lang w:eastAsia="zh-CN"/>
        </w:rPr>
        <w:t>住房改革支出</w:t>
      </w:r>
      <w:r>
        <w:rPr>
          <w:rFonts w:hint="eastAsia" w:ascii="仿宋_GB2312" w:hAnsi="仿宋" w:eastAsia="仿宋_GB2312"/>
          <w:b/>
          <w:sz w:val="32"/>
          <w:szCs w:val="32"/>
        </w:rPr>
        <w:t>（款）</w:t>
      </w:r>
      <w:r>
        <w:rPr>
          <w:rFonts w:hint="eastAsia" w:ascii="仿宋_GB2312" w:hAnsi="仿宋"/>
          <w:b/>
          <w:sz w:val="32"/>
          <w:szCs w:val="32"/>
          <w:lang w:eastAsia="zh-CN"/>
        </w:rPr>
        <w:t>提租补贴</w:t>
      </w:r>
      <w:r>
        <w:rPr>
          <w:rFonts w:hint="eastAsia" w:ascii="仿宋_GB2312" w:hAnsi="仿宋" w:eastAsia="仿宋_GB2312"/>
          <w:b/>
          <w:sz w:val="32"/>
          <w:szCs w:val="32"/>
        </w:rPr>
        <w:t>（项）</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年预算</w:t>
      </w:r>
      <w:r>
        <w:rPr>
          <w:rFonts w:hint="eastAsia" w:ascii="仿宋_GB2312" w:hAnsi="仿宋"/>
          <w:sz w:val="32"/>
          <w:szCs w:val="32"/>
          <w:lang w:val="en-US" w:eastAsia="zh-CN"/>
        </w:rPr>
        <w:t>32.0</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年预算增加</w:t>
      </w:r>
      <w:r>
        <w:rPr>
          <w:rFonts w:hint="eastAsia" w:ascii="仿宋_GB2312" w:hAnsi="仿宋"/>
          <w:sz w:val="32"/>
          <w:szCs w:val="32"/>
          <w:lang w:val="en-US" w:eastAsia="zh-CN"/>
        </w:rPr>
        <w:t>3</w:t>
      </w:r>
      <w:r>
        <w:rPr>
          <w:rFonts w:hint="eastAsia" w:ascii="仿宋_GB2312" w:hAnsi="仿宋" w:eastAsia="仿宋_GB2312"/>
          <w:sz w:val="32"/>
          <w:szCs w:val="32"/>
        </w:rPr>
        <w:t>万元，增长</w:t>
      </w:r>
      <w:r>
        <w:rPr>
          <w:rFonts w:hint="eastAsia" w:ascii="仿宋_GB2312" w:hAnsi="仿宋"/>
          <w:sz w:val="32"/>
          <w:szCs w:val="32"/>
          <w:lang w:val="en-US" w:eastAsia="zh-CN"/>
        </w:rPr>
        <w:t>12.7</w:t>
      </w:r>
      <w:r>
        <w:rPr>
          <w:rFonts w:ascii="仿宋_GB2312" w:hAnsi="仿宋" w:eastAsia="仿宋_GB2312"/>
          <w:sz w:val="32"/>
          <w:szCs w:val="32"/>
        </w:rPr>
        <w:t>%</w:t>
      </w:r>
      <w:r>
        <w:rPr>
          <w:rFonts w:hint="eastAsia" w:ascii="仿宋_GB2312" w:hAnsi="仿宋" w:eastAsia="仿宋_GB2312"/>
          <w:sz w:val="32"/>
          <w:szCs w:val="32"/>
        </w:rPr>
        <w:t>，增长原因主要是</w:t>
      </w:r>
      <w:r>
        <w:rPr>
          <w:rFonts w:hint="eastAsia" w:ascii="仿宋_GB2312" w:hAnsi="仿宋"/>
          <w:sz w:val="32"/>
          <w:szCs w:val="32"/>
          <w:lang w:eastAsia="zh-CN"/>
        </w:rPr>
        <w:t>提租补贴缴费增加</w:t>
      </w:r>
      <w:r>
        <w:rPr>
          <w:rFonts w:hint="eastAsia" w:ascii="仿宋_GB2312" w:hAnsi="仿宋" w:eastAsia="仿宋_GB2312"/>
          <w:sz w:val="32"/>
          <w:szCs w:val="32"/>
        </w:rPr>
        <w:t>。</w:t>
      </w:r>
    </w:p>
    <w:p w14:paraId="6B6A7286">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color w:val="auto"/>
        </w:rPr>
      </w:pPr>
      <w:r>
        <w:rPr>
          <w:rFonts w:hint="default" w:ascii="TimesNewRoman" w:hAnsi="TimesNewRoman" w:eastAsia="黑体" w:cs="TimesNewRoman"/>
          <w:color w:val="auto"/>
          <w:sz w:val="32"/>
          <w:szCs w:val="32"/>
        </w:rPr>
        <w:t>六、关于</w:t>
      </w:r>
      <w:r>
        <w:rPr>
          <w:rFonts w:hint="eastAsia" w:ascii="TimesNewRoman" w:hAnsi="TimesNewRoman" w:eastAsia="黑体" w:cs="TimesNewRoman"/>
          <w:color w:val="auto"/>
          <w:sz w:val="32"/>
          <w:szCs w:val="32"/>
          <w:lang w:val="en" w:eastAsia="zh-CN"/>
        </w:rPr>
        <w:t>2025</w:t>
      </w:r>
      <w:r>
        <w:rPr>
          <w:rFonts w:hint="default" w:ascii="TimesNewRoman" w:hAnsi="TimesNewRoman" w:eastAsia="黑体" w:cs="TimesNewRoman"/>
          <w:color w:val="auto"/>
          <w:sz w:val="32"/>
          <w:szCs w:val="32"/>
        </w:rPr>
        <w:t>年一般公共预算基本支出表的说明</w:t>
      </w:r>
    </w:p>
    <w:p w14:paraId="5CD08A08">
      <w:pPr>
        <w:keepNext w:val="0"/>
        <w:keepLines w:val="0"/>
        <w:pageBreakBefore w:val="0"/>
        <w:kinsoku/>
        <w:overflowPunct/>
        <w:topLinePunct w:val="0"/>
        <w:autoSpaceDE/>
        <w:autoSpaceDN/>
        <w:bidi w:val="0"/>
        <w:spacing w:line="560" w:lineRule="exact"/>
        <w:ind w:firstLine="664" w:firstLineChars="200"/>
        <w:rPr>
          <w:rFonts w:hint="default" w:ascii="TimesNewRoman" w:hAnsi="TimesNewRoman" w:cs="TimesNewRoman"/>
          <w:szCs w:val="32"/>
        </w:rPr>
      </w:pPr>
      <w:r>
        <w:rPr>
          <w:rFonts w:hint="eastAsia" w:ascii="TimesNewRoman" w:hAnsi="TimesNewRoman" w:cs="TimesNewRoman"/>
          <w:szCs w:val="32"/>
          <w:lang w:eastAsia="zh-CN"/>
        </w:rPr>
        <w:t>淮南市谢家集区教育体育局</w:t>
      </w:r>
      <w:r>
        <w:rPr>
          <w:rFonts w:hint="eastAsia" w:ascii="TimesNewRoman" w:hAnsi="TimesNewRoman" w:cs="TimesNewRoman"/>
          <w:szCs w:val="32"/>
          <w:lang w:val="en" w:eastAsia="zh-CN"/>
        </w:rPr>
        <w:t>2025</w:t>
      </w:r>
      <w:r>
        <w:rPr>
          <w:rFonts w:hint="default" w:ascii="TimesNewRoman" w:hAnsi="TimesNewRoman" w:cs="TimesNewRoman"/>
          <w:szCs w:val="32"/>
        </w:rPr>
        <w:t>年一般公共预算基本支出</w:t>
      </w:r>
      <w:r>
        <w:rPr>
          <w:rFonts w:hint="eastAsia" w:ascii="TimesNewRoman" w:hAnsi="TimesNewRoman" w:cs="TimesNewRoman"/>
          <w:szCs w:val="32"/>
          <w:lang w:val="en-US" w:eastAsia="zh-CN"/>
        </w:rPr>
        <w:t>589.2</w:t>
      </w:r>
      <w:r>
        <w:rPr>
          <w:rFonts w:hint="default" w:ascii="TimesNewRoman" w:hAnsi="TimesNewRoman" w:cs="TimesNewRoman"/>
          <w:szCs w:val="32"/>
        </w:rPr>
        <w:t>万元，其中，人员经费</w:t>
      </w:r>
      <w:r>
        <w:rPr>
          <w:rFonts w:hint="eastAsia" w:ascii="TimesNewRoman" w:hAnsi="TimesNewRoman" w:cs="TimesNewRoman"/>
          <w:szCs w:val="32"/>
          <w:lang w:val="en-US" w:eastAsia="zh-CN"/>
        </w:rPr>
        <w:t>577.5</w:t>
      </w:r>
      <w:r>
        <w:rPr>
          <w:rFonts w:hint="default" w:ascii="TimesNewRoman" w:hAnsi="TimesNewRoman" w:cs="TimesNewRoman"/>
          <w:szCs w:val="32"/>
        </w:rPr>
        <w:t>万元，公用经费</w:t>
      </w:r>
      <w:r>
        <w:rPr>
          <w:rFonts w:hint="eastAsia" w:ascii="TimesNewRoman" w:hAnsi="TimesNewRoman" w:cs="TimesNewRoman"/>
          <w:szCs w:val="32"/>
          <w:lang w:val="en-US" w:eastAsia="zh-CN"/>
        </w:rPr>
        <w:t>11.7</w:t>
      </w:r>
      <w:r>
        <w:rPr>
          <w:rFonts w:hint="default" w:ascii="TimesNewRoman" w:hAnsi="TimesNewRoman" w:cs="TimesNewRoman"/>
          <w:szCs w:val="32"/>
        </w:rPr>
        <w:t>万元。</w:t>
      </w:r>
    </w:p>
    <w:p w14:paraId="52E76973">
      <w:pPr>
        <w:keepNext w:val="0"/>
        <w:keepLines w:val="0"/>
        <w:pageBreakBefore w:val="0"/>
        <w:kinsoku/>
        <w:overflowPunct/>
        <w:topLinePunct w:val="0"/>
        <w:autoSpaceDE/>
        <w:autoSpaceDN/>
        <w:bidi w:val="0"/>
        <w:spacing w:line="560" w:lineRule="exact"/>
        <w:ind w:firstLine="664" w:firstLineChars="200"/>
        <w:rPr>
          <w:rFonts w:hint="default" w:ascii="TimesNewRoman" w:hAnsi="TimesNewRoman" w:cs="TimesNewRoman"/>
          <w:szCs w:val="32"/>
        </w:rPr>
      </w:pPr>
      <w:r>
        <w:rPr>
          <w:rFonts w:hint="default" w:ascii="TimesNewRoman" w:hAnsi="TimesNewRoman" w:cs="TimesNewRoman"/>
          <w:szCs w:val="32"/>
        </w:rPr>
        <w:t>（一）人员经费</w:t>
      </w:r>
      <w:r>
        <w:rPr>
          <w:rFonts w:hint="eastAsia" w:ascii="TimesNewRoman" w:hAnsi="TimesNewRoman" w:cs="TimesNewRoman"/>
          <w:szCs w:val="32"/>
          <w:lang w:val="en-US" w:eastAsia="zh-CN"/>
        </w:rPr>
        <w:t>577.5</w:t>
      </w:r>
      <w:r>
        <w:rPr>
          <w:rFonts w:hint="default" w:ascii="TimesNewRoman" w:hAnsi="TimesNewRoman" w:cs="TimesNewRoman"/>
          <w:szCs w:val="32"/>
        </w:rPr>
        <w:t>万元，主要包括:</w:t>
      </w:r>
      <w:r>
        <w:rPr>
          <w:rFonts w:hint="default" w:ascii="TimesNewRoman" w:hAnsi="TimesNewRoman" w:cs="TimesNewRoman"/>
          <w:szCs w:val="32"/>
          <w:u w:val="single"/>
        </w:rPr>
        <w:t>基本工资、津贴补贴、奖金、绩效工资、机关事业单位基本养老保险费、职业年金缴费、职工基本医疗保险缴费、公务员医疗补助缴费、其他社会保障缴费、住房公积金、其他工资福利支出、退休费、生活补助、奖励金、其他对个人和家庭的补助。</w:t>
      </w:r>
    </w:p>
    <w:p w14:paraId="5526A907">
      <w:pPr>
        <w:keepNext w:val="0"/>
        <w:keepLines w:val="0"/>
        <w:pageBreakBefore w:val="0"/>
        <w:kinsoku/>
        <w:overflowPunct/>
        <w:topLinePunct w:val="0"/>
        <w:autoSpaceDE/>
        <w:autoSpaceDN/>
        <w:bidi w:val="0"/>
        <w:spacing w:line="560" w:lineRule="exact"/>
        <w:ind w:firstLine="664" w:firstLineChars="200"/>
        <w:rPr>
          <w:rFonts w:hint="default" w:ascii="TimesNewRoman" w:hAnsi="TimesNewRoman" w:cs="TimesNewRoman"/>
          <w:szCs w:val="32"/>
        </w:rPr>
      </w:pPr>
      <w:bookmarkStart w:id="0" w:name="_GoBack"/>
      <w:bookmarkEnd w:id="0"/>
      <w:r>
        <w:rPr>
          <w:rFonts w:hint="default" w:ascii="TimesNewRoman" w:hAnsi="TimesNewRoman" w:cs="TimesNewRoman"/>
          <w:szCs w:val="32"/>
        </w:rPr>
        <w:t>（二）公用经费</w:t>
      </w:r>
      <w:r>
        <w:rPr>
          <w:rFonts w:hint="eastAsia" w:ascii="TimesNewRoman" w:hAnsi="TimesNewRoman" w:cs="TimesNewRoman"/>
          <w:szCs w:val="32"/>
          <w:lang w:val="en-US" w:eastAsia="zh-CN"/>
        </w:rPr>
        <w:t>11.7</w:t>
      </w:r>
      <w:r>
        <w:rPr>
          <w:rFonts w:hint="default" w:ascii="TimesNewRoman" w:hAnsi="TimesNewRoman" w:cs="TimesNewRoman"/>
          <w:szCs w:val="32"/>
        </w:rPr>
        <w:t>万元，主要包括：</w:t>
      </w:r>
      <w:r>
        <w:rPr>
          <w:rFonts w:hint="default" w:ascii="TimesNewRoman" w:hAnsi="TimesNewRoman" w:cs="TimesNewRoman"/>
          <w:szCs w:val="32"/>
          <w:u w:val="single"/>
        </w:rPr>
        <w:t>办公费、培训费、福利费、其他交通费用等。</w:t>
      </w:r>
    </w:p>
    <w:p w14:paraId="0B13BBC0">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七、关于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年政府性基金预算支出表的说明</w:t>
      </w:r>
    </w:p>
    <w:p w14:paraId="31F0A2A0">
      <w:pPr>
        <w:pStyle w:val="8"/>
        <w:keepNext w:val="0"/>
        <w:keepLines w:val="0"/>
        <w:pageBreakBefore w:val="0"/>
        <w:kinsoku/>
        <w:overflowPunct/>
        <w:topLinePunct w:val="0"/>
        <w:autoSpaceDE/>
        <w:autoSpaceDN/>
        <w:bidi w:val="0"/>
        <w:adjustRightInd w:val="0"/>
        <w:snapToGrid w:val="0"/>
        <w:spacing w:line="560" w:lineRule="exact"/>
        <w:ind w:firstLine="498" w:firstLineChars="150"/>
        <w:outlineLvl w:val="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年没有政府性基金预算拨款收入，也没有使用政府性基金预算拨款安排的支出。</w:t>
      </w:r>
    </w:p>
    <w:p w14:paraId="2A8B0E8A">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八、关于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年国有资本经营预算支出表的说明</w:t>
      </w:r>
    </w:p>
    <w:p w14:paraId="4F0931C8">
      <w:pPr>
        <w:pStyle w:val="8"/>
        <w:keepNext w:val="0"/>
        <w:keepLines w:val="0"/>
        <w:pageBreakBefore w:val="0"/>
        <w:kinsoku/>
        <w:overflowPunct/>
        <w:topLinePunct w:val="0"/>
        <w:autoSpaceDE/>
        <w:autoSpaceDN/>
        <w:bidi w:val="0"/>
        <w:adjustRightInd w:val="0"/>
        <w:snapToGrid w:val="0"/>
        <w:spacing w:line="560" w:lineRule="exact"/>
        <w:ind w:firstLine="498" w:firstLineChars="150"/>
        <w:outlineLvl w:val="0"/>
        <w:rPr>
          <w:rFonts w:hint="default" w:ascii="TimesNewRoman" w:hAnsi="TimesNewRoman" w:eastAsia="楷体_GB2312" w:cs="TimesNewRoman"/>
          <w:sz w:val="32"/>
          <w:szCs w:val="32"/>
        </w:rPr>
      </w:pPr>
    </w:p>
    <w:p w14:paraId="56A592DD">
      <w:pPr>
        <w:pStyle w:val="8"/>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年没有国有资本经营预算拨款收入，也没有使用国有资本经营预算拨款安排的支出。</w:t>
      </w:r>
    </w:p>
    <w:p w14:paraId="4B795E1E">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黑体" w:cs="TimesNewRoman"/>
          <w:sz w:val="32"/>
          <w:szCs w:val="32"/>
        </w:rPr>
      </w:pPr>
      <w:r>
        <w:rPr>
          <w:rFonts w:hint="default" w:ascii="TimesNewRoman" w:hAnsi="TimesNewRoman" w:eastAsia="黑体" w:cs="TimesNewRoman"/>
          <w:sz w:val="32"/>
          <w:szCs w:val="32"/>
        </w:rPr>
        <w:t>九、关于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年项目支出表的说明</w:t>
      </w:r>
    </w:p>
    <w:p w14:paraId="78E51EA0">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年预算共安排项目</w:t>
      </w:r>
      <w:r>
        <w:rPr>
          <w:rFonts w:hint="eastAsia" w:ascii="TimesNewRoman" w:hAnsi="TimesNewRoman" w:eastAsia="仿宋_GB2312" w:cs="TimesNewRoman"/>
          <w:sz w:val="32"/>
          <w:szCs w:val="32"/>
          <w:lang w:val="en-US" w:eastAsia="zh-CN"/>
        </w:rPr>
        <w:t>4868.7</w:t>
      </w:r>
      <w:r>
        <w:rPr>
          <w:rFonts w:hint="default" w:ascii="TimesNewRoman" w:hAnsi="TimesNewRoman" w:eastAsia="仿宋_GB2312" w:cs="TimesNewRoman"/>
          <w:sz w:val="32"/>
          <w:szCs w:val="32"/>
        </w:rPr>
        <w:t>万元，比</w:t>
      </w:r>
      <w:r>
        <w:rPr>
          <w:rFonts w:hint="eastAsia" w:ascii="TimesNewRoman" w:hAnsi="TimesNewRoman" w:eastAsia="仿宋_GB2312" w:cs="TimesNewRoman"/>
          <w:sz w:val="32"/>
          <w:szCs w:val="32"/>
          <w:lang w:eastAsia="zh-CN"/>
        </w:rPr>
        <w:t>2024</w:t>
      </w:r>
      <w:r>
        <w:rPr>
          <w:rFonts w:hint="default" w:ascii="TimesNewRoman" w:hAnsi="TimesNewRoman" w:eastAsia="仿宋_GB2312" w:cs="TimesNewRoman"/>
          <w:sz w:val="32"/>
          <w:szCs w:val="32"/>
        </w:rPr>
        <w:t>年预算增加</w:t>
      </w:r>
      <w:r>
        <w:rPr>
          <w:rFonts w:hint="eastAsia" w:ascii="TimesNewRoman" w:hAnsi="TimesNewRoman" w:eastAsia="仿宋_GB2312" w:cs="TimesNewRoman"/>
          <w:sz w:val="32"/>
          <w:szCs w:val="32"/>
          <w:lang w:val="en-US" w:eastAsia="zh-CN"/>
        </w:rPr>
        <w:t>3687.7</w:t>
      </w:r>
      <w:r>
        <w:rPr>
          <w:rFonts w:hint="default" w:ascii="TimesNewRoman" w:hAnsi="TimesNewRoman" w:eastAsia="仿宋_GB2312" w:cs="TimesNewRoman"/>
          <w:sz w:val="32"/>
          <w:szCs w:val="32"/>
        </w:rPr>
        <w:t>万元，增长</w:t>
      </w:r>
      <w:r>
        <w:rPr>
          <w:rFonts w:hint="eastAsia" w:ascii="TimesNewRoman" w:hAnsi="TimesNewRoman" w:eastAsia="仿宋_GB2312" w:cs="TimesNewRoman"/>
          <w:sz w:val="32"/>
          <w:szCs w:val="32"/>
          <w:lang w:val="en-US" w:eastAsia="zh-CN"/>
        </w:rPr>
        <w:t>312.3</w:t>
      </w:r>
      <w:r>
        <w:rPr>
          <w:rFonts w:hint="default" w:ascii="TimesNewRoman" w:hAnsi="TimesNewRoman" w:eastAsia="仿宋_GB2312" w:cs="TimesNewRoman"/>
          <w:sz w:val="32"/>
          <w:szCs w:val="32"/>
        </w:rPr>
        <w:t>%，增长原因主要是</w:t>
      </w:r>
      <w:r>
        <w:rPr>
          <w:rFonts w:hint="eastAsia" w:ascii="TimesNewRoman" w:hAnsi="TimesNewRoman" w:eastAsia="仿宋_GB2312" w:cs="TimesNewRoman"/>
          <w:sz w:val="32"/>
          <w:szCs w:val="32"/>
          <w:lang w:eastAsia="zh-CN"/>
        </w:rPr>
        <w:t>：</w:t>
      </w:r>
      <w:r>
        <w:rPr>
          <w:rFonts w:hint="default" w:ascii="TimesNewRoman" w:hAnsi="TimesNewRoman" w:eastAsia="仿宋_GB2312" w:cs="TimesNewRoman"/>
          <w:sz w:val="32"/>
          <w:szCs w:val="32"/>
          <w:lang w:eastAsia="zh-CN"/>
        </w:rPr>
        <w:t>一</w:t>
      </w:r>
      <w:r>
        <w:rPr>
          <w:rFonts w:hint="default" w:ascii="TimesNewRoman" w:hAnsi="TimesNewRoman" w:eastAsia="仿宋_GB2312" w:cs="TimesNewRoman"/>
          <w:sz w:val="32"/>
          <w:szCs w:val="32"/>
        </w:rPr>
        <w:t>是</w:t>
      </w:r>
      <w:r>
        <w:rPr>
          <w:rFonts w:hint="default" w:ascii="TimesNewRoman" w:hAnsi="TimesNewRoman" w:eastAsia="仿宋_GB2312" w:cs="TimesNewRoman"/>
          <w:sz w:val="32"/>
          <w:szCs w:val="32"/>
          <w:lang w:eastAsia="zh-CN"/>
        </w:rPr>
        <w:t>项目</w:t>
      </w:r>
      <w:r>
        <w:rPr>
          <w:rFonts w:hint="eastAsia" w:ascii="TimesNewRoman" w:hAnsi="TimesNewRoman" w:eastAsia="仿宋_GB2312" w:cs="TimesNewRoman"/>
          <w:sz w:val="32"/>
          <w:szCs w:val="32"/>
          <w:lang w:eastAsia="zh-CN"/>
        </w:rPr>
        <w:t>支出</w:t>
      </w:r>
      <w:r>
        <w:rPr>
          <w:rFonts w:hint="default" w:ascii="TimesNewRoman" w:hAnsi="TimesNewRoman" w:eastAsia="仿宋_GB2312" w:cs="TimesNewRoman"/>
          <w:sz w:val="32"/>
          <w:szCs w:val="32"/>
          <w:lang w:eastAsia="zh-CN"/>
        </w:rPr>
        <w:t>去年按要求只填了区级配套数据，今年是全口径数据</w:t>
      </w:r>
      <w:r>
        <w:rPr>
          <w:rFonts w:hint="default" w:ascii="TimesNewRoman" w:hAnsi="TimesNewRoman" w:eastAsia="仿宋_GB2312" w:cs="TimesNewRoman"/>
          <w:sz w:val="32"/>
          <w:szCs w:val="32"/>
        </w:rPr>
        <w:t>。</w:t>
      </w:r>
      <w:r>
        <w:rPr>
          <w:rFonts w:hint="default" w:ascii="TimesNewRoman" w:hAnsi="TimesNewRoman" w:eastAsia="仿宋_GB2312" w:cs="TimesNewRoman"/>
          <w:sz w:val="32"/>
          <w:szCs w:val="32"/>
          <w:lang w:eastAsia="zh-CN"/>
        </w:rPr>
        <w:t>二是上年结转收入</w:t>
      </w:r>
      <w:r>
        <w:rPr>
          <w:rFonts w:hint="default" w:ascii="TimesNewRoman" w:hAnsi="TimesNewRoman" w:eastAsia="仿宋_GB2312" w:cs="TimesNewRoman"/>
          <w:sz w:val="32"/>
          <w:szCs w:val="32"/>
          <w:lang w:val="en-US" w:eastAsia="zh-CN"/>
        </w:rPr>
        <w:t>2526.8万元，为2024年全民健身中心结余1994.4万元；2024年城乡义务教育补助经费532.4万元。</w:t>
      </w:r>
      <w:r>
        <w:rPr>
          <w:rFonts w:hint="default" w:ascii="TimesNewRoman" w:hAnsi="TimesNewRoman" w:eastAsia="仿宋_GB2312" w:cs="TimesNewRoman"/>
          <w:sz w:val="32"/>
          <w:szCs w:val="32"/>
        </w:rPr>
        <w:t>主要包括：本年财政拨款安排</w:t>
      </w:r>
      <w:r>
        <w:rPr>
          <w:rFonts w:hint="eastAsia" w:ascii="TimesNewRoman" w:hAnsi="TimesNewRoman" w:eastAsia="仿宋_GB2312" w:cs="TimesNewRoman"/>
          <w:sz w:val="32"/>
          <w:szCs w:val="32"/>
          <w:lang w:val="en-US" w:eastAsia="zh-CN"/>
        </w:rPr>
        <w:t>2342.0</w:t>
      </w:r>
      <w:r>
        <w:rPr>
          <w:rFonts w:hint="default" w:ascii="TimesNewRoman" w:hAnsi="TimesNewRoman" w:eastAsia="仿宋_GB2312" w:cs="TimesNewRoman"/>
          <w:sz w:val="32"/>
          <w:szCs w:val="32"/>
        </w:rPr>
        <w:t>万元（其中，一般公共预算拨款安排</w:t>
      </w:r>
      <w:r>
        <w:rPr>
          <w:rFonts w:hint="eastAsia" w:ascii="TimesNewRoman" w:hAnsi="TimesNewRoman" w:eastAsia="仿宋_GB2312" w:cs="TimesNewRoman"/>
          <w:sz w:val="32"/>
          <w:szCs w:val="32"/>
          <w:lang w:val="en-US" w:eastAsia="zh-CN"/>
        </w:rPr>
        <w:t>2342.0</w:t>
      </w:r>
      <w:r>
        <w:rPr>
          <w:rFonts w:hint="default" w:ascii="TimesNewRoman" w:hAnsi="TimesNewRoman" w:eastAsia="仿宋_GB2312" w:cs="TimesNewRoman"/>
          <w:sz w:val="32"/>
          <w:szCs w:val="32"/>
        </w:rPr>
        <w:t>万元），财政拨款</w:t>
      </w:r>
      <w:r>
        <w:rPr>
          <w:rFonts w:hint="eastAsia" w:ascii="TimesNewRoman" w:hAnsi="TimesNewRoman" w:eastAsia="仿宋_GB2312" w:cs="TimesNewRoman"/>
          <w:sz w:val="32"/>
          <w:szCs w:val="32"/>
          <w:lang w:eastAsia="zh-CN"/>
        </w:rPr>
        <w:t>上年</w:t>
      </w:r>
      <w:r>
        <w:rPr>
          <w:rFonts w:hint="default" w:ascii="TimesNewRoman" w:hAnsi="TimesNewRoman" w:eastAsia="仿宋_GB2312" w:cs="TimesNewRoman"/>
          <w:sz w:val="32"/>
          <w:szCs w:val="32"/>
        </w:rPr>
        <w:t xml:space="preserve">结转安排 </w:t>
      </w:r>
      <w:r>
        <w:rPr>
          <w:rFonts w:hint="eastAsia" w:ascii="TimesNewRoman" w:hAnsi="TimesNewRoman" w:eastAsia="仿宋_GB2312" w:cs="TimesNewRoman"/>
          <w:sz w:val="32"/>
          <w:szCs w:val="32"/>
          <w:lang w:val="en-US" w:eastAsia="zh-CN"/>
        </w:rPr>
        <w:t>2526.7</w:t>
      </w:r>
      <w:r>
        <w:rPr>
          <w:rFonts w:hint="default" w:ascii="TimesNewRoman" w:hAnsi="TimesNewRoman" w:eastAsia="仿宋_GB2312" w:cs="TimesNewRoman"/>
          <w:sz w:val="32"/>
          <w:szCs w:val="32"/>
        </w:rPr>
        <w:t>万元（其中，一般公共预算拨款安排</w:t>
      </w:r>
      <w:r>
        <w:rPr>
          <w:rFonts w:hint="eastAsia" w:ascii="TimesNewRoman" w:hAnsi="TimesNewRoman" w:eastAsia="仿宋_GB2312" w:cs="TimesNewRoman"/>
          <w:sz w:val="32"/>
          <w:szCs w:val="32"/>
          <w:lang w:val="en-US" w:eastAsia="zh-CN"/>
        </w:rPr>
        <w:t>2526.7</w:t>
      </w:r>
      <w:r>
        <w:rPr>
          <w:rFonts w:hint="default" w:ascii="TimesNewRoman" w:hAnsi="TimesNewRoman" w:eastAsia="仿宋_GB2312" w:cs="TimesNewRoman"/>
          <w:sz w:val="32"/>
          <w:szCs w:val="32"/>
        </w:rPr>
        <w:t>万元）、财政专户管理资金安排</w:t>
      </w:r>
      <w:r>
        <w:rPr>
          <w:rFonts w:hint="eastAsia" w:ascii="TimesNewRoman" w:hAnsi="TimesNewRoman" w:eastAsia="仿宋_GB2312" w:cs="TimesNewRoman"/>
          <w:sz w:val="32"/>
          <w:szCs w:val="32"/>
          <w:lang w:val="en-US" w:eastAsia="zh-CN"/>
        </w:rPr>
        <w:t>0</w:t>
      </w:r>
      <w:r>
        <w:rPr>
          <w:rFonts w:hint="default" w:ascii="TimesNewRoman" w:hAnsi="TimesNewRoman" w:eastAsia="仿宋_GB2312" w:cs="TimesNewRoman"/>
          <w:sz w:val="32"/>
          <w:szCs w:val="32"/>
        </w:rPr>
        <w:t>万元和单位资金安排</w:t>
      </w:r>
      <w:r>
        <w:rPr>
          <w:rFonts w:hint="eastAsia" w:ascii="TimesNewRoman" w:hAnsi="TimesNewRoman" w:eastAsia="仿宋_GB2312" w:cs="TimesNewRoman"/>
          <w:sz w:val="32"/>
          <w:szCs w:val="32"/>
          <w:lang w:val="en-US" w:eastAsia="zh-CN"/>
        </w:rPr>
        <w:t>0</w:t>
      </w:r>
      <w:r>
        <w:rPr>
          <w:rFonts w:hint="default" w:ascii="TimesNewRoman" w:hAnsi="TimesNewRoman" w:eastAsia="仿宋_GB2312" w:cs="TimesNewRoman"/>
          <w:sz w:val="32"/>
          <w:szCs w:val="32"/>
        </w:rPr>
        <w:t>万元。</w:t>
      </w:r>
    </w:p>
    <w:p w14:paraId="018F389F">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楷体_GB2312" w:cs="TimesNewRoman"/>
          <w:sz w:val="32"/>
          <w:szCs w:val="32"/>
        </w:rPr>
      </w:pPr>
      <w:r>
        <w:rPr>
          <w:rFonts w:hint="default" w:ascii="TimesNewRoman" w:hAnsi="TimesNewRoman" w:eastAsia="黑体" w:cs="TimesNewRoman"/>
          <w:sz w:val="32"/>
          <w:szCs w:val="32"/>
        </w:rPr>
        <w:t>十、关于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年政府采购支出表的说明</w:t>
      </w:r>
    </w:p>
    <w:p w14:paraId="04FC9660">
      <w:pPr>
        <w:pStyle w:val="8"/>
        <w:keepNext w:val="0"/>
        <w:keepLines w:val="0"/>
        <w:pageBreakBefore w:val="0"/>
        <w:kinsoku/>
        <w:overflowPunct/>
        <w:topLinePunct w:val="0"/>
        <w:autoSpaceDE/>
        <w:autoSpaceDN/>
        <w:bidi w:val="0"/>
        <w:adjustRightInd w:val="0"/>
        <w:snapToGrid w:val="0"/>
        <w:spacing w:line="560" w:lineRule="exact"/>
        <w:ind w:firstLine="664" w:firstLineChars="200"/>
        <w:outlineLvl w:val="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年预算安排政府采购支出</w:t>
      </w:r>
      <w:r>
        <w:rPr>
          <w:rFonts w:hint="eastAsia" w:ascii="TimesNewRoman" w:hAnsi="TimesNewRoman" w:eastAsia="仿宋_GB2312" w:cs="TimesNewRoman"/>
          <w:sz w:val="32"/>
          <w:szCs w:val="32"/>
          <w:lang w:val="en-US" w:eastAsia="zh-CN"/>
        </w:rPr>
        <w:t>6.0</w:t>
      </w:r>
      <w:r>
        <w:rPr>
          <w:rFonts w:hint="default" w:ascii="TimesNewRoman" w:hAnsi="TimesNewRoman" w:eastAsia="仿宋_GB2312" w:cs="TimesNewRoman"/>
          <w:sz w:val="32"/>
          <w:szCs w:val="32"/>
        </w:rPr>
        <w:t>万元，比</w:t>
      </w:r>
      <w:r>
        <w:rPr>
          <w:rFonts w:hint="eastAsia" w:ascii="TimesNewRoman" w:hAnsi="TimesNewRoman" w:eastAsia="仿宋_GB2312" w:cs="TimesNewRoman"/>
          <w:sz w:val="32"/>
          <w:szCs w:val="32"/>
          <w:lang w:eastAsia="zh-CN"/>
        </w:rPr>
        <w:t>2024</w:t>
      </w:r>
      <w:r>
        <w:rPr>
          <w:rFonts w:hint="default" w:ascii="TimesNewRoman" w:hAnsi="TimesNewRoman" w:eastAsia="仿宋_GB2312" w:cs="TimesNewRoman"/>
          <w:sz w:val="32"/>
          <w:szCs w:val="32"/>
        </w:rPr>
        <w:t>年预算增加</w:t>
      </w:r>
      <w:r>
        <w:rPr>
          <w:rFonts w:hint="eastAsia" w:ascii="TimesNewRoman" w:hAnsi="TimesNewRoman" w:eastAsia="仿宋_GB2312" w:cs="TimesNewRoman"/>
          <w:sz w:val="32"/>
          <w:szCs w:val="32"/>
          <w:lang w:val="en-US" w:eastAsia="zh-CN"/>
        </w:rPr>
        <w:t>6.0</w:t>
      </w:r>
      <w:r>
        <w:rPr>
          <w:rFonts w:hint="default" w:ascii="TimesNewRoman" w:hAnsi="TimesNewRoman" w:eastAsia="仿宋_GB2312" w:cs="TimesNewRoman"/>
          <w:sz w:val="32"/>
          <w:szCs w:val="32"/>
        </w:rPr>
        <w:t>万元，增长原因主要是</w:t>
      </w:r>
      <w:r>
        <w:rPr>
          <w:rFonts w:hint="eastAsia" w:ascii="TimesNewRoman" w:hAnsi="TimesNewRoman" w:eastAsia="仿宋_GB2312" w:cs="TimesNewRoman"/>
          <w:sz w:val="32"/>
          <w:szCs w:val="32"/>
          <w:lang w:eastAsia="zh-CN"/>
        </w:rPr>
        <w:t>上年未安排政府采购支出</w:t>
      </w:r>
      <w:r>
        <w:rPr>
          <w:rFonts w:hint="default" w:ascii="TimesNewRoman" w:hAnsi="TimesNewRoman" w:eastAsia="仿宋_GB2312" w:cs="TimesNewRoman"/>
          <w:sz w:val="32"/>
          <w:szCs w:val="32"/>
        </w:rPr>
        <w:t>。其中，一般公共预算安排</w:t>
      </w:r>
      <w:r>
        <w:rPr>
          <w:rFonts w:hint="eastAsia" w:ascii="TimesNewRoman" w:hAnsi="TimesNewRoman" w:eastAsia="仿宋_GB2312" w:cs="TimesNewRoman"/>
          <w:sz w:val="32"/>
          <w:szCs w:val="32"/>
          <w:lang w:val="en-US" w:eastAsia="zh-CN"/>
        </w:rPr>
        <w:t>6.0</w:t>
      </w:r>
      <w:r>
        <w:rPr>
          <w:rFonts w:hint="default" w:ascii="TimesNewRoman" w:hAnsi="TimesNewRoman" w:eastAsia="仿宋_GB2312" w:cs="TimesNewRoman"/>
          <w:sz w:val="32"/>
          <w:szCs w:val="32"/>
        </w:rPr>
        <w:t>万元，占</w:t>
      </w:r>
      <w:r>
        <w:rPr>
          <w:rFonts w:hint="eastAsia" w:ascii="TimesNewRoman" w:hAnsi="TimesNewRoman" w:eastAsia="仿宋_GB2312" w:cs="TimesNewRoman"/>
          <w:sz w:val="32"/>
          <w:szCs w:val="32"/>
          <w:lang w:val="en-US" w:eastAsia="zh-CN"/>
        </w:rPr>
        <w:t>100.0</w:t>
      </w:r>
      <w:r>
        <w:rPr>
          <w:rFonts w:hint="default" w:ascii="TimesNewRoman" w:hAnsi="TimesNewRoman" w:eastAsia="仿宋_GB2312" w:cs="TimesNewRoman"/>
          <w:sz w:val="32"/>
          <w:szCs w:val="32"/>
        </w:rPr>
        <w:t>%。</w:t>
      </w:r>
    </w:p>
    <w:p w14:paraId="6D940371">
      <w:pPr>
        <w:pStyle w:val="8"/>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eastAsia="楷体_GB2312" w:cs="TimesNewRoman"/>
          <w:sz w:val="32"/>
          <w:szCs w:val="32"/>
        </w:rPr>
      </w:pPr>
      <w:r>
        <w:rPr>
          <w:rFonts w:hint="default" w:ascii="TimesNewRoman" w:hAnsi="TimesNewRoman" w:eastAsia="黑体" w:cs="TimesNewRoman"/>
          <w:sz w:val="32"/>
          <w:szCs w:val="32"/>
        </w:rPr>
        <w:t>十一、关于</w:t>
      </w:r>
      <w:r>
        <w:rPr>
          <w:rFonts w:hint="eastAsia" w:ascii="TimesNewRoman" w:hAnsi="TimesNewRoman" w:eastAsia="黑体" w:cs="TimesNewRoman"/>
          <w:sz w:val="32"/>
          <w:szCs w:val="32"/>
          <w:lang w:val="en" w:eastAsia="zh-CN"/>
        </w:rPr>
        <w:t>2025</w:t>
      </w:r>
      <w:r>
        <w:rPr>
          <w:rFonts w:hint="default" w:ascii="TimesNewRoman" w:hAnsi="TimesNewRoman" w:eastAsia="黑体" w:cs="TimesNewRoman"/>
          <w:sz w:val="32"/>
          <w:szCs w:val="32"/>
        </w:rPr>
        <w:t>年政府购买服务支出表的说明</w:t>
      </w:r>
    </w:p>
    <w:p w14:paraId="222D351D">
      <w:pPr>
        <w:pStyle w:val="8"/>
        <w:keepNext w:val="0"/>
        <w:keepLines w:val="0"/>
        <w:pageBreakBefore w:val="0"/>
        <w:kinsoku/>
        <w:overflowPunct/>
        <w:topLinePunct w:val="0"/>
        <w:autoSpaceDE/>
        <w:autoSpaceDN/>
        <w:bidi w:val="0"/>
        <w:adjustRightInd w:val="0"/>
        <w:snapToGrid w:val="0"/>
        <w:spacing w:line="560" w:lineRule="exact"/>
        <w:ind w:firstLine="664" w:firstLineChars="200"/>
        <w:outlineLvl w:val="0"/>
        <w:rPr>
          <w:rFonts w:hint="default" w:ascii="TimesNewRoman" w:hAnsi="TimesNewRoman" w:eastAsia="仿宋_GB2312" w:cs="TimesNewRoman"/>
          <w:sz w:val="32"/>
          <w:szCs w:val="32"/>
        </w:rPr>
      </w:pPr>
      <w:r>
        <w:rPr>
          <w:rFonts w:hint="eastAsia" w:ascii="TimesNewRoman" w:hAnsi="TimesNewRoman" w:eastAsia="仿宋_GB2312" w:cs="TimesNewRoman"/>
          <w:sz w:val="32"/>
          <w:szCs w:val="32"/>
          <w:lang w:eastAsia="zh-CN"/>
        </w:rPr>
        <w:t>淮南市谢家集区教育体育局</w:t>
      </w:r>
      <w:r>
        <w:rPr>
          <w:rFonts w:hint="eastAsia" w:ascii="TimesNewRoman" w:hAnsi="TimesNewRoman" w:eastAsia="仿宋_GB2312" w:cs="TimesNewRoman"/>
          <w:sz w:val="32"/>
          <w:szCs w:val="32"/>
          <w:lang w:val="en" w:eastAsia="zh-CN"/>
        </w:rPr>
        <w:t>2025</w:t>
      </w:r>
      <w:r>
        <w:rPr>
          <w:rFonts w:hint="default" w:ascii="TimesNewRoman" w:hAnsi="TimesNewRoman" w:eastAsia="仿宋_GB2312" w:cs="TimesNewRoman"/>
          <w:sz w:val="32"/>
          <w:szCs w:val="32"/>
        </w:rPr>
        <w:t>年没有安排政府购买服务支出。</w:t>
      </w:r>
    </w:p>
    <w:p w14:paraId="4B08F0B0">
      <w:pPr>
        <w:adjustRightInd w:val="0"/>
        <w:snapToGrid w:val="0"/>
        <w:spacing w:line="580" w:lineRule="exact"/>
        <w:ind w:firstLine="664" w:firstLineChars="200"/>
        <w:rPr>
          <w:rFonts w:ascii="黑体" w:hAnsi="黑体" w:eastAsia="黑体"/>
          <w:sz w:val="32"/>
          <w:szCs w:val="32"/>
          <w:highlight w:val="none"/>
        </w:rPr>
      </w:pPr>
      <w:r>
        <w:rPr>
          <w:rFonts w:hint="eastAsia" w:ascii="黑体" w:hAnsi="黑体" w:eastAsia="黑体"/>
          <w:sz w:val="32"/>
          <w:szCs w:val="32"/>
          <w:highlight w:val="none"/>
        </w:rPr>
        <w:t>十</w:t>
      </w:r>
      <w:r>
        <w:rPr>
          <w:rFonts w:hint="eastAsia" w:ascii="黑体" w:hAnsi="黑体" w:eastAsia="黑体"/>
          <w:sz w:val="32"/>
          <w:szCs w:val="32"/>
          <w:highlight w:val="none"/>
          <w:lang w:eastAsia="zh-CN"/>
        </w:rPr>
        <w:t>二</w:t>
      </w:r>
      <w:r>
        <w:rPr>
          <w:rFonts w:hint="eastAsia" w:ascii="黑体" w:hAnsi="黑体" w:eastAsia="黑体"/>
          <w:sz w:val="32"/>
          <w:szCs w:val="32"/>
          <w:highlight w:val="none"/>
        </w:rPr>
        <w:t>、其他重要事项情况说明</w:t>
      </w:r>
    </w:p>
    <w:p w14:paraId="029574CE">
      <w:pPr>
        <w:adjustRightInd w:val="0"/>
        <w:snapToGrid w:val="0"/>
        <w:spacing w:line="580" w:lineRule="exact"/>
        <w:ind w:firstLine="664" w:firstLineChars="200"/>
        <w:rPr>
          <w:rFonts w:hint="eastAsia" w:ascii="TimesNewRoman" w:hAnsi="TimesNewRoman" w:eastAsia="仿宋_GB2312" w:cs="TimesNewRoman"/>
          <w:b/>
          <w:kern w:val="2"/>
          <w:sz w:val="32"/>
          <w:szCs w:val="32"/>
          <w:lang w:val="en-US" w:eastAsia="zh-CN" w:bidi="ar-SA"/>
        </w:rPr>
      </w:pPr>
      <w:r>
        <w:rPr>
          <w:rFonts w:hint="eastAsia" w:ascii="TimesNewRoman" w:hAnsi="TimesNewRoman" w:eastAsia="仿宋_GB2312" w:cs="TimesNewRoman"/>
          <w:b/>
          <w:kern w:val="2"/>
          <w:sz w:val="32"/>
          <w:szCs w:val="32"/>
          <w:lang w:val="en-US" w:eastAsia="zh-CN" w:bidi="ar-SA"/>
        </w:rPr>
        <w:t>（一）项目及绩效目标情况。</w:t>
      </w:r>
    </w:p>
    <w:p w14:paraId="24D5FDBB">
      <w:pPr>
        <w:adjustRightInd w:val="0"/>
        <w:snapToGrid w:val="0"/>
        <w:spacing w:line="600" w:lineRule="exact"/>
        <w:ind w:firstLine="830" w:firstLineChars="250"/>
        <w:rPr>
          <w:rFonts w:ascii="仿宋_GB2312" w:hAnsi="楷体" w:eastAsia="仿宋_GB2312"/>
          <w:b/>
          <w:sz w:val="32"/>
          <w:szCs w:val="32"/>
        </w:rPr>
      </w:pPr>
      <w:r>
        <w:rPr>
          <w:rFonts w:ascii="仿宋_GB2312" w:hAnsi="楷体" w:eastAsia="仿宋_GB2312"/>
          <w:b/>
          <w:sz w:val="32"/>
          <w:szCs w:val="32"/>
        </w:rPr>
        <w:t>1.</w:t>
      </w:r>
      <w:r>
        <w:rPr>
          <w:rFonts w:hint="eastAsia" w:ascii="仿宋_GB2312" w:hAnsi="楷体" w:eastAsia="仿宋_GB2312"/>
          <w:b/>
          <w:sz w:val="32"/>
          <w:szCs w:val="32"/>
        </w:rPr>
        <w:t>“</w:t>
      </w:r>
      <w:r>
        <w:rPr>
          <w:rFonts w:hint="eastAsia" w:ascii="仿宋_GB2312" w:hAnsi="楷体"/>
          <w:b/>
          <w:sz w:val="32"/>
          <w:szCs w:val="32"/>
          <w:lang w:eastAsia="zh-CN"/>
        </w:rPr>
        <w:t>义务教育保障经费</w:t>
      </w:r>
      <w:r>
        <w:rPr>
          <w:rFonts w:hint="eastAsia" w:ascii="仿宋_GB2312" w:hAnsi="楷体" w:eastAsia="仿宋_GB2312"/>
          <w:b/>
          <w:sz w:val="32"/>
          <w:szCs w:val="32"/>
        </w:rPr>
        <w:t>”项目。</w:t>
      </w:r>
    </w:p>
    <w:p w14:paraId="731DB048">
      <w:pPr>
        <w:adjustRightInd w:val="0"/>
        <w:snapToGrid w:val="0"/>
        <w:spacing w:line="600" w:lineRule="exact"/>
        <w:ind w:firstLine="664" w:firstLineChars="200"/>
        <w:rPr>
          <w:rFonts w:hint="eastAsia" w:ascii="仿宋_GB2312" w:hAnsi="楷体" w:eastAsia="仿宋_GB2312"/>
          <w:sz w:val="32"/>
          <w:szCs w:val="32"/>
          <w:lang w:eastAsia="zh-CN"/>
        </w:rPr>
      </w:pPr>
      <w:r>
        <w:rPr>
          <w:rFonts w:hint="eastAsia" w:ascii="仿宋_GB2312" w:hAnsi="楷体" w:eastAsia="仿宋_GB2312"/>
          <w:sz w:val="32"/>
          <w:szCs w:val="32"/>
        </w:rPr>
        <w:t>（</w:t>
      </w:r>
      <w:r>
        <w:rPr>
          <w:rFonts w:ascii="仿宋_GB2312" w:hAnsi="楷体" w:eastAsia="仿宋_GB2312"/>
          <w:sz w:val="32"/>
          <w:szCs w:val="32"/>
        </w:rPr>
        <w:t>1</w:t>
      </w:r>
      <w:r>
        <w:rPr>
          <w:rFonts w:hint="eastAsia" w:ascii="仿宋_GB2312" w:hAnsi="楷体" w:eastAsia="仿宋_GB2312"/>
          <w:sz w:val="32"/>
          <w:szCs w:val="32"/>
        </w:rPr>
        <w:t>）项目概述。</w:t>
      </w:r>
      <w:r>
        <w:rPr>
          <w:rFonts w:hint="eastAsia" w:ascii="仿宋_GB2312" w:hAnsi="楷体" w:eastAsia="仿宋_GB2312"/>
          <w:sz w:val="32"/>
          <w:szCs w:val="32"/>
          <w:lang w:eastAsia="zh-CN"/>
        </w:rPr>
        <w:t>完成区属中小学义务教育经费补助</w:t>
      </w:r>
    </w:p>
    <w:p w14:paraId="0C9F9A7F">
      <w:pPr>
        <w:adjustRightInd w:val="0"/>
        <w:snapToGrid w:val="0"/>
        <w:spacing w:line="600" w:lineRule="exact"/>
        <w:ind w:firstLine="664" w:firstLineChars="200"/>
        <w:rPr>
          <w:rFonts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2</w:t>
      </w:r>
      <w:r>
        <w:rPr>
          <w:rFonts w:hint="eastAsia" w:ascii="仿宋_GB2312" w:hAnsi="楷体" w:eastAsia="仿宋_GB2312"/>
          <w:sz w:val="32"/>
          <w:szCs w:val="32"/>
        </w:rPr>
        <w:t>）立项依据。</w:t>
      </w:r>
    </w:p>
    <w:p w14:paraId="306BA078">
      <w:pPr>
        <w:adjustRightInd w:val="0"/>
        <w:snapToGrid w:val="0"/>
        <w:spacing w:line="600" w:lineRule="exact"/>
        <w:ind w:firstLine="664" w:firstLineChars="200"/>
        <w:rPr>
          <w:rFonts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3</w:t>
      </w:r>
      <w:r>
        <w:rPr>
          <w:rFonts w:hint="eastAsia" w:ascii="仿宋_GB2312" w:hAnsi="楷体" w:eastAsia="仿宋_GB2312"/>
          <w:sz w:val="32"/>
          <w:szCs w:val="32"/>
        </w:rPr>
        <w:t>）实施主体。</w:t>
      </w:r>
      <w:r>
        <w:rPr>
          <w:rFonts w:hint="eastAsia" w:ascii="仿宋_GB2312" w:hAnsi="楷体" w:eastAsia="仿宋_GB2312"/>
          <w:sz w:val="32"/>
          <w:szCs w:val="32"/>
          <w:lang w:eastAsia="zh-CN"/>
        </w:rPr>
        <w:t>教育体育局及各校</w:t>
      </w:r>
    </w:p>
    <w:p w14:paraId="7AFCBBE4">
      <w:pPr>
        <w:adjustRightInd w:val="0"/>
        <w:snapToGrid w:val="0"/>
        <w:spacing w:line="600" w:lineRule="exact"/>
        <w:ind w:firstLine="664" w:firstLineChars="200"/>
        <w:rPr>
          <w:rFonts w:hint="default" w:ascii="仿宋_GB2312" w:hAnsi="仿宋" w:eastAsia="仿宋_GB2312"/>
          <w:sz w:val="32"/>
          <w:szCs w:val="32"/>
          <w:lang w:val="en-US" w:eastAsia="zh-CN"/>
        </w:rPr>
      </w:pPr>
      <w:r>
        <w:rPr>
          <w:rFonts w:hint="eastAsia" w:ascii="仿宋_GB2312" w:hAnsi="楷体" w:eastAsia="仿宋_GB2312"/>
          <w:sz w:val="32"/>
          <w:szCs w:val="32"/>
        </w:rPr>
        <w:t>（</w:t>
      </w:r>
      <w:r>
        <w:rPr>
          <w:rFonts w:ascii="仿宋_GB2312" w:hAnsi="楷体" w:eastAsia="仿宋_GB2312"/>
          <w:sz w:val="32"/>
          <w:szCs w:val="32"/>
        </w:rPr>
        <w:t>4</w:t>
      </w:r>
      <w:r>
        <w:rPr>
          <w:rFonts w:hint="eastAsia" w:ascii="仿宋_GB2312" w:hAnsi="楷体" w:eastAsia="仿宋_GB2312"/>
          <w:sz w:val="32"/>
          <w:szCs w:val="32"/>
        </w:rPr>
        <w:t>）起止时间。</w:t>
      </w:r>
      <w:r>
        <w:rPr>
          <w:rFonts w:hint="eastAsia" w:ascii="仿宋_GB2312" w:hAnsi="仿宋"/>
          <w:sz w:val="32"/>
          <w:szCs w:val="32"/>
          <w:lang w:val="en-US" w:eastAsia="zh-CN"/>
        </w:rPr>
        <w:t>2025.1.1-2025.12.31</w:t>
      </w:r>
    </w:p>
    <w:p w14:paraId="4B439E73">
      <w:pPr>
        <w:adjustRightInd w:val="0"/>
        <w:snapToGrid w:val="0"/>
        <w:spacing w:line="600" w:lineRule="exact"/>
        <w:ind w:left="664" w:leftChars="200" w:firstLine="0" w:firstLineChars="0"/>
        <w:rPr>
          <w:rFonts w:hint="eastAsia" w:ascii="仿宋_GB2312" w:hAnsi="仿宋" w:eastAsia="仿宋_GB2312"/>
          <w:sz w:val="32"/>
          <w:szCs w:val="32"/>
          <w:lang w:eastAsia="zh-CN"/>
        </w:rPr>
      </w:pPr>
      <w:r>
        <w:rPr>
          <w:rFonts w:hint="eastAsia" w:ascii="仿宋_GB2312" w:hAnsi="楷体" w:eastAsia="仿宋_GB2312"/>
          <w:sz w:val="32"/>
          <w:szCs w:val="32"/>
        </w:rPr>
        <w:t>（</w:t>
      </w:r>
      <w:r>
        <w:rPr>
          <w:rFonts w:ascii="仿宋_GB2312" w:hAnsi="楷体" w:eastAsia="仿宋_GB2312"/>
          <w:sz w:val="32"/>
          <w:szCs w:val="32"/>
        </w:rPr>
        <w:t>5</w:t>
      </w:r>
      <w:r>
        <w:rPr>
          <w:rFonts w:hint="eastAsia" w:ascii="仿宋_GB2312" w:hAnsi="楷体" w:eastAsia="仿宋_GB2312"/>
          <w:sz w:val="32"/>
          <w:szCs w:val="32"/>
        </w:rPr>
        <w:t>）项目内容。</w:t>
      </w:r>
      <w:r>
        <w:rPr>
          <w:rFonts w:hint="eastAsia" w:ascii="仿宋_GB2312" w:hAnsi="仿宋" w:eastAsia="仿宋_GB2312"/>
          <w:sz w:val="32"/>
          <w:szCs w:val="32"/>
          <w:lang w:eastAsia="zh-CN"/>
        </w:rPr>
        <w:t>公用经费、家庭经济困难学生补助、免簿本费</w:t>
      </w:r>
    </w:p>
    <w:p w14:paraId="645F8957">
      <w:pPr>
        <w:adjustRightInd w:val="0"/>
        <w:snapToGrid w:val="0"/>
        <w:spacing w:line="600" w:lineRule="exact"/>
        <w:ind w:firstLine="664" w:firstLineChars="200"/>
        <w:rPr>
          <w:rFonts w:hint="default" w:ascii="仿宋_GB2312" w:hAnsi="楷体" w:eastAsia="仿宋_GB2312"/>
          <w:sz w:val="32"/>
          <w:szCs w:val="32"/>
          <w:lang w:val="en-US" w:eastAsia="zh-CN"/>
        </w:rPr>
      </w:pPr>
      <w:r>
        <w:rPr>
          <w:rFonts w:hint="eastAsia" w:ascii="仿宋_GB2312" w:hAnsi="楷体" w:eastAsia="仿宋_GB2312"/>
          <w:sz w:val="32"/>
          <w:szCs w:val="32"/>
        </w:rPr>
        <w:t>（</w:t>
      </w:r>
      <w:r>
        <w:rPr>
          <w:rFonts w:ascii="仿宋_GB2312" w:hAnsi="楷体" w:eastAsia="仿宋_GB2312"/>
          <w:sz w:val="32"/>
          <w:szCs w:val="32"/>
        </w:rPr>
        <w:t>6</w:t>
      </w:r>
      <w:r>
        <w:rPr>
          <w:rFonts w:hint="eastAsia" w:ascii="仿宋_GB2312" w:hAnsi="楷体" w:eastAsia="仿宋_GB2312"/>
          <w:sz w:val="32"/>
          <w:szCs w:val="32"/>
        </w:rPr>
        <w:t>）年度预算安排。</w:t>
      </w:r>
      <w:r>
        <w:rPr>
          <w:rFonts w:hint="eastAsia" w:ascii="仿宋_GB2312" w:hAnsi="楷体"/>
          <w:sz w:val="32"/>
          <w:szCs w:val="32"/>
          <w:lang w:val="en-US" w:eastAsia="zh-CN"/>
        </w:rPr>
        <w:t>1601.8万元</w:t>
      </w:r>
    </w:p>
    <w:p w14:paraId="165F48D7">
      <w:pPr>
        <w:adjustRightInd w:val="0"/>
        <w:snapToGrid w:val="0"/>
        <w:spacing w:line="600" w:lineRule="exact"/>
        <w:ind w:firstLine="664" w:firstLineChars="200"/>
        <w:rPr>
          <w:rFonts w:ascii="仿宋_GB2312" w:hAnsi="楷体"/>
          <w:szCs w:val="32"/>
          <w:highlight w:val="none"/>
        </w:rPr>
      </w:pPr>
      <w:r>
        <w:rPr>
          <w:rFonts w:hint="eastAsia" w:ascii="仿宋_GB2312" w:hAnsi="楷体" w:eastAsia="仿宋_GB2312"/>
          <w:sz w:val="32"/>
          <w:szCs w:val="32"/>
        </w:rPr>
        <w:t>（</w:t>
      </w:r>
      <w:r>
        <w:rPr>
          <w:rFonts w:ascii="仿宋_GB2312" w:hAnsi="楷体" w:eastAsia="仿宋_GB2312"/>
          <w:sz w:val="32"/>
          <w:szCs w:val="32"/>
        </w:rPr>
        <w:t>7</w:t>
      </w:r>
      <w:r>
        <w:rPr>
          <w:rFonts w:hint="eastAsia" w:ascii="仿宋_GB2312" w:hAnsi="楷体" w:eastAsia="仿宋_GB2312"/>
          <w:sz w:val="32"/>
          <w:szCs w:val="32"/>
        </w:rPr>
        <w:t>）绩效目标。</w:t>
      </w:r>
    </w:p>
    <w:tbl>
      <w:tblPr>
        <w:tblStyle w:val="9"/>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14:paraId="62E6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tcBorders>
              <w:top w:val="nil"/>
              <w:left w:val="nil"/>
              <w:bottom w:val="nil"/>
              <w:right w:val="nil"/>
            </w:tcBorders>
            <w:noWrap w:val="0"/>
            <w:vAlign w:val="center"/>
          </w:tcPr>
          <w:p w14:paraId="6A4C1B6C">
            <w:pPr>
              <w:keepNext w:val="0"/>
              <w:keepLines w:val="0"/>
              <w:widowControl/>
              <w:suppressLineNumbers w:val="0"/>
              <w:adjustRightInd w:val="0"/>
              <w:snapToGrid w:val="0"/>
              <w:spacing w:line="600" w:lineRule="exact"/>
              <w:jc w:val="center"/>
              <w:textAlignment w:val="center"/>
              <w:rPr>
                <w:rFonts w:ascii="宋体" w:cs="宋体"/>
                <w:b/>
                <w:bCs/>
                <w:szCs w:val="32"/>
                <w:highlight w:val="none"/>
              </w:rPr>
            </w:pPr>
          </w:p>
        </w:tc>
      </w:tr>
      <w:tr w14:paraId="5B8D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tcBorders>
              <w:top w:val="nil"/>
              <w:left w:val="nil"/>
              <w:right w:val="nil"/>
            </w:tcBorders>
            <w:noWrap w:val="0"/>
            <w:vAlign w:val="center"/>
          </w:tcPr>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062C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4E83BD7D">
                  <w:pPr>
                    <w:keepNext w:val="0"/>
                    <w:keepLines w:val="0"/>
                    <w:widowControl/>
                    <w:suppressLineNumbers w:val="0"/>
                    <w:jc w:val="center"/>
                    <w:textAlignment w:val="center"/>
                    <w:rPr>
                      <w:rFonts w:ascii="宋体" w:cs="宋体"/>
                      <w:b/>
                      <w:bCs/>
                      <w:szCs w:val="32"/>
                      <w:highlight w:val="none"/>
                    </w:rPr>
                  </w:pPr>
                  <w:r>
                    <w:rPr>
                      <w:rFonts w:hint="eastAsia" w:ascii="宋体" w:hAnsi="宋体" w:eastAsia="宋体" w:cs="宋体"/>
                      <w:b/>
                      <w:i w:val="0"/>
                      <w:color w:val="000000"/>
                      <w:kern w:val="0"/>
                      <w:sz w:val="28"/>
                      <w:szCs w:val="28"/>
                      <w:highlight w:val="none"/>
                      <w:u w:val="none"/>
                      <w:lang w:val="en-US" w:eastAsia="zh-CN" w:bidi="ar"/>
                    </w:rPr>
                    <w:t>项目支出绩效目标表</w:t>
                  </w:r>
                </w:p>
              </w:tc>
            </w:tr>
            <w:tr w14:paraId="7269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6018FBE2">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（2025年度）                                </w:t>
                  </w:r>
                </w:p>
              </w:tc>
            </w:tr>
            <w:tr w14:paraId="7F41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7A9AF7F0">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6298257A">
                  <w:pPr>
                    <w:jc w:val="center"/>
                    <w:rPr>
                      <w:rFonts w:hint="eastAsia" w:ascii="宋体" w:hAnsi="宋体" w:eastAsia="宋体" w:cs="宋体"/>
                      <w:sz w:val="20"/>
                      <w:highlight w:val="none"/>
                    </w:rPr>
                  </w:pPr>
                  <w:r>
                    <w:rPr>
                      <w:rFonts w:hint="eastAsia" w:ascii="宋体" w:hAnsi="宋体" w:eastAsia="宋体" w:cs="宋体"/>
                      <w:color w:val="000000"/>
                      <w:sz w:val="20"/>
                      <w:szCs w:val="20"/>
                    </w:rPr>
                    <w:t>城乡义务教育补助经费　</w:t>
                  </w:r>
                </w:p>
              </w:tc>
            </w:tr>
            <w:tr w14:paraId="1C90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tcBorders>
                    <w:tl2br w:val="nil"/>
                    <w:tr2bl w:val="nil"/>
                  </w:tcBorders>
                  <w:noWrap w:val="0"/>
                  <w:vAlign w:val="center"/>
                </w:tcPr>
                <w:p w14:paraId="6A68890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20686CED">
                  <w:pPr>
                    <w:jc w:val="center"/>
                    <w:rPr>
                      <w:rFonts w:hint="eastAsia" w:ascii="宋体" w:hAnsi="宋体" w:eastAsia="宋体" w:cs="宋体"/>
                      <w:sz w:val="20"/>
                      <w:highlight w:val="none"/>
                    </w:rPr>
                  </w:pPr>
                  <w:r>
                    <w:rPr>
                      <w:rFonts w:hint="eastAsia" w:ascii="宋体" w:hAnsi="宋体" w:eastAsia="宋体" w:cs="宋体"/>
                      <w:color w:val="000000"/>
                      <w:sz w:val="20"/>
                      <w:szCs w:val="20"/>
                      <w:lang w:eastAsia="zh-CN"/>
                    </w:rPr>
                    <w:t>谢家集区教育体育局</w:t>
                  </w:r>
                  <w:r>
                    <w:rPr>
                      <w:rFonts w:hint="eastAsia" w:ascii="宋体" w:hAnsi="宋体" w:eastAsia="宋体" w:cs="宋体"/>
                      <w:color w:val="000000"/>
                      <w:sz w:val="20"/>
                      <w:szCs w:val="20"/>
                    </w:rPr>
                    <w:t>　</w:t>
                  </w:r>
                </w:p>
              </w:tc>
              <w:tc>
                <w:tcPr>
                  <w:tcW w:w="1848" w:type="dxa"/>
                  <w:tcBorders>
                    <w:tl2br w:val="nil"/>
                    <w:tr2bl w:val="nil"/>
                  </w:tcBorders>
                  <w:noWrap w:val="0"/>
                  <w:vAlign w:val="center"/>
                </w:tcPr>
                <w:p w14:paraId="03FE8F83">
                  <w:pPr>
                    <w:keepNext w:val="0"/>
                    <w:keepLines w:val="0"/>
                    <w:widowControl/>
                    <w:suppressLineNumbers w:val="0"/>
                    <w:jc w:val="center"/>
                    <w:textAlignment w:val="center"/>
                    <w:rPr>
                      <w:rFonts w:hint="eastAsia" w:ascii="宋体" w:hAnsi="宋体" w:eastAsia="宋体" w:cs="宋体"/>
                      <w:highlight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6A9D2E83">
                  <w:pPr>
                    <w:jc w:val="center"/>
                    <w:rPr>
                      <w:rFonts w:hint="eastAsia" w:ascii="宋体" w:hAnsi="宋体" w:eastAsia="宋体" w:cs="宋体"/>
                      <w:highlight w:val="none"/>
                    </w:rPr>
                  </w:pPr>
                  <w:r>
                    <w:rPr>
                      <w:rFonts w:hint="eastAsia" w:ascii="宋体" w:hAnsi="宋体" w:eastAsia="宋体" w:cs="宋体"/>
                      <w:color w:val="000000"/>
                      <w:sz w:val="20"/>
                      <w:szCs w:val="20"/>
                      <w:lang w:eastAsia="zh-CN"/>
                    </w:rPr>
                    <w:t>谢家集区教育体育局</w:t>
                  </w:r>
                  <w:r>
                    <w:rPr>
                      <w:rFonts w:hint="eastAsia" w:ascii="宋体" w:hAnsi="宋体" w:eastAsia="宋体" w:cs="宋体"/>
                      <w:color w:val="000000"/>
                      <w:sz w:val="20"/>
                      <w:szCs w:val="20"/>
                    </w:rPr>
                    <w:t>　</w:t>
                  </w:r>
                </w:p>
              </w:tc>
            </w:tr>
            <w:tr w14:paraId="5DFF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3483E299">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2078A6ED">
                  <w:pPr>
                    <w:jc w:val="center"/>
                    <w:rPr>
                      <w:rFonts w:ascii="宋体" w:cs="宋体"/>
                      <w:sz w:val="20"/>
                      <w:highlight w:val="none"/>
                    </w:rPr>
                  </w:pPr>
                </w:p>
              </w:tc>
              <w:tc>
                <w:tcPr>
                  <w:tcW w:w="1848" w:type="dxa"/>
                  <w:tcBorders>
                    <w:tl2br w:val="nil"/>
                    <w:tr2bl w:val="nil"/>
                  </w:tcBorders>
                  <w:noWrap w:val="0"/>
                  <w:vAlign w:val="center"/>
                </w:tcPr>
                <w:p w14:paraId="18C697E9">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28A11ADD">
                  <w:pPr>
                    <w:jc w:val="center"/>
                    <w:rPr>
                      <w:highlight w:val="none"/>
                    </w:rPr>
                  </w:pPr>
                </w:p>
              </w:tc>
            </w:tr>
            <w:tr w14:paraId="075D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6CA19F3E">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项目资金</w:t>
                  </w:r>
                </w:p>
                <w:p w14:paraId="6E939F98">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4F964FCF">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年度资金总额：</w:t>
                  </w:r>
                </w:p>
              </w:tc>
              <w:tc>
                <w:tcPr>
                  <w:tcW w:w="4228" w:type="dxa"/>
                  <w:gridSpan w:val="2"/>
                  <w:tcBorders>
                    <w:tl2br w:val="nil"/>
                    <w:tr2bl w:val="nil"/>
                  </w:tcBorders>
                  <w:noWrap w:val="0"/>
                  <w:vAlign w:val="center"/>
                </w:tcPr>
                <w:p w14:paraId="0115E42A">
                  <w:pPr>
                    <w:jc w:val="center"/>
                    <w:rPr>
                      <w:rFonts w:ascii="宋体" w:cs="宋体"/>
                      <w:sz w:val="20"/>
                      <w:highlight w:val="none"/>
                    </w:rPr>
                  </w:pPr>
                  <w:r>
                    <w:rPr>
                      <w:rFonts w:hint="eastAsia" w:ascii="宋体" w:cs="宋体"/>
                      <w:sz w:val="20"/>
                      <w:highlight w:val="none"/>
                      <w:lang w:val="en-US" w:eastAsia="zh-CN"/>
                    </w:rPr>
                    <w:t>1601.8万元</w:t>
                  </w:r>
                </w:p>
              </w:tc>
            </w:tr>
            <w:tr w14:paraId="5E85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299D690D">
                  <w:pPr>
                    <w:jc w:val="center"/>
                    <w:rPr>
                      <w:rFonts w:ascii="宋体" w:cs="宋体"/>
                      <w:sz w:val="20"/>
                      <w:highlight w:val="none"/>
                    </w:rPr>
                  </w:pPr>
                </w:p>
              </w:tc>
              <w:tc>
                <w:tcPr>
                  <w:tcW w:w="3349" w:type="dxa"/>
                  <w:gridSpan w:val="2"/>
                  <w:tcBorders>
                    <w:tl2br w:val="nil"/>
                    <w:tr2bl w:val="nil"/>
                  </w:tcBorders>
                  <w:noWrap w:val="0"/>
                  <w:vAlign w:val="center"/>
                </w:tcPr>
                <w:p w14:paraId="2F87347B">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其中：财政拨款</w:t>
                  </w:r>
                </w:p>
              </w:tc>
              <w:tc>
                <w:tcPr>
                  <w:tcW w:w="4228" w:type="dxa"/>
                  <w:gridSpan w:val="2"/>
                  <w:tcBorders>
                    <w:tl2br w:val="nil"/>
                    <w:tr2bl w:val="nil"/>
                  </w:tcBorders>
                  <w:noWrap w:val="0"/>
                  <w:vAlign w:val="center"/>
                </w:tcPr>
                <w:p w14:paraId="51D0C9EC">
                  <w:pPr>
                    <w:jc w:val="center"/>
                    <w:rPr>
                      <w:rFonts w:ascii="宋体" w:cs="宋体"/>
                      <w:sz w:val="20"/>
                      <w:highlight w:val="none"/>
                    </w:rPr>
                  </w:pPr>
                  <w:r>
                    <w:rPr>
                      <w:rFonts w:hint="eastAsia" w:ascii="宋体" w:cs="宋体"/>
                      <w:sz w:val="20"/>
                      <w:highlight w:val="none"/>
                      <w:lang w:val="en-US" w:eastAsia="zh-CN"/>
                    </w:rPr>
                    <w:t>1515.1万元</w:t>
                  </w:r>
                </w:p>
              </w:tc>
            </w:tr>
            <w:tr w14:paraId="4F93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3F544DDC">
                  <w:pPr>
                    <w:jc w:val="center"/>
                    <w:rPr>
                      <w:rFonts w:ascii="宋体" w:cs="宋体"/>
                      <w:sz w:val="20"/>
                      <w:highlight w:val="none"/>
                    </w:rPr>
                  </w:pPr>
                </w:p>
              </w:tc>
              <w:tc>
                <w:tcPr>
                  <w:tcW w:w="3349" w:type="dxa"/>
                  <w:gridSpan w:val="2"/>
                  <w:tcBorders>
                    <w:tl2br w:val="nil"/>
                    <w:tr2bl w:val="nil"/>
                  </w:tcBorders>
                  <w:noWrap w:val="0"/>
                  <w:vAlign w:val="center"/>
                </w:tcPr>
                <w:p w14:paraId="3A19C4F0">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上年结转</w:t>
                  </w:r>
                </w:p>
              </w:tc>
              <w:tc>
                <w:tcPr>
                  <w:tcW w:w="4228" w:type="dxa"/>
                  <w:gridSpan w:val="2"/>
                  <w:tcBorders>
                    <w:tl2br w:val="nil"/>
                    <w:tr2bl w:val="nil"/>
                  </w:tcBorders>
                  <w:noWrap w:val="0"/>
                  <w:vAlign w:val="center"/>
                </w:tcPr>
                <w:p w14:paraId="78A659FC">
                  <w:pPr>
                    <w:jc w:val="center"/>
                    <w:rPr>
                      <w:rFonts w:hint="default" w:ascii="宋体" w:eastAsia="仿宋_GB2312" w:cs="宋体"/>
                      <w:sz w:val="20"/>
                      <w:highlight w:val="none"/>
                      <w:lang w:val="en-US" w:eastAsia="zh-CN"/>
                    </w:rPr>
                  </w:pPr>
                  <w:r>
                    <w:rPr>
                      <w:rFonts w:hint="eastAsia" w:ascii="宋体" w:cs="宋体"/>
                      <w:sz w:val="20"/>
                      <w:highlight w:val="none"/>
                      <w:lang w:val="en-US" w:eastAsia="zh-CN"/>
                    </w:rPr>
                    <w:t>86.7万元</w:t>
                  </w:r>
                </w:p>
              </w:tc>
            </w:tr>
            <w:tr w14:paraId="1D73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7760AC41">
                  <w:pPr>
                    <w:jc w:val="center"/>
                    <w:rPr>
                      <w:rFonts w:ascii="宋体" w:cs="宋体"/>
                      <w:sz w:val="20"/>
                      <w:highlight w:val="none"/>
                    </w:rPr>
                  </w:pPr>
                </w:p>
              </w:tc>
              <w:tc>
                <w:tcPr>
                  <w:tcW w:w="3349" w:type="dxa"/>
                  <w:gridSpan w:val="2"/>
                  <w:tcBorders>
                    <w:tl2br w:val="nil"/>
                    <w:tr2bl w:val="nil"/>
                  </w:tcBorders>
                  <w:noWrap w:val="0"/>
                  <w:vAlign w:val="center"/>
                </w:tcPr>
                <w:p w14:paraId="3BCDE6B5">
                  <w:pPr>
                    <w:keepNext w:val="0"/>
                    <w:keepLines w:val="0"/>
                    <w:widowControl/>
                    <w:suppressLineNumbers w:val="0"/>
                    <w:jc w:val="left"/>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228" w:type="dxa"/>
                  <w:gridSpan w:val="2"/>
                  <w:tcBorders>
                    <w:tl2br w:val="nil"/>
                    <w:tr2bl w:val="nil"/>
                  </w:tcBorders>
                  <w:noWrap w:val="0"/>
                  <w:vAlign w:val="center"/>
                </w:tcPr>
                <w:p w14:paraId="2501D521">
                  <w:pPr>
                    <w:jc w:val="right"/>
                    <w:rPr>
                      <w:rFonts w:ascii="宋体" w:cs="宋体"/>
                      <w:sz w:val="20"/>
                      <w:highlight w:val="none"/>
                    </w:rPr>
                  </w:pPr>
                </w:p>
              </w:tc>
            </w:tr>
            <w:tr w14:paraId="1E6C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38" w:type="dxa"/>
                  <w:tcBorders>
                    <w:tl2br w:val="nil"/>
                    <w:tr2bl w:val="nil"/>
                  </w:tcBorders>
                  <w:noWrap w:val="0"/>
                  <w:vAlign w:val="center"/>
                </w:tcPr>
                <w:p w14:paraId="4253CE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年度</w:t>
                  </w:r>
                </w:p>
                <w:p w14:paraId="32BFB0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5409F318">
                  <w:pPr>
                    <w:jc w:val="left"/>
                    <w:rPr>
                      <w:rFonts w:hint="eastAsia" w:eastAsia="仿宋_GB2312"/>
                      <w:sz w:val="20"/>
                      <w:szCs w:val="20"/>
                      <w:lang w:eastAsia="zh-CN"/>
                    </w:rPr>
                  </w:pPr>
                  <w:r>
                    <w:rPr>
                      <w:rFonts w:hint="eastAsia"/>
                      <w:sz w:val="20"/>
                      <w:szCs w:val="20"/>
                      <w:lang w:eastAsia="zh-CN"/>
                    </w:rPr>
                    <w:t>完成区属中小学义务教育经费补助</w:t>
                  </w:r>
                </w:p>
                <w:p w14:paraId="14FC72D6">
                  <w:pPr>
                    <w:pStyle w:val="2"/>
                    <w:rPr>
                      <w:rFonts w:hint="eastAsia"/>
                      <w:lang w:eastAsia="zh-CN"/>
                    </w:rPr>
                  </w:pPr>
                </w:p>
              </w:tc>
            </w:tr>
            <w:tr w14:paraId="0F14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35876C2F">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绩</w:t>
                  </w:r>
                </w:p>
                <w:p w14:paraId="683FB5A5">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效</w:t>
                  </w:r>
                </w:p>
                <w:p w14:paraId="48AE8482">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指</w:t>
                  </w:r>
                </w:p>
                <w:p w14:paraId="53CA957E">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7919827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一级</w:t>
                  </w:r>
                </w:p>
                <w:p w14:paraId="3A8AC5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1D38F5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749C490A">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1266CBF3">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指标值</w:t>
                  </w:r>
                </w:p>
              </w:tc>
            </w:tr>
            <w:tr w14:paraId="3085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38" w:type="dxa"/>
                  <w:vMerge w:val="continue"/>
                  <w:tcBorders>
                    <w:tl2br w:val="nil"/>
                    <w:tr2bl w:val="nil"/>
                  </w:tcBorders>
                  <w:noWrap w:val="0"/>
                  <w:vAlign w:val="center"/>
                </w:tcPr>
                <w:p w14:paraId="6F74FE37">
                  <w:pPr>
                    <w:jc w:val="center"/>
                    <w:rPr>
                      <w:rFonts w:ascii="宋体" w:cs="宋体"/>
                      <w:sz w:val="20"/>
                      <w:highlight w:val="none"/>
                    </w:rPr>
                  </w:pPr>
                </w:p>
              </w:tc>
              <w:tc>
                <w:tcPr>
                  <w:tcW w:w="723" w:type="dxa"/>
                  <w:vMerge w:val="restart"/>
                  <w:tcBorders>
                    <w:tl2br w:val="nil"/>
                    <w:tr2bl w:val="nil"/>
                  </w:tcBorders>
                  <w:noWrap w:val="0"/>
                  <w:vAlign w:val="center"/>
                </w:tcPr>
                <w:p w14:paraId="27A38776">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59" w:type="dxa"/>
                  <w:gridSpan w:val="2"/>
                  <w:tcBorders>
                    <w:tl2br w:val="nil"/>
                    <w:tr2bl w:val="nil"/>
                  </w:tcBorders>
                  <w:noWrap w:val="0"/>
                  <w:vAlign w:val="center"/>
                </w:tcPr>
                <w:p w14:paraId="45C394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72607952">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区属中小学义务教育补助经费</w:t>
                  </w:r>
                </w:p>
              </w:tc>
              <w:tc>
                <w:tcPr>
                  <w:tcW w:w="4228" w:type="dxa"/>
                  <w:gridSpan w:val="2"/>
                  <w:tcBorders>
                    <w:tl2br w:val="nil"/>
                    <w:tr2bl w:val="nil"/>
                  </w:tcBorders>
                  <w:noWrap w:val="0"/>
                  <w:vAlign w:val="center"/>
                </w:tcPr>
                <w:p w14:paraId="47571D6C">
                  <w:pPr>
                    <w:jc w:val="center"/>
                    <w:rPr>
                      <w:rFonts w:ascii="宋体" w:cs="宋体"/>
                      <w:sz w:val="20"/>
                      <w:highlight w:val="none"/>
                    </w:rPr>
                  </w:pPr>
                  <w:r>
                    <w:rPr>
                      <w:rFonts w:hint="eastAsia" w:ascii="宋体" w:cs="宋体"/>
                      <w:sz w:val="20"/>
                      <w:highlight w:val="none"/>
                      <w:lang w:val="en-US" w:eastAsia="zh-CN"/>
                    </w:rPr>
                    <w:t>100%</w:t>
                  </w:r>
                </w:p>
              </w:tc>
            </w:tr>
            <w:tr w14:paraId="48DF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8" w:type="dxa"/>
                  <w:vMerge w:val="continue"/>
                  <w:tcBorders>
                    <w:tl2br w:val="nil"/>
                    <w:tr2bl w:val="nil"/>
                  </w:tcBorders>
                  <w:noWrap w:val="0"/>
                  <w:vAlign w:val="center"/>
                </w:tcPr>
                <w:p w14:paraId="433F24E0">
                  <w:pPr>
                    <w:jc w:val="center"/>
                    <w:rPr>
                      <w:rFonts w:ascii="宋体" w:cs="宋体"/>
                      <w:sz w:val="20"/>
                      <w:highlight w:val="none"/>
                    </w:rPr>
                  </w:pPr>
                </w:p>
              </w:tc>
              <w:tc>
                <w:tcPr>
                  <w:tcW w:w="723" w:type="dxa"/>
                  <w:vMerge w:val="continue"/>
                  <w:tcBorders>
                    <w:tl2br w:val="nil"/>
                    <w:tr2bl w:val="nil"/>
                  </w:tcBorders>
                  <w:noWrap w:val="0"/>
                  <w:vAlign w:val="center"/>
                </w:tcPr>
                <w:p w14:paraId="4F43D7F7">
                  <w:pPr>
                    <w:jc w:val="center"/>
                    <w:rPr>
                      <w:rFonts w:ascii="宋体" w:cs="宋体"/>
                      <w:sz w:val="20"/>
                      <w:highlight w:val="none"/>
                    </w:rPr>
                  </w:pPr>
                </w:p>
              </w:tc>
              <w:tc>
                <w:tcPr>
                  <w:tcW w:w="759" w:type="dxa"/>
                  <w:gridSpan w:val="2"/>
                  <w:tcBorders>
                    <w:tl2br w:val="nil"/>
                    <w:tr2bl w:val="nil"/>
                  </w:tcBorders>
                  <w:noWrap w:val="0"/>
                  <w:vAlign w:val="center"/>
                </w:tcPr>
                <w:p w14:paraId="343643C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7EDAEA9E">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指标1：补助支出严格执行相关财经法规、制度</w:t>
                  </w:r>
                </w:p>
              </w:tc>
              <w:tc>
                <w:tcPr>
                  <w:tcW w:w="4228" w:type="dxa"/>
                  <w:gridSpan w:val="2"/>
                  <w:tcBorders>
                    <w:tl2br w:val="nil"/>
                    <w:tr2bl w:val="nil"/>
                  </w:tcBorders>
                  <w:noWrap w:val="0"/>
                  <w:vAlign w:val="center"/>
                </w:tcPr>
                <w:p w14:paraId="0D059C5A">
                  <w:pPr>
                    <w:jc w:val="center"/>
                    <w:rPr>
                      <w:rFonts w:hint="default" w:ascii="宋体" w:eastAsia="仿宋_GB2312" w:cs="宋体"/>
                      <w:sz w:val="20"/>
                      <w:highlight w:val="none"/>
                      <w:lang w:val="en-US" w:eastAsia="zh-CN"/>
                    </w:rPr>
                  </w:pPr>
                  <w:r>
                    <w:rPr>
                      <w:rFonts w:hint="eastAsia" w:ascii="宋体" w:cs="宋体"/>
                      <w:sz w:val="20"/>
                      <w:highlight w:val="none"/>
                      <w:lang w:val="en-US" w:eastAsia="zh-CN"/>
                    </w:rPr>
                    <w:t>100%</w:t>
                  </w:r>
                </w:p>
              </w:tc>
            </w:tr>
            <w:tr w14:paraId="1575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8" w:type="dxa"/>
                  <w:vMerge w:val="continue"/>
                  <w:tcBorders>
                    <w:tl2br w:val="nil"/>
                    <w:tr2bl w:val="nil"/>
                  </w:tcBorders>
                  <w:noWrap w:val="0"/>
                  <w:vAlign w:val="center"/>
                </w:tcPr>
                <w:p w14:paraId="41289887">
                  <w:pPr>
                    <w:jc w:val="center"/>
                    <w:rPr>
                      <w:rFonts w:ascii="宋体" w:cs="宋体"/>
                      <w:sz w:val="20"/>
                      <w:highlight w:val="none"/>
                    </w:rPr>
                  </w:pPr>
                </w:p>
              </w:tc>
              <w:tc>
                <w:tcPr>
                  <w:tcW w:w="723" w:type="dxa"/>
                  <w:vMerge w:val="continue"/>
                  <w:tcBorders>
                    <w:tl2br w:val="nil"/>
                    <w:tr2bl w:val="nil"/>
                  </w:tcBorders>
                  <w:noWrap w:val="0"/>
                  <w:vAlign w:val="center"/>
                </w:tcPr>
                <w:p w14:paraId="79DC768A">
                  <w:pPr>
                    <w:jc w:val="center"/>
                    <w:rPr>
                      <w:rFonts w:ascii="宋体" w:cs="宋体"/>
                      <w:sz w:val="20"/>
                      <w:highlight w:val="none"/>
                    </w:rPr>
                  </w:pPr>
                </w:p>
              </w:tc>
              <w:tc>
                <w:tcPr>
                  <w:tcW w:w="759" w:type="dxa"/>
                  <w:gridSpan w:val="2"/>
                  <w:tcBorders>
                    <w:tl2br w:val="nil"/>
                    <w:tr2bl w:val="nil"/>
                  </w:tcBorders>
                  <w:noWrap w:val="0"/>
                  <w:vAlign w:val="center"/>
                </w:tcPr>
                <w:p w14:paraId="150DA4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676EBD1D">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指标1：补助经费及时拨付各校</w:t>
                  </w:r>
                </w:p>
              </w:tc>
              <w:tc>
                <w:tcPr>
                  <w:tcW w:w="4228" w:type="dxa"/>
                  <w:gridSpan w:val="2"/>
                  <w:tcBorders>
                    <w:tl2br w:val="nil"/>
                    <w:tr2bl w:val="nil"/>
                  </w:tcBorders>
                  <w:noWrap w:val="0"/>
                  <w:vAlign w:val="center"/>
                </w:tcPr>
                <w:p w14:paraId="2AAA69E5">
                  <w:pPr>
                    <w:jc w:val="center"/>
                    <w:rPr>
                      <w:rFonts w:ascii="宋体" w:cs="宋体"/>
                      <w:sz w:val="20"/>
                      <w:highlight w:val="none"/>
                    </w:rPr>
                  </w:pPr>
                  <w:r>
                    <w:rPr>
                      <w:rFonts w:hint="eastAsia" w:ascii="宋体" w:cs="宋体"/>
                      <w:sz w:val="20"/>
                      <w:highlight w:val="none"/>
                      <w:lang w:val="en-US" w:eastAsia="zh-CN"/>
                    </w:rPr>
                    <w:t>100%</w:t>
                  </w:r>
                </w:p>
              </w:tc>
            </w:tr>
            <w:tr w14:paraId="721A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8" w:type="dxa"/>
                  <w:vMerge w:val="continue"/>
                  <w:tcBorders>
                    <w:tl2br w:val="nil"/>
                    <w:tr2bl w:val="nil"/>
                  </w:tcBorders>
                  <w:noWrap w:val="0"/>
                  <w:vAlign w:val="center"/>
                </w:tcPr>
                <w:p w14:paraId="76102215">
                  <w:pPr>
                    <w:jc w:val="center"/>
                    <w:rPr>
                      <w:rFonts w:ascii="宋体" w:cs="宋体"/>
                      <w:sz w:val="20"/>
                      <w:highlight w:val="none"/>
                    </w:rPr>
                  </w:pPr>
                </w:p>
              </w:tc>
              <w:tc>
                <w:tcPr>
                  <w:tcW w:w="723" w:type="dxa"/>
                  <w:vMerge w:val="continue"/>
                  <w:tcBorders>
                    <w:tl2br w:val="nil"/>
                    <w:tr2bl w:val="nil"/>
                  </w:tcBorders>
                  <w:noWrap w:val="0"/>
                  <w:vAlign w:val="center"/>
                </w:tcPr>
                <w:p w14:paraId="43FAD2C9">
                  <w:pPr>
                    <w:jc w:val="center"/>
                    <w:rPr>
                      <w:rFonts w:ascii="宋体" w:cs="宋体"/>
                      <w:sz w:val="20"/>
                      <w:highlight w:val="none"/>
                    </w:rPr>
                  </w:pPr>
                </w:p>
              </w:tc>
              <w:tc>
                <w:tcPr>
                  <w:tcW w:w="759" w:type="dxa"/>
                  <w:gridSpan w:val="2"/>
                  <w:tcBorders>
                    <w:tl2br w:val="nil"/>
                    <w:tr2bl w:val="nil"/>
                  </w:tcBorders>
                  <w:noWrap w:val="0"/>
                  <w:vAlign w:val="center"/>
                </w:tcPr>
                <w:p w14:paraId="364966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48A8FC9B">
                  <w:pPr>
                    <w:keepNext w:val="0"/>
                    <w:keepLines w:val="0"/>
                    <w:widowControl/>
                    <w:suppressLineNumbers w:val="0"/>
                    <w:jc w:val="left"/>
                    <w:textAlignment w:val="center"/>
                    <w:rPr>
                      <w:rFonts w:ascii="宋体" w:cs="宋体"/>
                      <w:sz w:val="20"/>
                      <w:highlight w:val="none"/>
                    </w:rPr>
                  </w:pPr>
                </w:p>
              </w:tc>
              <w:tc>
                <w:tcPr>
                  <w:tcW w:w="4228" w:type="dxa"/>
                  <w:gridSpan w:val="2"/>
                  <w:tcBorders>
                    <w:tl2br w:val="nil"/>
                    <w:tr2bl w:val="nil"/>
                  </w:tcBorders>
                  <w:noWrap w:val="0"/>
                  <w:vAlign w:val="center"/>
                </w:tcPr>
                <w:p w14:paraId="10D761C4">
                  <w:pPr>
                    <w:jc w:val="center"/>
                    <w:rPr>
                      <w:rFonts w:ascii="宋体" w:cs="宋体"/>
                      <w:sz w:val="20"/>
                      <w:highlight w:val="none"/>
                    </w:rPr>
                  </w:pPr>
                </w:p>
              </w:tc>
            </w:tr>
            <w:tr w14:paraId="3B87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38" w:type="dxa"/>
                  <w:vMerge w:val="continue"/>
                  <w:tcBorders>
                    <w:tl2br w:val="nil"/>
                    <w:tr2bl w:val="nil"/>
                  </w:tcBorders>
                  <w:noWrap w:val="0"/>
                  <w:vAlign w:val="center"/>
                </w:tcPr>
                <w:p w14:paraId="3DC6392A">
                  <w:pPr>
                    <w:jc w:val="center"/>
                    <w:rPr>
                      <w:rFonts w:ascii="宋体" w:cs="宋体"/>
                      <w:sz w:val="20"/>
                      <w:highlight w:val="none"/>
                    </w:rPr>
                  </w:pPr>
                </w:p>
              </w:tc>
              <w:tc>
                <w:tcPr>
                  <w:tcW w:w="723" w:type="dxa"/>
                  <w:vMerge w:val="restart"/>
                  <w:tcBorders>
                    <w:tl2br w:val="nil"/>
                    <w:tr2bl w:val="nil"/>
                  </w:tcBorders>
                  <w:noWrap w:val="0"/>
                  <w:vAlign w:val="center"/>
                </w:tcPr>
                <w:p w14:paraId="2148857C">
                  <w:pPr>
                    <w:keepNext w:val="0"/>
                    <w:keepLines w:val="0"/>
                    <w:widowControl/>
                    <w:suppressLineNumbers w:val="0"/>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59" w:type="dxa"/>
                  <w:gridSpan w:val="2"/>
                  <w:tcBorders>
                    <w:tl2br w:val="nil"/>
                    <w:tr2bl w:val="nil"/>
                  </w:tcBorders>
                  <w:noWrap w:val="0"/>
                  <w:vAlign w:val="center"/>
                </w:tcPr>
                <w:p w14:paraId="72B9467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67181061">
                  <w:pPr>
                    <w:keepNext w:val="0"/>
                    <w:keepLines w:val="0"/>
                    <w:widowControl/>
                    <w:suppressLineNumbers w:val="0"/>
                    <w:jc w:val="left"/>
                    <w:textAlignment w:val="center"/>
                    <w:rPr>
                      <w:rFonts w:ascii="宋体" w:cs="宋体"/>
                      <w:sz w:val="20"/>
                      <w:highlight w:val="none"/>
                    </w:rPr>
                  </w:pPr>
                </w:p>
              </w:tc>
              <w:tc>
                <w:tcPr>
                  <w:tcW w:w="4228" w:type="dxa"/>
                  <w:gridSpan w:val="2"/>
                  <w:tcBorders>
                    <w:tl2br w:val="nil"/>
                    <w:tr2bl w:val="nil"/>
                  </w:tcBorders>
                  <w:noWrap w:val="0"/>
                  <w:vAlign w:val="center"/>
                </w:tcPr>
                <w:p w14:paraId="66F4CBAC">
                  <w:pPr>
                    <w:jc w:val="center"/>
                    <w:rPr>
                      <w:rFonts w:ascii="宋体" w:cs="宋体"/>
                      <w:sz w:val="20"/>
                      <w:highlight w:val="none"/>
                    </w:rPr>
                  </w:pPr>
                </w:p>
              </w:tc>
            </w:tr>
            <w:tr w14:paraId="694D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438" w:type="dxa"/>
                  <w:vMerge w:val="continue"/>
                  <w:tcBorders>
                    <w:tl2br w:val="nil"/>
                    <w:tr2bl w:val="nil"/>
                  </w:tcBorders>
                  <w:noWrap w:val="0"/>
                  <w:vAlign w:val="center"/>
                </w:tcPr>
                <w:p w14:paraId="4FEEDB67">
                  <w:pPr>
                    <w:jc w:val="center"/>
                    <w:rPr>
                      <w:rFonts w:ascii="宋体" w:cs="宋体"/>
                      <w:sz w:val="20"/>
                      <w:highlight w:val="none"/>
                    </w:rPr>
                  </w:pPr>
                </w:p>
              </w:tc>
              <w:tc>
                <w:tcPr>
                  <w:tcW w:w="723" w:type="dxa"/>
                  <w:vMerge w:val="continue"/>
                  <w:tcBorders>
                    <w:tl2br w:val="nil"/>
                    <w:tr2bl w:val="nil"/>
                  </w:tcBorders>
                  <w:noWrap w:val="0"/>
                  <w:vAlign w:val="center"/>
                </w:tcPr>
                <w:p w14:paraId="29C0D2C4">
                  <w:pPr>
                    <w:jc w:val="center"/>
                    <w:rPr>
                      <w:rFonts w:ascii="宋体" w:cs="宋体"/>
                      <w:sz w:val="20"/>
                      <w:highlight w:val="none"/>
                    </w:rPr>
                  </w:pPr>
                </w:p>
              </w:tc>
              <w:tc>
                <w:tcPr>
                  <w:tcW w:w="759" w:type="dxa"/>
                  <w:gridSpan w:val="2"/>
                  <w:vMerge w:val="restart"/>
                  <w:tcBorders>
                    <w:tl2br w:val="nil"/>
                    <w:tr2bl w:val="nil"/>
                  </w:tcBorders>
                  <w:noWrap w:val="0"/>
                  <w:vAlign w:val="center"/>
                </w:tcPr>
                <w:p w14:paraId="7F60A0B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78780E8F">
                  <w:pPr>
                    <w:keepNext w:val="0"/>
                    <w:keepLines w:val="0"/>
                    <w:widowControl/>
                    <w:suppressLineNumbers w:val="0"/>
                    <w:jc w:val="left"/>
                    <w:textAlignment w:val="center"/>
                    <w:rPr>
                      <w:rFonts w:hint="eastAsia" w:ascii="宋体" w:hAnsi="宋体" w:eastAsia="宋体" w:cs="宋体"/>
                      <w:sz w:val="20"/>
                      <w:highlight w:val="none"/>
                    </w:rPr>
                  </w:pPr>
                  <w:r>
                    <w:rPr>
                      <w:rFonts w:hint="eastAsia" w:ascii="宋体" w:hAnsi="宋体" w:eastAsia="宋体" w:cs="宋体"/>
                      <w:sz w:val="20"/>
                      <w:szCs w:val="20"/>
                    </w:rPr>
                    <w:t>乡村教师队伍素质提升有较高影响程度</w:t>
                  </w:r>
                </w:p>
              </w:tc>
              <w:tc>
                <w:tcPr>
                  <w:tcW w:w="4228" w:type="dxa"/>
                  <w:gridSpan w:val="2"/>
                  <w:tcBorders>
                    <w:tl2br w:val="nil"/>
                    <w:tr2bl w:val="nil"/>
                  </w:tcBorders>
                  <w:noWrap w:val="0"/>
                  <w:vAlign w:val="center"/>
                </w:tcPr>
                <w:p w14:paraId="11704BFF">
                  <w:pPr>
                    <w:jc w:val="center"/>
                    <w:rPr>
                      <w:rFonts w:hint="eastAsia" w:ascii="宋体" w:hAnsi="宋体" w:eastAsia="宋体" w:cs="宋体"/>
                      <w:sz w:val="20"/>
                      <w:highlight w:val="none"/>
                    </w:rPr>
                  </w:pPr>
                  <w:r>
                    <w:rPr>
                      <w:rFonts w:hint="eastAsia" w:ascii="宋体" w:hAnsi="宋体" w:eastAsia="宋体" w:cs="宋体"/>
                      <w:sz w:val="20"/>
                      <w:szCs w:val="20"/>
                      <w:lang w:eastAsia="zh-CN"/>
                    </w:rPr>
                    <w:t>明显改善</w:t>
                  </w:r>
                </w:p>
              </w:tc>
            </w:tr>
            <w:tr w14:paraId="1E38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7F98C24">
                  <w:pPr>
                    <w:jc w:val="center"/>
                    <w:rPr>
                      <w:rFonts w:ascii="宋体" w:cs="宋体"/>
                      <w:sz w:val="20"/>
                      <w:highlight w:val="none"/>
                    </w:rPr>
                  </w:pPr>
                </w:p>
              </w:tc>
              <w:tc>
                <w:tcPr>
                  <w:tcW w:w="723" w:type="dxa"/>
                  <w:vMerge w:val="continue"/>
                  <w:tcBorders>
                    <w:tl2br w:val="nil"/>
                    <w:tr2bl w:val="nil"/>
                  </w:tcBorders>
                  <w:noWrap w:val="0"/>
                  <w:vAlign w:val="center"/>
                </w:tcPr>
                <w:p w14:paraId="6C4D87CC">
                  <w:pPr>
                    <w:jc w:val="center"/>
                    <w:rPr>
                      <w:rFonts w:ascii="宋体" w:cs="宋体"/>
                      <w:sz w:val="20"/>
                      <w:highlight w:val="none"/>
                    </w:rPr>
                  </w:pPr>
                </w:p>
              </w:tc>
              <w:tc>
                <w:tcPr>
                  <w:tcW w:w="759" w:type="dxa"/>
                  <w:gridSpan w:val="2"/>
                  <w:vMerge w:val="continue"/>
                  <w:tcBorders>
                    <w:tl2br w:val="nil"/>
                    <w:tr2bl w:val="nil"/>
                  </w:tcBorders>
                  <w:noWrap w:val="0"/>
                  <w:vAlign w:val="center"/>
                </w:tcPr>
                <w:p w14:paraId="1A901269">
                  <w:pPr>
                    <w:jc w:val="center"/>
                    <w:rPr>
                      <w:rFonts w:ascii="宋体" w:cs="宋体"/>
                      <w:sz w:val="20"/>
                      <w:highlight w:val="none"/>
                    </w:rPr>
                  </w:pPr>
                </w:p>
              </w:tc>
              <w:tc>
                <w:tcPr>
                  <w:tcW w:w="2872" w:type="dxa"/>
                  <w:tcBorders>
                    <w:tl2br w:val="nil"/>
                    <w:tr2bl w:val="nil"/>
                  </w:tcBorders>
                  <w:noWrap w:val="0"/>
                  <w:vAlign w:val="center"/>
                </w:tcPr>
                <w:p w14:paraId="77BC94CE">
                  <w:pPr>
                    <w:keepNext w:val="0"/>
                    <w:keepLines w:val="0"/>
                    <w:widowControl/>
                    <w:suppressLineNumbers w:val="0"/>
                    <w:tabs>
                      <w:tab w:val="left" w:pos="504"/>
                    </w:tabs>
                    <w:jc w:val="left"/>
                    <w:textAlignment w:val="center"/>
                    <w:rPr>
                      <w:rFonts w:hint="eastAsia" w:ascii="宋体" w:hAnsi="宋体" w:eastAsia="宋体" w:cs="宋体"/>
                      <w:sz w:val="20"/>
                      <w:highlight w:val="none"/>
                    </w:rPr>
                  </w:pPr>
                </w:p>
              </w:tc>
              <w:tc>
                <w:tcPr>
                  <w:tcW w:w="4228" w:type="dxa"/>
                  <w:gridSpan w:val="2"/>
                  <w:tcBorders>
                    <w:tl2br w:val="nil"/>
                    <w:tr2bl w:val="nil"/>
                  </w:tcBorders>
                  <w:noWrap w:val="0"/>
                  <w:vAlign w:val="center"/>
                </w:tcPr>
                <w:p w14:paraId="55F34CC2">
                  <w:pPr>
                    <w:jc w:val="center"/>
                    <w:rPr>
                      <w:rFonts w:hint="eastAsia" w:ascii="宋体" w:hAnsi="宋体" w:eastAsia="宋体" w:cs="宋体"/>
                      <w:sz w:val="20"/>
                      <w:highlight w:val="none"/>
                    </w:rPr>
                  </w:pPr>
                </w:p>
              </w:tc>
            </w:tr>
            <w:tr w14:paraId="5BB86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438" w:type="dxa"/>
                  <w:vMerge w:val="continue"/>
                  <w:tcBorders>
                    <w:tl2br w:val="nil"/>
                    <w:tr2bl w:val="nil"/>
                  </w:tcBorders>
                  <w:noWrap w:val="0"/>
                  <w:vAlign w:val="center"/>
                </w:tcPr>
                <w:p w14:paraId="02BFF0AC">
                  <w:pPr>
                    <w:jc w:val="center"/>
                    <w:rPr>
                      <w:rFonts w:ascii="宋体" w:cs="宋体"/>
                      <w:sz w:val="20"/>
                      <w:highlight w:val="none"/>
                    </w:rPr>
                  </w:pPr>
                </w:p>
              </w:tc>
              <w:tc>
                <w:tcPr>
                  <w:tcW w:w="723" w:type="dxa"/>
                  <w:vMerge w:val="continue"/>
                  <w:tcBorders>
                    <w:tl2br w:val="nil"/>
                    <w:tr2bl w:val="nil"/>
                  </w:tcBorders>
                  <w:noWrap w:val="0"/>
                  <w:vAlign w:val="center"/>
                </w:tcPr>
                <w:p w14:paraId="6EE41E45">
                  <w:pPr>
                    <w:jc w:val="center"/>
                    <w:rPr>
                      <w:rFonts w:ascii="宋体" w:cs="宋体"/>
                      <w:sz w:val="20"/>
                      <w:highlight w:val="none"/>
                    </w:rPr>
                  </w:pPr>
                </w:p>
              </w:tc>
              <w:tc>
                <w:tcPr>
                  <w:tcW w:w="759" w:type="dxa"/>
                  <w:gridSpan w:val="2"/>
                  <w:tcBorders>
                    <w:tl2br w:val="nil"/>
                    <w:tr2bl w:val="nil"/>
                  </w:tcBorders>
                  <w:noWrap w:val="0"/>
                  <w:vAlign w:val="center"/>
                </w:tcPr>
                <w:p w14:paraId="71C2764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cs="宋体"/>
                      <w:sz w:val="20"/>
                      <w:highlight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7485333E">
                  <w:pPr>
                    <w:keepNext w:val="0"/>
                    <w:keepLines w:val="0"/>
                    <w:widowControl/>
                    <w:suppressLineNumbers w:val="0"/>
                    <w:jc w:val="left"/>
                    <w:textAlignment w:val="center"/>
                    <w:rPr>
                      <w:rFonts w:hint="eastAsia" w:ascii="宋体" w:hAnsi="宋体" w:eastAsia="宋体" w:cs="宋体"/>
                      <w:sz w:val="20"/>
                      <w:highlight w:val="none"/>
                    </w:rPr>
                  </w:pPr>
                </w:p>
              </w:tc>
              <w:tc>
                <w:tcPr>
                  <w:tcW w:w="4228" w:type="dxa"/>
                  <w:gridSpan w:val="2"/>
                  <w:tcBorders>
                    <w:tl2br w:val="nil"/>
                    <w:tr2bl w:val="nil"/>
                  </w:tcBorders>
                  <w:noWrap w:val="0"/>
                  <w:vAlign w:val="center"/>
                </w:tcPr>
                <w:p w14:paraId="51B86915">
                  <w:pPr>
                    <w:jc w:val="center"/>
                    <w:rPr>
                      <w:rFonts w:hint="eastAsia" w:ascii="宋体" w:hAnsi="宋体" w:eastAsia="宋体" w:cs="宋体"/>
                      <w:sz w:val="20"/>
                      <w:highlight w:val="none"/>
                    </w:rPr>
                  </w:pPr>
                </w:p>
              </w:tc>
            </w:tr>
            <w:tr w14:paraId="2416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438" w:type="dxa"/>
                  <w:vMerge w:val="continue"/>
                  <w:tcBorders>
                    <w:tl2br w:val="nil"/>
                    <w:tr2bl w:val="nil"/>
                  </w:tcBorders>
                  <w:noWrap w:val="0"/>
                  <w:vAlign w:val="center"/>
                </w:tcPr>
                <w:p w14:paraId="765132FB">
                  <w:pPr>
                    <w:jc w:val="center"/>
                    <w:rPr>
                      <w:rFonts w:ascii="宋体" w:cs="宋体"/>
                      <w:sz w:val="20"/>
                      <w:highlight w:val="none"/>
                    </w:rPr>
                  </w:pPr>
                </w:p>
              </w:tc>
              <w:tc>
                <w:tcPr>
                  <w:tcW w:w="723" w:type="dxa"/>
                  <w:vMerge w:val="continue"/>
                  <w:tcBorders>
                    <w:tl2br w:val="nil"/>
                    <w:tr2bl w:val="nil"/>
                  </w:tcBorders>
                  <w:noWrap w:val="0"/>
                  <w:vAlign w:val="center"/>
                </w:tcPr>
                <w:p w14:paraId="5BEF6C0E">
                  <w:pPr>
                    <w:jc w:val="center"/>
                    <w:rPr>
                      <w:rFonts w:ascii="宋体" w:cs="宋体"/>
                      <w:sz w:val="20"/>
                      <w:highlight w:val="none"/>
                    </w:rPr>
                  </w:pPr>
                </w:p>
              </w:tc>
              <w:tc>
                <w:tcPr>
                  <w:tcW w:w="759" w:type="dxa"/>
                  <w:gridSpan w:val="2"/>
                  <w:tcBorders>
                    <w:tl2br w:val="nil"/>
                    <w:tr2bl w:val="nil"/>
                  </w:tcBorders>
                  <w:noWrap w:val="0"/>
                  <w:vAlign w:val="center"/>
                </w:tcPr>
                <w:p w14:paraId="46113D0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rPr>
                  </w:pPr>
                  <w:r>
                    <w:rPr>
                      <w:rFonts w:hint="eastAsia" w:ascii="宋体" w:hAnsi="宋体" w:eastAsia="宋体" w:cs="宋体"/>
                      <w:sz w:val="20"/>
                      <w:highlight w:val="none"/>
                    </w:rPr>
                    <w:t>可持续影响指标</w:t>
                  </w:r>
                </w:p>
              </w:tc>
              <w:tc>
                <w:tcPr>
                  <w:tcW w:w="2872" w:type="dxa"/>
                  <w:tcBorders>
                    <w:tl2br w:val="nil"/>
                    <w:tr2bl w:val="nil"/>
                  </w:tcBorders>
                  <w:noWrap w:val="0"/>
                  <w:vAlign w:val="center"/>
                </w:tcPr>
                <w:p w14:paraId="2BB34A38">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sz w:val="20"/>
                      <w:szCs w:val="20"/>
                    </w:rPr>
                    <w:t>提高资金使用效益，对推进义务教育均衡发展有较高影响。</w:t>
                  </w:r>
                </w:p>
              </w:tc>
              <w:tc>
                <w:tcPr>
                  <w:tcW w:w="4228" w:type="dxa"/>
                  <w:gridSpan w:val="2"/>
                  <w:tcBorders>
                    <w:tl2br w:val="nil"/>
                    <w:tr2bl w:val="nil"/>
                  </w:tcBorders>
                  <w:noWrap w:val="0"/>
                  <w:vAlign w:val="center"/>
                </w:tcPr>
                <w:p w14:paraId="18AD7977">
                  <w:pPr>
                    <w:jc w:val="center"/>
                    <w:rPr>
                      <w:rFonts w:hint="eastAsia" w:ascii="宋体" w:hAnsi="宋体" w:eastAsia="宋体" w:cs="宋体"/>
                      <w:sz w:val="20"/>
                      <w:highlight w:val="none"/>
                    </w:rPr>
                  </w:pPr>
                  <w:r>
                    <w:rPr>
                      <w:rFonts w:hint="eastAsia" w:ascii="宋体" w:hAnsi="宋体" w:eastAsia="宋体" w:cs="宋体"/>
                      <w:sz w:val="20"/>
                      <w:szCs w:val="20"/>
                      <w:lang w:eastAsia="zh-CN"/>
                    </w:rPr>
                    <w:t>明显改善</w:t>
                  </w:r>
                </w:p>
              </w:tc>
            </w:tr>
            <w:tr w14:paraId="6504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38" w:type="dxa"/>
                  <w:vMerge w:val="continue"/>
                  <w:tcBorders>
                    <w:tl2br w:val="nil"/>
                    <w:tr2bl w:val="nil"/>
                  </w:tcBorders>
                  <w:noWrap w:val="0"/>
                  <w:vAlign w:val="center"/>
                </w:tcPr>
                <w:p w14:paraId="4E85B172">
                  <w:pPr>
                    <w:jc w:val="center"/>
                    <w:rPr>
                      <w:rFonts w:ascii="宋体" w:cs="宋体"/>
                      <w:sz w:val="20"/>
                      <w:highlight w:val="none"/>
                    </w:rPr>
                  </w:pPr>
                </w:p>
              </w:tc>
              <w:tc>
                <w:tcPr>
                  <w:tcW w:w="723" w:type="dxa"/>
                  <w:tcBorders>
                    <w:tl2br w:val="nil"/>
                    <w:tr2bl w:val="nil"/>
                  </w:tcBorders>
                  <w:noWrap w:val="0"/>
                  <w:vAlign w:val="center"/>
                </w:tcPr>
                <w:p w14:paraId="5FA0939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lang w:eastAsia="zh-CN"/>
                    </w:rPr>
                  </w:pPr>
                  <w:r>
                    <w:rPr>
                      <w:rFonts w:hint="eastAsia" w:ascii="宋体" w:hAnsi="宋体" w:eastAsia="宋体" w:cs="宋体"/>
                      <w:sz w:val="20"/>
                      <w:highlight w:val="none"/>
                      <w:lang w:eastAsia="zh-CN"/>
                    </w:rPr>
                    <w:t>满意度指标</w:t>
                  </w:r>
                </w:p>
              </w:tc>
              <w:tc>
                <w:tcPr>
                  <w:tcW w:w="759" w:type="dxa"/>
                  <w:gridSpan w:val="2"/>
                  <w:tcBorders>
                    <w:tl2br w:val="nil"/>
                    <w:tr2bl w:val="nil"/>
                  </w:tcBorders>
                  <w:noWrap w:val="0"/>
                  <w:vAlign w:val="center"/>
                </w:tcPr>
                <w:p w14:paraId="4BAFC5D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20"/>
                      <w:highlight w:val="none"/>
                      <w:lang w:eastAsia="zh-CN"/>
                    </w:rPr>
                  </w:pPr>
                  <w:r>
                    <w:rPr>
                      <w:rFonts w:hint="eastAsia" w:ascii="宋体" w:hAnsi="宋体" w:eastAsia="宋体" w:cs="宋体"/>
                      <w:sz w:val="20"/>
                      <w:highlight w:val="none"/>
                      <w:lang w:eastAsia="zh-CN"/>
                    </w:rPr>
                    <w:t>满意度指标</w:t>
                  </w:r>
                </w:p>
              </w:tc>
              <w:tc>
                <w:tcPr>
                  <w:tcW w:w="2872" w:type="dxa"/>
                  <w:tcBorders>
                    <w:tl2br w:val="nil"/>
                    <w:tr2bl w:val="nil"/>
                  </w:tcBorders>
                  <w:noWrap w:val="0"/>
                  <w:vAlign w:val="center"/>
                </w:tcPr>
                <w:p w14:paraId="41284463">
                  <w:pPr>
                    <w:keepNext w:val="0"/>
                    <w:keepLines w:val="0"/>
                    <w:widowControl/>
                    <w:suppressLineNumbers w:val="0"/>
                    <w:jc w:val="left"/>
                    <w:textAlignment w:val="center"/>
                    <w:rPr>
                      <w:rFonts w:hint="eastAsia" w:ascii="宋体" w:hAnsi="宋体" w:eastAsia="宋体" w:cs="宋体"/>
                      <w:kern w:val="2"/>
                      <w:sz w:val="20"/>
                      <w:highlight w:val="none"/>
                      <w:lang w:val="en-US" w:eastAsia="zh-CN" w:bidi="ar-SA"/>
                    </w:rPr>
                  </w:pPr>
                  <w:r>
                    <w:rPr>
                      <w:rFonts w:hint="eastAsia" w:ascii="宋体" w:hAnsi="宋体" w:eastAsia="宋体" w:cs="宋体"/>
                      <w:sz w:val="20"/>
                      <w:szCs w:val="20"/>
                    </w:rPr>
                    <w:t>家长和学生满意度</w:t>
                  </w:r>
                </w:p>
              </w:tc>
              <w:tc>
                <w:tcPr>
                  <w:tcW w:w="4228" w:type="dxa"/>
                  <w:gridSpan w:val="2"/>
                  <w:tcBorders>
                    <w:tl2br w:val="nil"/>
                    <w:tr2bl w:val="nil"/>
                  </w:tcBorders>
                  <w:noWrap w:val="0"/>
                  <w:vAlign w:val="center"/>
                </w:tcPr>
                <w:p w14:paraId="6BD390C6">
                  <w:pPr>
                    <w:jc w:val="center"/>
                    <w:rPr>
                      <w:rFonts w:hint="eastAsia" w:ascii="宋体" w:hAnsi="宋体" w:eastAsia="宋体" w:cs="宋体"/>
                      <w:sz w:val="20"/>
                      <w:highlight w:val="none"/>
                    </w:rPr>
                  </w:pPr>
                  <w:r>
                    <w:rPr>
                      <w:rFonts w:hint="eastAsia" w:ascii="宋体" w:hAnsi="宋体" w:eastAsia="宋体" w:cs="宋体"/>
                      <w:sz w:val="20"/>
                      <w:szCs w:val="20"/>
                      <w:lang w:eastAsia="zh-CN"/>
                    </w:rPr>
                    <w:t>明显改善</w:t>
                  </w:r>
                </w:p>
              </w:tc>
            </w:tr>
          </w:tbl>
          <w:p w14:paraId="0DBDB4F8">
            <w:pPr>
              <w:keepNext w:val="0"/>
              <w:keepLines w:val="0"/>
              <w:widowControl/>
              <w:suppressLineNumbers w:val="0"/>
              <w:jc w:val="center"/>
              <w:textAlignment w:val="center"/>
              <w:rPr>
                <w:rFonts w:ascii="宋体" w:cs="宋体"/>
                <w:sz w:val="20"/>
                <w:highlight w:val="none"/>
              </w:rPr>
            </w:pPr>
          </w:p>
        </w:tc>
      </w:tr>
    </w:tbl>
    <w:p w14:paraId="42FFE783">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b/>
          <w:szCs w:val="32"/>
        </w:rPr>
      </w:pPr>
    </w:p>
    <w:p w14:paraId="4EBDC854">
      <w:pPr>
        <w:adjustRightInd w:val="0"/>
        <w:snapToGrid w:val="0"/>
        <w:spacing w:line="600" w:lineRule="exact"/>
        <w:rPr>
          <w:rFonts w:hint="eastAsia" w:ascii="仿宋_GB2312" w:hAnsi="楷体"/>
          <w:szCs w:val="32"/>
          <w:highlight w:val="none"/>
        </w:rPr>
      </w:pPr>
    </w:p>
    <w:p w14:paraId="67CF13FC">
      <w:pPr>
        <w:numPr>
          <w:ilvl w:val="0"/>
          <w:numId w:val="3"/>
        </w:numPr>
        <w:adjustRightInd w:val="0"/>
        <w:snapToGrid w:val="0"/>
        <w:spacing w:line="520" w:lineRule="exact"/>
        <w:ind w:left="0" w:leftChars="0" w:firstLine="664" w:firstLineChars="200"/>
        <w:rPr>
          <w:rFonts w:ascii="仿宋_GB2312" w:hAnsi="楷体" w:eastAsia="仿宋_GB2312"/>
          <w:b/>
          <w:sz w:val="32"/>
          <w:szCs w:val="32"/>
        </w:rPr>
      </w:pPr>
      <w:r>
        <w:rPr>
          <w:rFonts w:hint="default" w:ascii="TimesNewRoman" w:hAnsi="TimesNewRoman" w:cs="TimesNewRoman"/>
          <w:b/>
          <w:szCs w:val="32"/>
        </w:rPr>
        <w:t>机关运行经费。</w:t>
      </w:r>
    </w:p>
    <w:p w14:paraId="4665E5AF">
      <w:pPr>
        <w:adjustRightInd w:val="0"/>
        <w:snapToGrid w:val="0"/>
        <w:spacing w:line="600" w:lineRule="exact"/>
        <w:ind w:firstLine="664" w:firstLineChars="200"/>
        <w:rPr>
          <w:rFonts w:ascii="仿宋_GB2312" w:hAnsi="仿宋" w:eastAsia="仿宋_GB2312"/>
          <w:sz w:val="32"/>
          <w:szCs w:val="32"/>
        </w:rPr>
      </w:pPr>
      <w:r>
        <w:rPr>
          <w:rFonts w:hint="eastAsia" w:ascii="TimesNewRoman" w:hAnsi="TimesNewRoman" w:eastAsia="仿宋_GB2312" w:cs="TimesNewRoman"/>
          <w:sz w:val="32"/>
          <w:szCs w:val="32"/>
          <w:lang w:eastAsia="zh-CN"/>
        </w:rPr>
        <w:t>谢家集区</w:t>
      </w:r>
      <w:r>
        <w:rPr>
          <w:rFonts w:hint="eastAsia" w:ascii="TimesNewRoman" w:hAnsi="TimesNewRoman" w:cs="TimesNewRoman"/>
          <w:sz w:val="32"/>
          <w:szCs w:val="32"/>
          <w:lang w:eastAsia="zh-CN"/>
        </w:rPr>
        <w:t>教育体育局</w:t>
      </w:r>
      <w:r>
        <w:rPr>
          <w:rFonts w:ascii="仿宋_GB2312" w:hAnsi="仿宋" w:eastAsia="仿宋_GB2312"/>
          <w:sz w:val="32"/>
          <w:szCs w:val="32"/>
        </w:rPr>
        <w:t>202</w:t>
      </w:r>
      <w:r>
        <w:rPr>
          <w:rFonts w:hint="eastAsia" w:ascii="仿宋_GB2312" w:hAnsi="仿宋"/>
          <w:sz w:val="32"/>
          <w:szCs w:val="32"/>
          <w:lang w:val="en-US" w:eastAsia="zh-CN"/>
        </w:rPr>
        <w:t>5</w:t>
      </w:r>
      <w:r>
        <w:rPr>
          <w:rFonts w:hint="eastAsia" w:ascii="仿宋_GB2312" w:hAnsi="仿宋" w:eastAsia="仿宋_GB2312"/>
          <w:sz w:val="32"/>
          <w:szCs w:val="32"/>
        </w:rPr>
        <w:t>年机关运行经费财政拨款预算</w:t>
      </w:r>
      <w:r>
        <w:rPr>
          <w:rFonts w:hint="eastAsia" w:ascii="仿宋_GB2312" w:hAnsi="仿宋"/>
          <w:sz w:val="32"/>
          <w:szCs w:val="32"/>
          <w:lang w:val="en-US" w:eastAsia="zh-CN"/>
        </w:rPr>
        <w:t>11.6</w:t>
      </w:r>
      <w:r>
        <w:rPr>
          <w:rFonts w:hint="eastAsia" w:ascii="仿宋_GB2312" w:hAnsi="仿宋" w:eastAsia="仿宋_GB2312"/>
          <w:sz w:val="32"/>
          <w:szCs w:val="32"/>
        </w:rPr>
        <w:t>万元，比</w:t>
      </w:r>
      <w:r>
        <w:rPr>
          <w:rFonts w:ascii="仿宋_GB2312" w:hAnsi="仿宋" w:eastAsia="仿宋_GB2312"/>
          <w:sz w:val="32"/>
          <w:szCs w:val="32"/>
        </w:rPr>
        <w:t>202</w:t>
      </w:r>
      <w:r>
        <w:rPr>
          <w:rFonts w:hint="eastAsia" w:ascii="仿宋_GB2312" w:hAnsi="仿宋"/>
          <w:sz w:val="32"/>
          <w:szCs w:val="32"/>
          <w:lang w:val="en-US" w:eastAsia="zh-CN"/>
        </w:rPr>
        <w:t>4</w:t>
      </w:r>
      <w:r>
        <w:rPr>
          <w:rFonts w:hint="eastAsia" w:ascii="仿宋_GB2312" w:hAnsi="仿宋" w:eastAsia="仿宋_GB2312"/>
          <w:sz w:val="32"/>
          <w:szCs w:val="32"/>
        </w:rPr>
        <w:t>年预算增加</w:t>
      </w:r>
      <w:r>
        <w:rPr>
          <w:rFonts w:hint="eastAsia" w:ascii="仿宋_GB2312" w:hAnsi="仿宋"/>
          <w:sz w:val="32"/>
          <w:szCs w:val="32"/>
          <w:lang w:val="en-US" w:eastAsia="zh-CN"/>
        </w:rPr>
        <w:t>0.9</w:t>
      </w:r>
      <w:r>
        <w:rPr>
          <w:rFonts w:hint="eastAsia" w:ascii="仿宋_GB2312" w:hAnsi="仿宋" w:eastAsia="仿宋_GB2312"/>
          <w:sz w:val="32"/>
          <w:szCs w:val="32"/>
        </w:rPr>
        <w:t>万元，增长</w:t>
      </w:r>
      <w:r>
        <w:rPr>
          <w:rFonts w:hint="eastAsia" w:ascii="仿宋_GB2312" w:hAnsi="仿宋"/>
          <w:sz w:val="32"/>
          <w:szCs w:val="32"/>
          <w:lang w:val="en-US" w:eastAsia="zh-CN"/>
        </w:rPr>
        <w:t>8.4</w:t>
      </w:r>
      <w:r>
        <w:rPr>
          <w:rFonts w:ascii="仿宋_GB2312" w:hAnsi="仿宋" w:eastAsia="仿宋_GB2312"/>
          <w:sz w:val="32"/>
          <w:szCs w:val="32"/>
        </w:rPr>
        <w:t>%</w:t>
      </w:r>
      <w:r>
        <w:rPr>
          <w:rFonts w:hint="eastAsia" w:ascii="仿宋_GB2312" w:hAnsi="仿宋" w:eastAsia="仿宋_GB2312"/>
          <w:sz w:val="32"/>
          <w:szCs w:val="32"/>
        </w:rPr>
        <w:t>，增长主要原因是</w:t>
      </w:r>
      <w:r>
        <w:rPr>
          <w:rFonts w:hint="eastAsia" w:ascii="仿宋_GB2312" w:hAnsi="仿宋"/>
          <w:sz w:val="32"/>
          <w:szCs w:val="32"/>
          <w:lang w:eastAsia="zh-CN"/>
        </w:rPr>
        <w:t>日常支出</w:t>
      </w:r>
      <w:r>
        <w:rPr>
          <w:rFonts w:hint="eastAsia" w:ascii="仿宋_GB2312" w:hAnsi="仿宋" w:eastAsia="仿宋_GB2312"/>
          <w:sz w:val="32"/>
          <w:szCs w:val="32"/>
        </w:rPr>
        <w:t>。</w:t>
      </w:r>
    </w:p>
    <w:p w14:paraId="4C3B8DCA">
      <w:pPr>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仿宋_GB2312" w:cs="TimesNewRoman"/>
          <w:b/>
          <w:szCs w:val="32"/>
          <w:lang w:val="en-US" w:eastAsia="zh-CN"/>
        </w:rPr>
      </w:pPr>
      <w:r>
        <w:rPr>
          <w:rFonts w:hint="eastAsia" w:ascii="TimesNewRoman" w:hAnsi="TimesNewRoman" w:cs="TimesNewRoman"/>
          <w:b/>
          <w:szCs w:val="32"/>
          <w:lang w:eastAsia="zh-CN"/>
        </w:rPr>
        <w:t>　　</w:t>
      </w:r>
      <w:r>
        <w:rPr>
          <w:rFonts w:hint="default" w:ascii="TimesNewRoman" w:hAnsi="TimesNewRoman" w:cs="TimesNewRoman"/>
          <w:b/>
          <w:szCs w:val="32"/>
        </w:rPr>
        <w:t>（三）政府采购情况。</w:t>
      </w:r>
    </w:p>
    <w:p w14:paraId="56F8F51A">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kern w:val="0"/>
          <w:szCs w:val="32"/>
          <w:lang w:eastAsia="zh-CN"/>
        </w:rPr>
        <w:t>淮南市谢家集区教育体育局</w:t>
      </w:r>
      <w:r>
        <w:rPr>
          <w:rFonts w:hint="eastAsia" w:ascii="TimesNewRoman" w:hAnsi="TimesNewRoman" w:cs="TimesNewRoman"/>
          <w:szCs w:val="32"/>
          <w:lang w:val="en" w:eastAsia="zh-CN"/>
        </w:rPr>
        <w:t>2025</w:t>
      </w:r>
      <w:r>
        <w:rPr>
          <w:rFonts w:hint="default" w:ascii="TimesNewRoman" w:hAnsi="TimesNewRoman" w:cs="TimesNewRoman"/>
          <w:szCs w:val="32"/>
        </w:rPr>
        <w:t>年政府采购预算</w:t>
      </w:r>
      <w:r>
        <w:rPr>
          <w:rFonts w:hint="eastAsia" w:ascii="TimesNewRoman" w:hAnsi="TimesNewRoman" w:cs="TimesNewRoman"/>
          <w:szCs w:val="32"/>
          <w:lang w:val="en-US" w:eastAsia="zh-CN"/>
        </w:rPr>
        <w:t>6.0</w:t>
      </w:r>
      <w:r>
        <w:rPr>
          <w:rFonts w:hint="default" w:ascii="TimesNewRoman" w:hAnsi="TimesNewRoman" w:cs="TimesNewRoman"/>
          <w:szCs w:val="32"/>
        </w:rPr>
        <w:t>万元。其中：政府采购货物预算</w:t>
      </w:r>
      <w:r>
        <w:rPr>
          <w:rFonts w:hint="eastAsia" w:ascii="TimesNewRoman" w:hAnsi="TimesNewRoman" w:cs="TimesNewRoman"/>
          <w:szCs w:val="32"/>
          <w:lang w:val="en-US" w:eastAsia="zh-CN"/>
        </w:rPr>
        <w:t>6.0</w:t>
      </w:r>
      <w:r>
        <w:rPr>
          <w:rFonts w:hint="default" w:ascii="TimesNewRoman" w:hAnsi="TimesNewRoman" w:cs="TimesNewRoman"/>
          <w:szCs w:val="32"/>
        </w:rPr>
        <w:t>万元，政府采购工程预算</w:t>
      </w:r>
      <w:r>
        <w:rPr>
          <w:rFonts w:hint="eastAsia" w:ascii="TimesNewRoman" w:hAnsi="TimesNewRoman" w:cs="TimesNewRoman"/>
          <w:szCs w:val="32"/>
          <w:lang w:val="en-US" w:eastAsia="zh-CN"/>
        </w:rPr>
        <w:t>0</w:t>
      </w:r>
      <w:r>
        <w:rPr>
          <w:rFonts w:hint="default" w:ascii="TimesNewRoman" w:hAnsi="TimesNewRoman" w:cs="TimesNewRoman"/>
          <w:szCs w:val="32"/>
        </w:rPr>
        <w:t>元，政府采购服务预算</w:t>
      </w:r>
      <w:r>
        <w:rPr>
          <w:rFonts w:hint="eastAsia" w:ascii="TimesNewRoman" w:hAnsi="TimesNewRoman" w:cs="TimesNewRoman"/>
          <w:szCs w:val="32"/>
          <w:lang w:val="en-US" w:eastAsia="zh-CN"/>
        </w:rPr>
        <w:t>0</w:t>
      </w:r>
      <w:r>
        <w:rPr>
          <w:rFonts w:hint="default" w:ascii="TimesNewRoman" w:hAnsi="TimesNewRoman" w:cs="TimesNewRoman"/>
          <w:szCs w:val="32"/>
        </w:rPr>
        <w:t>万元。</w:t>
      </w:r>
    </w:p>
    <w:p w14:paraId="2B1BEA22">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b/>
          <w:szCs w:val="32"/>
        </w:rPr>
      </w:pPr>
      <w:r>
        <w:rPr>
          <w:rFonts w:hint="default" w:ascii="TimesNewRoman" w:hAnsi="TimesNewRoman" w:cs="TimesNewRoman"/>
          <w:b/>
          <w:szCs w:val="32"/>
        </w:rPr>
        <w:t>（四）国有资产占有使用情况。</w:t>
      </w:r>
    </w:p>
    <w:p w14:paraId="146CB86F">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default" w:ascii="TimesNewRoman" w:hAnsi="TimesNewRoman" w:cs="TimesNewRoman"/>
          <w:szCs w:val="32"/>
        </w:rPr>
        <w:t>截至</w:t>
      </w:r>
      <w:r>
        <w:rPr>
          <w:rFonts w:hint="eastAsia" w:ascii="TimesNewRoman" w:hAnsi="TimesNewRoman" w:cs="TimesNewRoman"/>
          <w:szCs w:val="32"/>
          <w:lang w:eastAsia="zh-CN"/>
        </w:rPr>
        <w:t>2024</w:t>
      </w:r>
      <w:r>
        <w:rPr>
          <w:rFonts w:hint="default" w:ascii="TimesNewRoman" w:hAnsi="TimesNewRoman" w:cs="TimesNewRoman"/>
          <w:szCs w:val="32"/>
        </w:rPr>
        <w:t>年12月31日，</w:t>
      </w:r>
      <w:r>
        <w:rPr>
          <w:rFonts w:hint="eastAsia" w:ascii="TimesNewRoman" w:hAnsi="TimesNewRoman" w:cs="TimesNewRoman"/>
          <w:kern w:val="0"/>
          <w:szCs w:val="32"/>
          <w:lang w:eastAsia="zh-CN"/>
        </w:rPr>
        <w:t>淮南市谢家集区教育体育局</w:t>
      </w:r>
      <w:r>
        <w:rPr>
          <w:rFonts w:hint="default" w:ascii="TimesNewRoman" w:hAnsi="TimesNewRoman" w:cs="TimesNewRoman"/>
          <w:szCs w:val="32"/>
        </w:rPr>
        <w:t>共有车辆</w:t>
      </w:r>
      <w:r>
        <w:rPr>
          <w:rFonts w:hint="eastAsia" w:ascii="TimesNewRoman" w:hAnsi="TimesNewRoman" w:cs="TimesNewRoman"/>
          <w:szCs w:val="32"/>
          <w:lang w:val="en-US" w:eastAsia="zh-CN"/>
        </w:rPr>
        <w:t>0</w:t>
      </w:r>
      <w:r>
        <w:rPr>
          <w:rFonts w:hint="default" w:ascii="TimesNewRoman" w:hAnsi="TimesNewRoman" w:cs="TimesNewRoman"/>
          <w:szCs w:val="32"/>
        </w:rPr>
        <w:t>辆</w:t>
      </w:r>
      <w:r>
        <w:rPr>
          <w:rFonts w:hint="default" w:ascii="TimesNewRoman" w:hAnsi="TimesNewRoman" w:cs="TimesNewRoman"/>
          <w:color w:val="000000"/>
          <w:szCs w:val="32"/>
        </w:rPr>
        <w:t>。单价100万元以上的设备</w:t>
      </w:r>
      <w:r>
        <w:rPr>
          <w:rFonts w:hint="eastAsia" w:ascii="TimesNewRoman" w:hAnsi="TimesNewRoman" w:cs="TimesNewRoman"/>
          <w:color w:val="000000"/>
          <w:szCs w:val="32"/>
          <w:lang w:eastAsia="zh-CN"/>
        </w:rPr>
        <w:t>（不含车辆）</w:t>
      </w:r>
      <w:r>
        <w:rPr>
          <w:rFonts w:hint="eastAsia" w:ascii="TimesNewRoman" w:hAnsi="TimesNewRoman" w:cs="TimesNewRoman"/>
          <w:color w:val="000000"/>
          <w:szCs w:val="32"/>
          <w:lang w:val="en-US" w:eastAsia="zh-CN"/>
        </w:rPr>
        <w:t>0</w:t>
      </w:r>
      <w:r>
        <w:rPr>
          <w:rFonts w:hint="default" w:ascii="TimesNewRoman" w:hAnsi="TimesNewRoman" w:cs="TimesNewRoman"/>
          <w:color w:val="000000"/>
          <w:szCs w:val="32"/>
        </w:rPr>
        <w:t>台。</w:t>
      </w:r>
    </w:p>
    <w:p w14:paraId="32030C6E">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eastAsia" w:ascii="TimesNewRoman" w:hAnsi="TimesNewRoman" w:cs="TimesNewRoman"/>
          <w:szCs w:val="32"/>
          <w:lang w:val="en" w:eastAsia="zh-CN"/>
        </w:rPr>
        <w:t>2025</w:t>
      </w:r>
      <w:r>
        <w:rPr>
          <w:rFonts w:hint="default" w:ascii="TimesNewRoman" w:hAnsi="TimesNewRoman" w:cs="TimesNewRoman"/>
          <w:szCs w:val="32"/>
        </w:rPr>
        <w:t>年部门</w:t>
      </w:r>
      <w:r>
        <w:rPr>
          <w:rFonts w:hint="default" w:ascii="TimesNewRoman" w:hAnsi="TimesNewRoman" w:cs="TimesNewRoman"/>
          <w:szCs w:val="32"/>
          <w:u w:val="single"/>
        </w:rPr>
        <w:t>（单位）</w:t>
      </w:r>
      <w:r>
        <w:rPr>
          <w:rFonts w:hint="default" w:ascii="TimesNewRoman" w:hAnsi="TimesNewRoman" w:cs="TimesNewRoman"/>
          <w:szCs w:val="32"/>
        </w:rPr>
        <w:t>预算安排购置公务用车</w:t>
      </w:r>
      <w:r>
        <w:rPr>
          <w:rFonts w:hint="eastAsia" w:ascii="TimesNewRoman" w:hAnsi="TimesNewRoman" w:cs="TimesNewRoman"/>
          <w:szCs w:val="32"/>
          <w:lang w:val="en-US" w:eastAsia="zh-CN"/>
        </w:rPr>
        <w:t>0</w:t>
      </w:r>
      <w:r>
        <w:rPr>
          <w:rFonts w:hint="default" w:ascii="TimesNewRoman" w:hAnsi="TimesNewRoman" w:cs="TimesNewRoman"/>
          <w:szCs w:val="32"/>
        </w:rPr>
        <w:t>辆，购置费</w:t>
      </w:r>
      <w:r>
        <w:rPr>
          <w:rFonts w:hint="eastAsia" w:ascii="TimesNewRoman" w:hAnsi="TimesNewRoman" w:cs="TimesNewRoman"/>
          <w:szCs w:val="32"/>
          <w:lang w:val="en-US" w:eastAsia="zh-CN"/>
        </w:rPr>
        <w:t>0</w:t>
      </w:r>
      <w:r>
        <w:rPr>
          <w:rFonts w:hint="default" w:ascii="TimesNewRoman" w:hAnsi="TimesNewRoman" w:cs="TimesNewRoman"/>
          <w:szCs w:val="32"/>
        </w:rPr>
        <w:t>万元，</w:t>
      </w:r>
      <w:r>
        <w:rPr>
          <w:rFonts w:hint="default" w:ascii="TimesNewRoman" w:hAnsi="TimesNewRoman" w:cs="TimesNewRoman"/>
          <w:color w:val="000000"/>
          <w:szCs w:val="32"/>
        </w:rPr>
        <w:t>安排购置单价100万元以上设备</w:t>
      </w:r>
      <w:r>
        <w:rPr>
          <w:rFonts w:hint="eastAsia" w:ascii="TimesNewRoman" w:hAnsi="TimesNewRoman" w:cs="TimesNewRoman"/>
          <w:color w:val="000000"/>
          <w:szCs w:val="32"/>
          <w:lang w:eastAsia="zh-CN"/>
        </w:rPr>
        <w:t>（不含车辆）</w:t>
      </w:r>
      <w:r>
        <w:rPr>
          <w:rFonts w:hint="eastAsia" w:ascii="TimesNewRoman" w:hAnsi="TimesNewRoman" w:cs="TimesNewRoman"/>
          <w:color w:val="000000"/>
          <w:szCs w:val="32"/>
          <w:lang w:val="en-US" w:eastAsia="zh-CN"/>
        </w:rPr>
        <w:t>0</w:t>
      </w:r>
      <w:r>
        <w:rPr>
          <w:rFonts w:hint="default" w:ascii="TimesNewRoman" w:hAnsi="TimesNewRoman" w:cs="TimesNewRoman"/>
          <w:color w:val="000000"/>
          <w:szCs w:val="32"/>
        </w:rPr>
        <w:t>台，购置费</w:t>
      </w:r>
      <w:r>
        <w:rPr>
          <w:rFonts w:hint="eastAsia" w:ascii="TimesNewRoman" w:hAnsi="TimesNewRoman" w:cs="TimesNewRoman"/>
          <w:color w:val="000000"/>
          <w:szCs w:val="32"/>
          <w:lang w:val="en-US" w:eastAsia="zh-CN"/>
        </w:rPr>
        <w:t>0</w:t>
      </w:r>
      <w:r>
        <w:rPr>
          <w:rFonts w:hint="default" w:ascii="TimesNewRoman" w:hAnsi="TimesNewRoman" w:cs="TimesNewRoman"/>
          <w:color w:val="000000"/>
          <w:szCs w:val="32"/>
        </w:rPr>
        <w:t>万元。</w:t>
      </w:r>
    </w:p>
    <w:p w14:paraId="422C2AC0">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b/>
          <w:szCs w:val="32"/>
        </w:rPr>
      </w:pPr>
      <w:r>
        <w:rPr>
          <w:rFonts w:hint="default" w:ascii="TimesNewRoman" w:hAnsi="TimesNewRoman" w:cs="TimesNewRoman"/>
          <w:b/>
          <w:szCs w:val="32"/>
        </w:rPr>
        <w:t>（五）绩效目标设置情况。</w:t>
      </w:r>
    </w:p>
    <w:p w14:paraId="761A4856">
      <w:pPr>
        <w:keepNext w:val="0"/>
        <w:keepLines w:val="0"/>
        <w:pageBreakBefore w:val="0"/>
        <w:kinsoku/>
        <w:overflowPunct/>
        <w:topLinePunct w:val="0"/>
        <w:autoSpaceDE/>
        <w:autoSpaceDN/>
        <w:bidi w:val="0"/>
        <w:adjustRightInd w:val="0"/>
        <w:snapToGrid w:val="0"/>
        <w:spacing w:line="560" w:lineRule="exact"/>
        <w:ind w:firstLine="664" w:firstLineChars="200"/>
        <w:outlineLvl w:val="0"/>
        <w:rPr>
          <w:rFonts w:hint="default" w:ascii="TimesNewRoman" w:hAnsi="TimesNewRoman" w:cs="TimesNewRoman"/>
          <w:szCs w:val="32"/>
        </w:rPr>
      </w:pPr>
      <w:r>
        <w:rPr>
          <w:rFonts w:hint="eastAsia" w:ascii="TimesNewRoman" w:hAnsi="TimesNewRoman" w:cs="TimesNewRoman"/>
          <w:szCs w:val="32"/>
          <w:lang w:val="en" w:eastAsia="zh-CN"/>
        </w:rPr>
        <w:t>2025</w:t>
      </w:r>
      <w:r>
        <w:rPr>
          <w:rFonts w:hint="default" w:ascii="TimesNewRoman" w:hAnsi="TimesNewRoman" w:cs="TimesNewRoman"/>
          <w:szCs w:val="32"/>
        </w:rPr>
        <w:t>年，</w:t>
      </w:r>
      <w:r>
        <w:rPr>
          <w:rFonts w:hint="eastAsia" w:ascii="TimesNewRoman" w:hAnsi="TimesNewRoman" w:cs="TimesNewRoman"/>
          <w:kern w:val="0"/>
          <w:szCs w:val="32"/>
          <w:lang w:eastAsia="zh-CN"/>
        </w:rPr>
        <w:t>淮南市谢家集区教育体育局</w:t>
      </w:r>
      <w:r>
        <w:rPr>
          <w:rFonts w:hint="eastAsia" w:ascii="TimesNewRoman" w:hAnsi="TimesNewRoman" w:cs="TimesNewRoman"/>
          <w:szCs w:val="32"/>
          <w:lang w:val="en-US" w:eastAsia="zh-CN"/>
        </w:rPr>
        <w:t>28</w:t>
      </w:r>
      <w:r>
        <w:rPr>
          <w:rFonts w:hint="default" w:ascii="TimesNewRoman" w:hAnsi="TimesNewRoman" w:cs="TimesNewRoman"/>
          <w:szCs w:val="32"/>
        </w:rPr>
        <w:t>个项目实行了绩效目标管理，涉及一般公共预算当年财政拨款</w:t>
      </w:r>
      <w:r>
        <w:rPr>
          <w:rFonts w:hint="eastAsia" w:ascii="TimesNewRoman" w:hAnsi="TimesNewRoman" w:cs="TimesNewRoman"/>
          <w:szCs w:val="32"/>
          <w:lang w:val="en-US" w:eastAsia="zh-CN"/>
        </w:rPr>
        <w:t>2342.0</w:t>
      </w:r>
      <w:r>
        <w:rPr>
          <w:rFonts w:hint="default" w:ascii="TimesNewRoman" w:hAnsi="TimesNewRoman" w:cs="TimesNewRoman"/>
          <w:szCs w:val="32"/>
        </w:rPr>
        <w:t>万元、政府性基金预算当年财政拨款</w:t>
      </w:r>
      <w:r>
        <w:rPr>
          <w:rFonts w:hint="eastAsia" w:ascii="TimesNewRoman" w:hAnsi="TimesNewRoman" w:cs="TimesNewRoman"/>
          <w:szCs w:val="32"/>
          <w:lang w:val="en-US" w:eastAsia="zh-CN"/>
        </w:rPr>
        <w:t>0</w:t>
      </w:r>
      <w:r>
        <w:rPr>
          <w:rFonts w:hint="default" w:ascii="TimesNewRoman" w:hAnsi="TimesNewRoman" w:cs="TimesNewRoman"/>
          <w:szCs w:val="32"/>
        </w:rPr>
        <w:t>万元、国有资本经营预算当年财政拨款</w:t>
      </w:r>
      <w:r>
        <w:rPr>
          <w:rFonts w:hint="eastAsia" w:ascii="TimesNewRoman" w:hAnsi="TimesNewRoman" w:cs="TimesNewRoman"/>
          <w:szCs w:val="32"/>
          <w:lang w:val="en-US" w:eastAsia="zh-CN"/>
        </w:rPr>
        <w:t>0</w:t>
      </w:r>
      <w:r>
        <w:rPr>
          <w:rFonts w:hint="default" w:ascii="TimesNewRoman" w:hAnsi="TimesNewRoman" w:cs="TimesNewRoman"/>
          <w:szCs w:val="32"/>
        </w:rPr>
        <w:t>万元、财政专户管理资金当年安排</w:t>
      </w:r>
      <w:r>
        <w:rPr>
          <w:rFonts w:hint="eastAsia" w:ascii="TimesNewRoman" w:hAnsi="TimesNewRoman" w:cs="TimesNewRoman"/>
          <w:szCs w:val="32"/>
          <w:lang w:val="en-US" w:eastAsia="zh-CN"/>
        </w:rPr>
        <w:t>0</w:t>
      </w:r>
      <w:r>
        <w:rPr>
          <w:rFonts w:hint="default" w:ascii="TimesNewRoman" w:hAnsi="TimesNewRoman" w:cs="TimesNewRoman"/>
          <w:szCs w:val="32"/>
        </w:rPr>
        <w:t>万元和单位资金当年安排</w:t>
      </w:r>
      <w:r>
        <w:rPr>
          <w:rFonts w:hint="eastAsia" w:ascii="TimesNewRoman" w:hAnsi="TimesNewRoman" w:cs="TimesNewRoman"/>
          <w:szCs w:val="32"/>
          <w:lang w:val="en-US" w:eastAsia="zh-CN"/>
        </w:rPr>
        <w:t>0</w:t>
      </w:r>
      <w:r>
        <w:rPr>
          <w:rFonts w:hint="default" w:ascii="TimesNewRoman" w:hAnsi="TimesNewRoman" w:cs="TimesNewRoman"/>
          <w:szCs w:val="32"/>
        </w:rPr>
        <w:t>万元。</w:t>
      </w:r>
    </w:p>
    <w:p w14:paraId="603D5D2B">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 w:val="36"/>
          <w:szCs w:val="36"/>
        </w:rPr>
      </w:pPr>
      <w:r>
        <w:rPr>
          <w:rFonts w:hint="default" w:ascii="TimesNewRoman" w:hAnsi="TimesNewRoman" w:eastAsia="黑体" w:cs="TimesNewRoman"/>
          <w:sz w:val="36"/>
          <w:szCs w:val="36"/>
        </w:rPr>
        <w:t>第四部分 名词解释</w:t>
      </w:r>
    </w:p>
    <w:p w14:paraId="2C1946B5">
      <w:pPr>
        <w:keepNext w:val="0"/>
        <w:keepLines w:val="0"/>
        <w:pageBreakBefore w:val="0"/>
        <w:kinsoku/>
        <w:overflowPunct/>
        <w:topLinePunct w:val="0"/>
        <w:autoSpaceDE/>
        <w:autoSpaceDN/>
        <w:bidi w:val="0"/>
        <w:adjustRightInd w:val="0"/>
        <w:snapToGrid w:val="0"/>
        <w:spacing w:line="560" w:lineRule="exact"/>
        <w:jc w:val="center"/>
        <w:rPr>
          <w:rFonts w:hint="default" w:ascii="TimesNewRoman" w:hAnsi="TimesNewRoman" w:eastAsia="黑体" w:cs="TimesNewRoman"/>
          <w:szCs w:val="32"/>
        </w:rPr>
      </w:pPr>
    </w:p>
    <w:p w14:paraId="1FA870C0">
      <w:pPr>
        <w:keepNext w:val="0"/>
        <w:keepLines w:val="0"/>
        <w:pageBreakBefore w:val="0"/>
        <w:kinsoku/>
        <w:overflowPunct/>
        <w:topLinePunct w:val="0"/>
        <w:autoSpaceDE/>
        <w:autoSpaceDN/>
        <w:bidi w:val="0"/>
        <w:adjustRightInd w:val="0"/>
        <w:snapToGrid w:val="0"/>
        <w:spacing w:line="560" w:lineRule="exact"/>
        <w:ind w:firstLine="664" w:firstLineChars="200"/>
        <w:rPr>
          <w:rFonts w:hint="default" w:ascii="TimesNewRoman" w:hAnsi="TimesNewRoman" w:cs="TimesNewRoman"/>
          <w:szCs w:val="32"/>
        </w:rPr>
      </w:pPr>
      <w:r>
        <w:rPr>
          <w:rFonts w:hint="default" w:ascii="TimesNewRoman" w:hAnsi="TimesNewRoman" w:eastAsia="黑体" w:cs="TimesNewRoman"/>
          <w:szCs w:val="32"/>
        </w:rPr>
        <w:t>一、财政拨款收入</w:t>
      </w:r>
      <w:r>
        <w:rPr>
          <w:rFonts w:hint="default" w:ascii="TimesNewRoman" w:hAnsi="TimesNewRoman" w:cs="TimesNewRoman"/>
          <w:b/>
          <w:szCs w:val="32"/>
        </w:rPr>
        <w:t>：</w:t>
      </w:r>
      <w:r>
        <w:rPr>
          <w:rFonts w:hint="default" w:ascii="TimesNewRoman" w:hAnsi="TimesNewRoman" w:cs="TimesNewRoman"/>
          <w:szCs w:val="32"/>
        </w:rPr>
        <w:t>指部门或单位从同级财政部门取得的财政预算资金。</w:t>
      </w:r>
    </w:p>
    <w:p w14:paraId="4401BD74">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黑体" w:cs="TimesNewRoman"/>
          <w:sz w:val="32"/>
          <w:szCs w:val="32"/>
        </w:rPr>
      </w:pPr>
      <w:r>
        <w:rPr>
          <w:rFonts w:hint="default" w:ascii="TimesNewRoman" w:hAnsi="TimesNewRoman" w:eastAsia="黑体" w:cs="TimesNewRoman"/>
          <w:sz w:val="32"/>
          <w:szCs w:val="32"/>
        </w:rPr>
        <w:t>二、事业收入：</w:t>
      </w:r>
      <w:r>
        <w:rPr>
          <w:rFonts w:hint="default" w:ascii="TimesNewRoman" w:hAnsi="TimesNewRoman" w:eastAsia="仿宋_GB2312" w:cs="TimesNewRoman"/>
          <w:sz w:val="32"/>
          <w:szCs w:val="32"/>
        </w:rPr>
        <w:t>指事业单位开展专业业务活动及辅助活动所取得的收入。</w:t>
      </w:r>
    </w:p>
    <w:p w14:paraId="2A4B74EC">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三、财政专户管理资金：</w:t>
      </w:r>
      <w:r>
        <w:rPr>
          <w:rFonts w:hint="default" w:ascii="TimesNewRoman" w:hAnsi="TimesNewRoman" w:eastAsia="仿宋_GB2312" w:cs="TimesNewRoman"/>
          <w:sz w:val="32"/>
          <w:szCs w:val="32"/>
        </w:rPr>
        <w:t>指按照非税收入管理相关规定，纳入财政专户管理的教育收费等。</w:t>
      </w:r>
    </w:p>
    <w:p w14:paraId="5653578F">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四、事业单位经营收入：</w:t>
      </w:r>
      <w:r>
        <w:rPr>
          <w:rFonts w:hint="default" w:ascii="TimesNewRoman" w:hAnsi="TimesNewRoman" w:eastAsia="仿宋_GB2312" w:cs="TimesNewRoman"/>
          <w:sz w:val="32"/>
          <w:szCs w:val="32"/>
        </w:rPr>
        <w:t>指事业单位在专业业务活动及其辅助活动之外开展非独立核算经营活动取得的收入。</w:t>
      </w:r>
    </w:p>
    <w:p w14:paraId="3F47233F">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五、附属单位上缴收入：</w:t>
      </w:r>
      <w:r>
        <w:rPr>
          <w:rFonts w:hint="default" w:ascii="TimesNewRoman" w:hAnsi="TimesNewRoman" w:eastAsia="仿宋_GB2312" w:cs="TimesNewRoman"/>
          <w:sz w:val="32"/>
          <w:szCs w:val="32"/>
        </w:rPr>
        <w:t>本单位所属下级单位上缴给本单位的全部收入。</w:t>
      </w:r>
    </w:p>
    <w:p w14:paraId="562E7A3A">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六、上年结转：</w:t>
      </w:r>
      <w:r>
        <w:rPr>
          <w:rFonts w:hint="default" w:ascii="TimesNewRoman" w:hAnsi="TimesNewRoman" w:eastAsia="仿宋_GB2312" w:cs="TimesNewRoman"/>
          <w:sz w:val="32"/>
          <w:szCs w:val="32"/>
        </w:rPr>
        <w:t>指以前年度安排、结转到本年仍按原用途继续使用的资金。</w:t>
      </w:r>
    </w:p>
    <w:p w14:paraId="359DCB66">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七、结转下年：</w:t>
      </w:r>
      <w:r>
        <w:rPr>
          <w:rFonts w:hint="default" w:ascii="TimesNewRoman" w:hAnsi="TimesNewRoman" w:eastAsia="仿宋_GB2312" w:cs="TimesNewRoman"/>
          <w:sz w:val="32"/>
          <w:szCs w:val="32"/>
        </w:rPr>
        <w:t>指以前年度预算安排、因客观条件发生变化无法按原计划实施，需以后年度按原用途继续使用的资金。</w:t>
      </w:r>
    </w:p>
    <w:p w14:paraId="498DEB13">
      <w:pPr>
        <w:pStyle w:val="8"/>
        <w:keepNext w:val="0"/>
        <w:keepLines w:val="0"/>
        <w:pageBreakBefore w:val="0"/>
        <w:kinsoku/>
        <w:overflowPunct/>
        <w:topLinePunct w:val="0"/>
        <w:autoSpaceDE/>
        <w:autoSpaceDN/>
        <w:bidi w:val="0"/>
        <w:adjustRightInd w:val="0"/>
        <w:snapToGrid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八、基本支出</w:t>
      </w:r>
      <w:r>
        <w:rPr>
          <w:rFonts w:hint="default" w:ascii="TimesNewRoman" w:hAnsi="TimesNewRoman" w:eastAsia="仿宋_GB2312" w:cs="TimesNewRoman"/>
          <w:b/>
          <w:sz w:val="32"/>
          <w:szCs w:val="32"/>
        </w:rPr>
        <w:t>：</w:t>
      </w:r>
      <w:r>
        <w:rPr>
          <w:rFonts w:hint="default" w:ascii="TimesNewRoman" w:hAnsi="TimesNewRoman" w:eastAsia="仿宋_GB2312" w:cs="TimesNewRoman"/>
          <w:sz w:val="32"/>
          <w:szCs w:val="32"/>
        </w:rPr>
        <w:t>指为保障机构正常运转、完成日常工作任务而发生的人员支出和公用支出。</w:t>
      </w:r>
    </w:p>
    <w:p w14:paraId="2AB8E163">
      <w:pPr>
        <w:pStyle w:val="8"/>
        <w:keepNext w:val="0"/>
        <w:keepLines w:val="0"/>
        <w:pageBreakBefore w:val="0"/>
        <w:kinsoku/>
        <w:overflowPunct/>
        <w:topLinePunct w:val="0"/>
        <w:autoSpaceDE/>
        <w:autoSpaceDN/>
        <w:bidi w:val="0"/>
        <w:spacing w:line="560" w:lineRule="exact"/>
        <w:ind w:firstLine="650" w:firstLineChars="196"/>
        <w:rPr>
          <w:rFonts w:hint="default" w:ascii="TimesNewRoman" w:hAnsi="TimesNewRoman" w:eastAsia="仿宋_GB2312" w:cs="TimesNewRoman"/>
          <w:sz w:val="32"/>
          <w:szCs w:val="32"/>
        </w:rPr>
      </w:pPr>
      <w:r>
        <w:rPr>
          <w:rFonts w:hint="default" w:ascii="TimesNewRoman" w:hAnsi="TimesNewRoman" w:eastAsia="黑体" w:cs="TimesNewRoman"/>
          <w:sz w:val="32"/>
          <w:szCs w:val="32"/>
        </w:rPr>
        <w:t>九、项目支出</w:t>
      </w:r>
      <w:r>
        <w:rPr>
          <w:rFonts w:hint="default" w:ascii="TimesNewRoman" w:hAnsi="TimesNewRoman" w:eastAsia="仿宋_GB2312" w:cs="TimesNewRoman"/>
          <w:b/>
          <w:sz w:val="32"/>
          <w:szCs w:val="32"/>
        </w:rPr>
        <w:t>：</w:t>
      </w:r>
      <w:r>
        <w:rPr>
          <w:rFonts w:hint="default" w:ascii="TimesNewRoman" w:hAnsi="TimesNewRoman" w:eastAsia="仿宋_GB2312" w:cs="TimesNewRoman"/>
          <w:sz w:val="32"/>
          <w:szCs w:val="32"/>
        </w:rPr>
        <w:t>指在除基本支出之外的支出，主要用于完成特定的工作任务和事业发展目标。</w:t>
      </w:r>
      <w:r>
        <w:rPr>
          <w:rFonts w:hint="default" w:ascii="TimesNewRoman" w:hAnsi="TimesNewRoman" w:eastAsia="仿宋_GB2312" w:cs="TimesNewRoman"/>
          <w:sz w:val="32"/>
          <w:szCs w:val="32"/>
        </w:rPr>
        <w:br w:type="textWrapping"/>
      </w:r>
      <w:r>
        <w:rPr>
          <w:rFonts w:hint="default" w:ascii="TimesNewRoman" w:hAnsi="TimesNewRoman" w:eastAsia="黑体" w:cs="TimesNewRoman"/>
          <w:sz w:val="32"/>
          <w:szCs w:val="32"/>
        </w:rPr>
        <w:t xml:space="preserve">    十、机关运行经费:</w:t>
      </w:r>
      <w:r>
        <w:rPr>
          <w:rFonts w:hint="default"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5BF78F4">
      <w:pPr>
        <w:pStyle w:val="8"/>
        <w:keepNext w:val="0"/>
        <w:keepLines w:val="0"/>
        <w:pageBreakBefore w:val="0"/>
        <w:kinsoku/>
        <w:overflowPunct/>
        <w:topLinePunct w:val="0"/>
        <w:autoSpaceDE/>
        <w:autoSpaceDN/>
        <w:bidi w:val="0"/>
        <w:adjustRightInd w:val="0"/>
        <w:snapToGrid w:val="0"/>
        <w:spacing w:line="560" w:lineRule="exact"/>
        <w:rPr>
          <w:rFonts w:hint="default" w:ascii="TimesNewRoman" w:hAnsi="TimesNewRoman" w:cs="TimesNewRoman"/>
        </w:rPr>
      </w:pPr>
    </w:p>
    <w:p w14:paraId="600E1ABD">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603CFF82">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2C03870A">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25D10990">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7930269C">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5854E23D">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3B920691">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760DB03A">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sectPr>
          <w:pgSz w:w="11906" w:h="16838"/>
          <w:pgMar w:top="1440" w:right="1797" w:bottom="1440" w:left="1797"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pPr>
    </w:p>
    <w:p w14:paraId="3AA376ED">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749CC9A8">
      <w:pPr>
        <w:pStyle w:val="8"/>
        <w:keepNext w:val="0"/>
        <w:keepLines w:val="0"/>
        <w:pageBreakBefore w:val="0"/>
        <w:kinsoku/>
        <w:overflowPunct/>
        <w:topLinePunct w:val="0"/>
        <w:autoSpaceDE/>
        <w:autoSpaceDN/>
        <w:bidi w:val="0"/>
        <w:adjustRightInd w:val="0"/>
        <w:snapToGrid w:val="0"/>
        <w:spacing w:line="560" w:lineRule="exact"/>
        <w:ind w:left="567" w:leftChars="171"/>
        <w:rPr>
          <w:rFonts w:hint="default" w:ascii="TimesNewRoman" w:hAnsi="TimesNewRoman" w:cs="TimesNewRoman"/>
        </w:rPr>
      </w:pPr>
    </w:p>
    <w:p w14:paraId="3D43CED1">
      <w:pPr>
        <w:keepNext w:val="0"/>
        <w:keepLines w:val="0"/>
        <w:pageBreakBefore w:val="0"/>
        <w:kinsoku/>
        <w:overflowPunct/>
        <w:topLinePunct w:val="0"/>
        <w:autoSpaceDE/>
        <w:autoSpaceDN/>
        <w:bidi w:val="0"/>
        <w:adjustRightInd w:val="0"/>
        <w:snapToGrid w:val="0"/>
        <w:spacing w:line="560" w:lineRule="exact"/>
        <w:rPr>
          <w:rFonts w:hint="default" w:ascii="TimesNewRoman" w:hAnsi="TimesNewRoman" w:eastAsia="仿宋_GB2312" w:cs="TimesNewRoman"/>
          <w:sz w:val="32"/>
        </w:rPr>
      </w:pPr>
    </w:p>
    <w:sectPr>
      <w:pgSz w:w="16838" w:h="11906" w:orient="landscape"/>
      <w:pgMar w:top="1797" w:right="1440" w:bottom="1797" w:left="1440" w:header="850" w:footer="992" w:gutter="0"/>
      <w:pgBorders>
        <w:top w:val="none" w:sz="0" w:space="0"/>
        <w:left w:val="none" w:sz="0" w:space="0"/>
        <w:bottom w:val="none" w:sz="0" w:space="0"/>
        <w:right w:val="none" w:sz="0" w:space="0"/>
      </w:pgBorders>
      <w:pgNumType w:fmt="numberInDash"/>
      <w:cols w:space="720" w:num="1"/>
      <w:rtlGutter w:val="0"/>
      <w:docGrid w:type="linesAndChars" w:linePitch="437" w:charSpace="255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汉仪中秀体简">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6DF8B">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EA63EE">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1</w:t>
                          </w:r>
                          <w:r>
                            <w:rPr>
                              <w:rFonts w:hint="default" w:ascii="TimesNewRoman" w:hAnsi="TimesNewRoman" w:cs="TimesNewRoman"/>
                              <w:sz w:val="21"/>
                              <w:szCs w:val="21"/>
                            </w:rP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A0Lq3gEAAL4DAAAOAAAAAAAA&#10;AAEAIAAAAB4BAABkcnMvZTJvRG9jLnhtbFBLBQYAAAAABgAGAFkBAABuBQAAAAA=&#10;">
              <v:fill on="f" focussize="0,0"/>
              <v:stroke on="f"/>
              <v:imagedata o:title=""/>
              <o:lock v:ext="edit" aspectratio="f"/>
              <v:textbox inset="0mm,0mm,0mm,0mm" style="mso-fit-shape-to-text:t;">
                <w:txbxContent>
                  <w:p w14:paraId="19EA63EE">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1</w:t>
                    </w:r>
                    <w:r>
                      <w:rPr>
                        <w:rFonts w:hint="default" w:ascii="TimesNewRoman" w:hAnsi="TimesNewRoman" w:cs="TimesNewRoman"/>
                        <w:sz w:val="21"/>
                        <w:szCs w:val="21"/>
                      </w:rPr>
                      <w:fldChar w:fldCharType="end"/>
                    </w:r>
                  </w:p>
                </w:txbxContent>
              </v:textbox>
            </v:shape>
          </w:pict>
        </mc:Fallback>
      </mc:AlternateContent>
    </w:r>
  </w:p>
  <w:p w14:paraId="23B5BA6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1A72">
    <w:pPr>
      <w:pStyle w:val="6"/>
      <w:ind w:right="360"/>
      <w:jc w:val="right"/>
      <w:rPr>
        <w:rFonts w:hint="eastAsia" w:ascii="仿宋_GB2312"/>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75B807">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- 25 -</w:t>
                          </w:r>
                          <w:r>
                            <w:rPr>
                              <w:rFonts w:hint="default" w:ascii="TimesNewRoman" w:hAnsi="TimesNewRoman" w:cs="TimesNewRoman"/>
                              <w:sz w:val="21"/>
                              <w:szCs w:val="21"/>
                            </w:rPr>
                            <w:fldChar w:fldCharType="end"/>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ASTvs3dAQAAvgMAAA4AAAAAAAAA&#10;AQAgAAAAHgEAAGRycy9lMm9Eb2MueG1sUEsFBgAAAAAGAAYAWQEAAG0FAAAAAA==&#10;">
              <v:fill on="f" focussize="0,0"/>
              <v:stroke on="f"/>
              <v:imagedata o:title=""/>
              <o:lock v:ext="edit" aspectratio="f"/>
              <v:textbox inset="0mm,0mm,0mm,0mm" style="mso-fit-shape-to-text:t;">
                <w:txbxContent>
                  <w:p w14:paraId="3D75B807">
                    <w:pPr>
                      <w:pStyle w:val="6"/>
                      <w:rPr>
                        <w:rFonts w:hint="default" w:ascii="TimesNewRoman" w:hAnsi="TimesNewRoman" w:cs="TimesNewRoman"/>
                        <w:sz w:val="21"/>
                        <w:szCs w:val="21"/>
                      </w:rPr>
                    </w:pPr>
                    <w:r>
                      <w:rPr>
                        <w:rFonts w:hint="default" w:ascii="TimesNewRoman" w:hAnsi="TimesNewRoman" w:cs="TimesNewRoman"/>
                        <w:sz w:val="21"/>
                        <w:szCs w:val="21"/>
                      </w:rPr>
                      <w:fldChar w:fldCharType="begin"/>
                    </w:r>
                    <w:r>
                      <w:rPr>
                        <w:rFonts w:hint="default" w:ascii="TimesNewRoman" w:hAnsi="TimesNewRoman" w:cs="TimesNewRoman"/>
                        <w:sz w:val="21"/>
                        <w:szCs w:val="21"/>
                      </w:rPr>
                      <w:instrText xml:space="preserve"> PAGE  \* MERGEFORMAT </w:instrText>
                    </w:r>
                    <w:r>
                      <w:rPr>
                        <w:rFonts w:hint="default" w:ascii="TimesNewRoman" w:hAnsi="TimesNewRoman" w:cs="TimesNewRoman"/>
                        <w:sz w:val="21"/>
                        <w:szCs w:val="21"/>
                      </w:rPr>
                      <w:fldChar w:fldCharType="separate"/>
                    </w:r>
                    <w:r>
                      <w:rPr>
                        <w:rFonts w:hint="default" w:ascii="TimesNewRoman" w:hAnsi="TimesNewRoman" w:cs="TimesNewRoman"/>
                        <w:sz w:val="21"/>
                        <w:szCs w:val="21"/>
                      </w:rPr>
                      <w:t>- 25 -</w:t>
                    </w:r>
                    <w:r>
                      <w:rPr>
                        <w:rFonts w:hint="default" w:ascii="TimesNewRoman" w:hAnsi="TimesNewRoman" w:cs="TimesNewRoman"/>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1CB7">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14:paraId="3D5B1762">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EA4BCE"/>
    <w:multiLevelType w:val="singleLevel"/>
    <w:tmpl w:val="E8EA4BCE"/>
    <w:lvl w:ilvl="0" w:tentative="0">
      <w:start w:val="1"/>
      <w:numFmt w:val="chineseCounting"/>
      <w:suff w:val="nothing"/>
      <w:lvlText w:val="（%1）"/>
      <w:lvlJc w:val="left"/>
      <w:rPr>
        <w:rFonts w:hint="eastAsia"/>
      </w:rPr>
    </w:lvl>
  </w:abstractNum>
  <w:abstractNum w:abstractNumId="1">
    <w:nsid w:val="0D376A52"/>
    <w:multiLevelType w:val="singleLevel"/>
    <w:tmpl w:val="0D376A52"/>
    <w:lvl w:ilvl="0" w:tentative="0">
      <w:start w:val="1"/>
      <w:numFmt w:val="chineseCounting"/>
      <w:suff w:val="nothing"/>
      <w:lvlText w:val="%1、"/>
      <w:lvlJc w:val="left"/>
      <w:rPr>
        <w:rFonts w:hint="eastAsia"/>
      </w:rPr>
    </w:lvl>
  </w:abstractNum>
  <w:abstractNum w:abstractNumId="2">
    <w:nsid w:val="61F34332"/>
    <w:multiLevelType w:val="singleLevel"/>
    <w:tmpl w:val="61F34332"/>
    <w:lvl w:ilvl="0" w:tentative="0">
      <w:start w:val="2"/>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66"/>
  <w:drawingGridVerticalSpacing w:val="219"/>
  <w:displayHorizontalDrawingGridEvery w:val="2"/>
  <w:displayVerticalDrawingGridEvery w:val="2"/>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6D2"/>
    <w:rsid w:val="00000B53"/>
    <w:rsid w:val="0000211A"/>
    <w:rsid w:val="00002174"/>
    <w:rsid w:val="000023B0"/>
    <w:rsid w:val="00003353"/>
    <w:rsid w:val="0000448A"/>
    <w:rsid w:val="000044A1"/>
    <w:rsid w:val="0000635D"/>
    <w:rsid w:val="00007B08"/>
    <w:rsid w:val="000103D1"/>
    <w:rsid w:val="000113D3"/>
    <w:rsid w:val="0001202C"/>
    <w:rsid w:val="000120B3"/>
    <w:rsid w:val="00012142"/>
    <w:rsid w:val="00012A34"/>
    <w:rsid w:val="00012F42"/>
    <w:rsid w:val="00013B3C"/>
    <w:rsid w:val="0001546C"/>
    <w:rsid w:val="00015993"/>
    <w:rsid w:val="000164B9"/>
    <w:rsid w:val="000166EB"/>
    <w:rsid w:val="00016DE5"/>
    <w:rsid w:val="00017200"/>
    <w:rsid w:val="0001783A"/>
    <w:rsid w:val="00021009"/>
    <w:rsid w:val="000218A1"/>
    <w:rsid w:val="000218F0"/>
    <w:rsid w:val="00021AEF"/>
    <w:rsid w:val="000223C6"/>
    <w:rsid w:val="000224C4"/>
    <w:rsid w:val="00023611"/>
    <w:rsid w:val="00023673"/>
    <w:rsid w:val="000238CF"/>
    <w:rsid w:val="00023BD4"/>
    <w:rsid w:val="00023F8A"/>
    <w:rsid w:val="00024B05"/>
    <w:rsid w:val="000250B6"/>
    <w:rsid w:val="00025250"/>
    <w:rsid w:val="0002628A"/>
    <w:rsid w:val="00026A91"/>
    <w:rsid w:val="0003012D"/>
    <w:rsid w:val="000316C1"/>
    <w:rsid w:val="00031F6A"/>
    <w:rsid w:val="00032DA0"/>
    <w:rsid w:val="000335E7"/>
    <w:rsid w:val="00034E74"/>
    <w:rsid w:val="00035187"/>
    <w:rsid w:val="00036FBD"/>
    <w:rsid w:val="00037502"/>
    <w:rsid w:val="00040C93"/>
    <w:rsid w:val="00041200"/>
    <w:rsid w:val="000412BB"/>
    <w:rsid w:val="00041B52"/>
    <w:rsid w:val="00041C48"/>
    <w:rsid w:val="00044251"/>
    <w:rsid w:val="000444A4"/>
    <w:rsid w:val="000454EC"/>
    <w:rsid w:val="000456B0"/>
    <w:rsid w:val="00047C96"/>
    <w:rsid w:val="00050112"/>
    <w:rsid w:val="0005044C"/>
    <w:rsid w:val="00051289"/>
    <w:rsid w:val="00051A16"/>
    <w:rsid w:val="00051B0B"/>
    <w:rsid w:val="00052667"/>
    <w:rsid w:val="00053177"/>
    <w:rsid w:val="00053E75"/>
    <w:rsid w:val="00054342"/>
    <w:rsid w:val="0005518A"/>
    <w:rsid w:val="00055853"/>
    <w:rsid w:val="00055F8B"/>
    <w:rsid w:val="00055FBD"/>
    <w:rsid w:val="0005635D"/>
    <w:rsid w:val="00056559"/>
    <w:rsid w:val="0005680B"/>
    <w:rsid w:val="000577D9"/>
    <w:rsid w:val="000600D0"/>
    <w:rsid w:val="0006128D"/>
    <w:rsid w:val="000613EC"/>
    <w:rsid w:val="00063916"/>
    <w:rsid w:val="000646BF"/>
    <w:rsid w:val="000649BC"/>
    <w:rsid w:val="00066587"/>
    <w:rsid w:val="00066A20"/>
    <w:rsid w:val="0006704D"/>
    <w:rsid w:val="000673B7"/>
    <w:rsid w:val="00071D78"/>
    <w:rsid w:val="00072058"/>
    <w:rsid w:val="00072215"/>
    <w:rsid w:val="000737F1"/>
    <w:rsid w:val="00075A92"/>
    <w:rsid w:val="00076DFE"/>
    <w:rsid w:val="00077889"/>
    <w:rsid w:val="000778A2"/>
    <w:rsid w:val="00077A0D"/>
    <w:rsid w:val="00080FA2"/>
    <w:rsid w:val="00081B5B"/>
    <w:rsid w:val="0008387F"/>
    <w:rsid w:val="00083D73"/>
    <w:rsid w:val="00084396"/>
    <w:rsid w:val="00085D36"/>
    <w:rsid w:val="00085DE8"/>
    <w:rsid w:val="000917B1"/>
    <w:rsid w:val="000917F9"/>
    <w:rsid w:val="00091A6F"/>
    <w:rsid w:val="00091F29"/>
    <w:rsid w:val="00092603"/>
    <w:rsid w:val="000948EB"/>
    <w:rsid w:val="00094E4D"/>
    <w:rsid w:val="00095517"/>
    <w:rsid w:val="00096F17"/>
    <w:rsid w:val="00097469"/>
    <w:rsid w:val="000977B9"/>
    <w:rsid w:val="00097CBB"/>
    <w:rsid w:val="000A2295"/>
    <w:rsid w:val="000A35A0"/>
    <w:rsid w:val="000A3663"/>
    <w:rsid w:val="000A409D"/>
    <w:rsid w:val="000A46D6"/>
    <w:rsid w:val="000A51EF"/>
    <w:rsid w:val="000A5EB6"/>
    <w:rsid w:val="000A6106"/>
    <w:rsid w:val="000A655F"/>
    <w:rsid w:val="000A6DFD"/>
    <w:rsid w:val="000A7707"/>
    <w:rsid w:val="000B1D82"/>
    <w:rsid w:val="000B219B"/>
    <w:rsid w:val="000B25E9"/>
    <w:rsid w:val="000B5156"/>
    <w:rsid w:val="000B5171"/>
    <w:rsid w:val="000B53BD"/>
    <w:rsid w:val="000B595E"/>
    <w:rsid w:val="000B59B3"/>
    <w:rsid w:val="000B624F"/>
    <w:rsid w:val="000B6CB1"/>
    <w:rsid w:val="000B6DD5"/>
    <w:rsid w:val="000B73FC"/>
    <w:rsid w:val="000B779B"/>
    <w:rsid w:val="000B7D29"/>
    <w:rsid w:val="000C0E8C"/>
    <w:rsid w:val="000C2CCE"/>
    <w:rsid w:val="000C32D8"/>
    <w:rsid w:val="000C3878"/>
    <w:rsid w:val="000C3B02"/>
    <w:rsid w:val="000C44D4"/>
    <w:rsid w:val="000C4BE9"/>
    <w:rsid w:val="000C505F"/>
    <w:rsid w:val="000C5AD3"/>
    <w:rsid w:val="000C5CCD"/>
    <w:rsid w:val="000C71D1"/>
    <w:rsid w:val="000D0088"/>
    <w:rsid w:val="000D03D1"/>
    <w:rsid w:val="000D066A"/>
    <w:rsid w:val="000D3459"/>
    <w:rsid w:val="000D3CC2"/>
    <w:rsid w:val="000D5132"/>
    <w:rsid w:val="000D55D5"/>
    <w:rsid w:val="000D5845"/>
    <w:rsid w:val="000D5A17"/>
    <w:rsid w:val="000D5C27"/>
    <w:rsid w:val="000D6F59"/>
    <w:rsid w:val="000D718A"/>
    <w:rsid w:val="000E0598"/>
    <w:rsid w:val="000E0702"/>
    <w:rsid w:val="000E08ED"/>
    <w:rsid w:val="000E2BF4"/>
    <w:rsid w:val="000E2F1D"/>
    <w:rsid w:val="000E380E"/>
    <w:rsid w:val="000E5722"/>
    <w:rsid w:val="000E6047"/>
    <w:rsid w:val="000E6EED"/>
    <w:rsid w:val="000F0094"/>
    <w:rsid w:val="000F261F"/>
    <w:rsid w:val="000F3571"/>
    <w:rsid w:val="000F364A"/>
    <w:rsid w:val="000F4119"/>
    <w:rsid w:val="000F4575"/>
    <w:rsid w:val="000F4E5E"/>
    <w:rsid w:val="000F6748"/>
    <w:rsid w:val="000F787A"/>
    <w:rsid w:val="00100D4D"/>
    <w:rsid w:val="00101E74"/>
    <w:rsid w:val="00102247"/>
    <w:rsid w:val="0010266B"/>
    <w:rsid w:val="00103116"/>
    <w:rsid w:val="0010321E"/>
    <w:rsid w:val="001042E0"/>
    <w:rsid w:val="00105679"/>
    <w:rsid w:val="00105BA4"/>
    <w:rsid w:val="00105BB0"/>
    <w:rsid w:val="00105EFB"/>
    <w:rsid w:val="0010611A"/>
    <w:rsid w:val="00106B41"/>
    <w:rsid w:val="0011012F"/>
    <w:rsid w:val="00110A8F"/>
    <w:rsid w:val="00110CB2"/>
    <w:rsid w:val="00111777"/>
    <w:rsid w:val="00111FE5"/>
    <w:rsid w:val="00112AF4"/>
    <w:rsid w:val="00112BA7"/>
    <w:rsid w:val="00112D2B"/>
    <w:rsid w:val="0011305E"/>
    <w:rsid w:val="001133DC"/>
    <w:rsid w:val="00115C42"/>
    <w:rsid w:val="00115E1D"/>
    <w:rsid w:val="00117283"/>
    <w:rsid w:val="00117E69"/>
    <w:rsid w:val="00120290"/>
    <w:rsid w:val="00121BC7"/>
    <w:rsid w:val="001221EF"/>
    <w:rsid w:val="0012398E"/>
    <w:rsid w:val="001268E1"/>
    <w:rsid w:val="00126E58"/>
    <w:rsid w:val="00127B4E"/>
    <w:rsid w:val="001307BB"/>
    <w:rsid w:val="00130943"/>
    <w:rsid w:val="00131724"/>
    <w:rsid w:val="00134307"/>
    <w:rsid w:val="0013459E"/>
    <w:rsid w:val="00134FC3"/>
    <w:rsid w:val="001353F7"/>
    <w:rsid w:val="0013589D"/>
    <w:rsid w:val="00135B55"/>
    <w:rsid w:val="00136775"/>
    <w:rsid w:val="00136ABF"/>
    <w:rsid w:val="001407DF"/>
    <w:rsid w:val="00140CF5"/>
    <w:rsid w:val="00140D29"/>
    <w:rsid w:val="001415D2"/>
    <w:rsid w:val="0014166B"/>
    <w:rsid w:val="00141F90"/>
    <w:rsid w:val="00142117"/>
    <w:rsid w:val="00143C2E"/>
    <w:rsid w:val="0014462E"/>
    <w:rsid w:val="00144D5F"/>
    <w:rsid w:val="00145DD5"/>
    <w:rsid w:val="001460DA"/>
    <w:rsid w:val="0014773B"/>
    <w:rsid w:val="00147F45"/>
    <w:rsid w:val="001500B9"/>
    <w:rsid w:val="00151098"/>
    <w:rsid w:val="001514CB"/>
    <w:rsid w:val="00151577"/>
    <w:rsid w:val="001518AE"/>
    <w:rsid w:val="00152C54"/>
    <w:rsid w:val="001541E7"/>
    <w:rsid w:val="0015549B"/>
    <w:rsid w:val="00156777"/>
    <w:rsid w:val="00157459"/>
    <w:rsid w:val="00161427"/>
    <w:rsid w:val="001627DC"/>
    <w:rsid w:val="0016372D"/>
    <w:rsid w:val="0016580F"/>
    <w:rsid w:val="001661EE"/>
    <w:rsid w:val="0016663C"/>
    <w:rsid w:val="00166839"/>
    <w:rsid w:val="00166A3A"/>
    <w:rsid w:val="00166F4A"/>
    <w:rsid w:val="001675B1"/>
    <w:rsid w:val="00167A0A"/>
    <w:rsid w:val="00171095"/>
    <w:rsid w:val="00171C26"/>
    <w:rsid w:val="001721B9"/>
    <w:rsid w:val="001721C8"/>
    <w:rsid w:val="00172541"/>
    <w:rsid w:val="0017255A"/>
    <w:rsid w:val="00172776"/>
    <w:rsid w:val="00172A1D"/>
    <w:rsid w:val="00173146"/>
    <w:rsid w:val="001744E7"/>
    <w:rsid w:val="00174573"/>
    <w:rsid w:val="001762E3"/>
    <w:rsid w:val="00176519"/>
    <w:rsid w:val="00176905"/>
    <w:rsid w:val="00176F5E"/>
    <w:rsid w:val="001770B9"/>
    <w:rsid w:val="00177660"/>
    <w:rsid w:val="0017773D"/>
    <w:rsid w:val="00177793"/>
    <w:rsid w:val="001779B9"/>
    <w:rsid w:val="00177BF2"/>
    <w:rsid w:val="00180260"/>
    <w:rsid w:val="001805A4"/>
    <w:rsid w:val="00180A7D"/>
    <w:rsid w:val="00180FB6"/>
    <w:rsid w:val="001829F3"/>
    <w:rsid w:val="00182E7A"/>
    <w:rsid w:val="00185EF3"/>
    <w:rsid w:val="001871BF"/>
    <w:rsid w:val="0018764C"/>
    <w:rsid w:val="00187CA2"/>
    <w:rsid w:val="00191572"/>
    <w:rsid w:val="00192490"/>
    <w:rsid w:val="001926BA"/>
    <w:rsid w:val="00193759"/>
    <w:rsid w:val="00193DF7"/>
    <w:rsid w:val="0019434E"/>
    <w:rsid w:val="00194FE5"/>
    <w:rsid w:val="0019552F"/>
    <w:rsid w:val="00196480"/>
    <w:rsid w:val="00196CC9"/>
    <w:rsid w:val="00196CE3"/>
    <w:rsid w:val="001A0138"/>
    <w:rsid w:val="001A1F0F"/>
    <w:rsid w:val="001A2013"/>
    <w:rsid w:val="001A3E8D"/>
    <w:rsid w:val="001A40F9"/>
    <w:rsid w:val="001A44F8"/>
    <w:rsid w:val="001A4987"/>
    <w:rsid w:val="001A5374"/>
    <w:rsid w:val="001A7BB0"/>
    <w:rsid w:val="001A7C5A"/>
    <w:rsid w:val="001B239E"/>
    <w:rsid w:val="001B2C2E"/>
    <w:rsid w:val="001B2D16"/>
    <w:rsid w:val="001B2EA2"/>
    <w:rsid w:val="001B32ED"/>
    <w:rsid w:val="001B424B"/>
    <w:rsid w:val="001B4316"/>
    <w:rsid w:val="001B4415"/>
    <w:rsid w:val="001B444C"/>
    <w:rsid w:val="001B4F06"/>
    <w:rsid w:val="001B634A"/>
    <w:rsid w:val="001B67D9"/>
    <w:rsid w:val="001B7894"/>
    <w:rsid w:val="001C140B"/>
    <w:rsid w:val="001C1866"/>
    <w:rsid w:val="001C21D3"/>
    <w:rsid w:val="001C4561"/>
    <w:rsid w:val="001C4EC9"/>
    <w:rsid w:val="001C5DD1"/>
    <w:rsid w:val="001C6E8B"/>
    <w:rsid w:val="001C74A7"/>
    <w:rsid w:val="001C7738"/>
    <w:rsid w:val="001D1453"/>
    <w:rsid w:val="001D187A"/>
    <w:rsid w:val="001D2DA6"/>
    <w:rsid w:val="001D2F41"/>
    <w:rsid w:val="001D3647"/>
    <w:rsid w:val="001D3779"/>
    <w:rsid w:val="001D3E80"/>
    <w:rsid w:val="001D6644"/>
    <w:rsid w:val="001E018D"/>
    <w:rsid w:val="001E0D92"/>
    <w:rsid w:val="001E0E74"/>
    <w:rsid w:val="001E1358"/>
    <w:rsid w:val="001E17F4"/>
    <w:rsid w:val="001E2CC7"/>
    <w:rsid w:val="001E316C"/>
    <w:rsid w:val="001E3713"/>
    <w:rsid w:val="001E3E4F"/>
    <w:rsid w:val="001E49E2"/>
    <w:rsid w:val="001E4E01"/>
    <w:rsid w:val="001E4EE1"/>
    <w:rsid w:val="001E5FC1"/>
    <w:rsid w:val="001E62EB"/>
    <w:rsid w:val="001E66AA"/>
    <w:rsid w:val="001E6D27"/>
    <w:rsid w:val="001E7306"/>
    <w:rsid w:val="001F082C"/>
    <w:rsid w:val="001F17D9"/>
    <w:rsid w:val="001F1EAC"/>
    <w:rsid w:val="001F2226"/>
    <w:rsid w:val="001F24E8"/>
    <w:rsid w:val="001F28BF"/>
    <w:rsid w:val="001F3A9C"/>
    <w:rsid w:val="001F427D"/>
    <w:rsid w:val="001F4A19"/>
    <w:rsid w:val="001F5D31"/>
    <w:rsid w:val="001F5D7D"/>
    <w:rsid w:val="001F5DEE"/>
    <w:rsid w:val="001F692C"/>
    <w:rsid w:val="001F6DDD"/>
    <w:rsid w:val="001F78A3"/>
    <w:rsid w:val="001F7B42"/>
    <w:rsid w:val="001F7BE1"/>
    <w:rsid w:val="002013A8"/>
    <w:rsid w:val="00201E62"/>
    <w:rsid w:val="0020232E"/>
    <w:rsid w:val="00202513"/>
    <w:rsid w:val="002027F5"/>
    <w:rsid w:val="002028F1"/>
    <w:rsid w:val="00203A02"/>
    <w:rsid w:val="00203F7F"/>
    <w:rsid w:val="002044CF"/>
    <w:rsid w:val="00204D4A"/>
    <w:rsid w:val="002056AA"/>
    <w:rsid w:val="00205C60"/>
    <w:rsid w:val="0021014E"/>
    <w:rsid w:val="0021072E"/>
    <w:rsid w:val="002108EB"/>
    <w:rsid w:val="00210AD1"/>
    <w:rsid w:val="002111D0"/>
    <w:rsid w:val="00211316"/>
    <w:rsid w:val="00211C23"/>
    <w:rsid w:val="00211DC0"/>
    <w:rsid w:val="0021259F"/>
    <w:rsid w:val="00212F21"/>
    <w:rsid w:val="002132AB"/>
    <w:rsid w:val="0021373E"/>
    <w:rsid w:val="00213C46"/>
    <w:rsid w:val="00213D49"/>
    <w:rsid w:val="002148DE"/>
    <w:rsid w:val="00214D08"/>
    <w:rsid w:val="002157E1"/>
    <w:rsid w:val="00216789"/>
    <w:rsid w:val="00216B47"/>
    <w:rsid w:val="002178C3"/>
    <w:rsid w:val="00220430"/>
    <w:rsid w:val="002215BA"/>
    <w:rsid w:val="002217E1"/>
    <w:rsid w:val="0022189D"/>
    <w:rsid w:val="00221929"/>
    <w:rsid w:val="00221BAF"/>
    <w:rsid w:val="002231DA"/>
    <w:rsid w:val="002236CB"/>
    <w:rsid w:val="0022375A"/>
    <w:rsid w:val="002240E1"/>
    <w:rsid w:val="002255AB"/>
    <w:rsid w:val="00225FE2"/>
    <w:rsid w:val="00226764"/>
    <w:rsid w:val="0022743A"/>
    <w:rsid w:val="00227646"/>
    <w:rsid w:val="002302E1"/>
    <w:rsid w:val="0023079B"/>
    <w:rsid w:val="00232530"/>
    <w:rsid w:val="0023266A"/>
    <w:rsid w:val="0023285E"/>
    <w:rsid w:val="00233B7E"/>
    <w:rsid w:val="00233E4A"/>
    <w:rsid w:val="00233E9F"/>
    <w:rsid w:val="00233F8A"/>
    <w:rsid w:val="002361DC"/>
    <w:rsid w:val="00236256"/>
    <w:rsid w:val="002367B4"/>
    <w:rsid w:val="00236C78"/>
    <w:rsid w:val="002371EA"/>
    <w:rsid w:val="002377F8"/>
    <w:rsid w:val="00237892"/>
    <w:rsid w:val="00240F7E"/>
    <w:rsid w:val="00241F68"/>
    <w:rsid w:val="00242678"/>
    <w:rsid w:val="00242DA4"/>
    <w:rsid w:val="002447F0"/>
    <w:rsid w:val="00244C4B"/>
    <w:rsid w:val="00244F1D"/>
    <w:rsid w:val="00245224"/>
    <w:rsid w:val="002455F9"/>
    <w:rsid w:val="002459DC"/>
    <w:rsid w:val="00245A7D"/>
    <w:rsid w:val="00247369"/>
    <w:rsid w:val="002474EF"/>
    <w:rsid w:val="002478A7"/>
    <w:rsid w:val="00247D26"/>
    <w:rsid w:val="0025007E"/>
    <w:rsid w:val="00250321"/>
    <w:rsid w:val="00250F29"/>
    <w:rsid w:val="00251545"/>
    <w:rsid w:val="002515BF"/>
    <w:rsid w:val="002516EF"/>
    <w:rsid w:val="002532D7"/>
    <w:rsid w:val="002545EB"/>
    <w:rsid w:val="00255A8A"/>
    <w:rsid w:val="00257A7C"/>
    <w:rsid w:val="0026066A"/>
    <w:rsid w:val="00260701"/>
    <w:rsid w:val="00260BCD"/>
    <w:rsid w:val="00260E89"/>
    <w:rsid w:val="00262004"/>
    <w:rsid w:val="00262DCF"/>
    <w:rsid w:val="0026332B"/>
    <w:rsid w:val="002636A0"/>
    <w:rsid w:val="002636D0"/>
    <w:rsid w:val="002636D9"/>
    <w:rsid w:val="002639B1"/>
    <w:rsid w:val="00263B6F"/>
    <w:rsid w:val="00263F6C"/>
    <w:rsid w:val="0026400F"/>
    <w:rsid w:val="002641E2"/>
    <w:rsid w:val="002644BF"/>
    <w:rsid w:val="002646A6"/>
    <w:rsid w:val="002647AB"/>
    <w:rsid w:val="00270599"/>
    <w:rsid w:val="002705AC"/>
    <w:rsid w:val="00270689"/>
    <w:rsid w:val="002711A8"/>
    <w:rsid w:val="00272728"/>
    <w:rsid w:val="00272F21"/>
    <w:rsid w:val="00273425"/>
    <w:rsid w:val="00273C29"/>
    <w:rsid w:val="00274175"/>
    <w:rsid w:val="002741C2"/>
    <w:rsid w:val="002746A8"/>
    <w:rsid w:val="00276261"/>
    <w:rsid w:val="00276ABD"/>
    <w:rsid w:val="00276CAF"/>
    <w:rsid w:val="00277C58"/>
    <w:rsid w:val="002813FE"/>
    <w:rsid w:val="0028218C"/>
    <w:rsid w:val="00282B6E"/>
    <w:rsid w:val="00283CCE"/>
    <w:rsid w:val="002848B5"/>
    <w:rsid w:val="00284AFB"/>
    <w:rsid w:val="00285392"/>
    <w:rsid w:val="002856F4"/>
    <w:rsid w:val="0028594D"/>
    <w:rsid w:val="002869BB"/>
    <w:rsid w:val="00287500"/>
    <w:rsid w:val="00287831"/>
    <w:rsid w:val="00287E6A"/>
    <w:rsid w:val="00290AB0"/>
    <w:rsid w:val="00290C57"/>
    <w:rsid w:val="00291059"/>
    <w:rsid w:val="00292278"/>
    <w:rsid w:val="00292ED5"/>
    <w:rsid w:val="0029481C"/>
    <w:rsid w:val="00294E63"/>
    <w:rsid w:val="002950AA"/>
    <w:rsid w:val="00295CB6"/>
    <w:rsid w:val="00295CF7"/>
    <w:rsid w:val="00295DC2"/>
    <w:rsid w:val="002962AE"/>
    <w:rsid w:val="0029653C"/>
    <w:rsid w:val="0029697F"/>
    <w:rsid w:val="00296B14"/>
    <w:rsid w:val="00296CC7"/>
    <w:rsid w:val="00297252"/>
    <w:rsid w:val="00297379"/>
    <w:rsid w:val="00297829"/>
    <w:rsid w:val="00297B91"/>
    <w:rsid w:val="002A0511"/>
    <w:rsid w:val="002A0A4B"/>
    <w:rsid w:val="002A0BC1"/>
    <w:rsid w:val="002A12FC"/>
    <w:rsid w:val="002A14CD"/>
    <w:rsid w:val="002A1960"/>
    <w:rsid w:val="002A2431"/>
    <w:rsid w:val="002A4352"/>
    <w:rsid w:val="002A5091"/>
    <w:rsid w:val="002A54A1"/>
    <w:rsid w:val="002A5505"/>
    <w:rsid w:val="002A5F2D"/>
    <w:rsid w:val="002A604B"/>
    <w:rsid w:val="002A66C3"/>
    <w:rsid w:val="002A6F97"/>
    <w:rsid w:val="002A7568"/>
    <w:rsid w:val="002A7702"/>
    <w:rsid w:val="002B0FBE"/>
    <w:rsid w:val="002B138B"/>
    <w:rsid w:val="002B18A7"/>
    <w:rsid w:val="002B19D1"/>
    <w:rsid w:val="002B22F6"/>
    <w:rsid w:val="002B2B12"/>
    <w:rsid w:val="002B306D"/>
    <w:rsid w:val="002B3F5E"/>
    <w:rsid w:val="002B4D92"/>
    <w:rsid w:val="002B5188"/>
    <w:rsid w:val="002B54A8"/>
    <w:rsid w:val="002B557E"/>
    <w:rsid w:val="002B5CF7"/>
    <w:rsid w:val="002B62E9"/>
    <w:rsid w:val="002B6A99"/>
    <w:rsid w:val="002C0059"/>
    <w:rsid w:val="002C0F6B"/>
    <w:rsid w:val="002C1E06"/>
    <w:rsid w:val="002C296B"/>
    <w:rsid w:val="002C2F04"/>
    <w:rsid w:val="002C3AFC"/>
    <w:rsid w:val="002C3E5F"/>
    <w:rsid w:val="002C54B1"/>
    <w:rsid w:val="002C59FB"/>
    <w:rsid w:val="002C7A79"/>
    <w:rsid w:val="002C7B09"/>
    <w:rsid w:val="002D0077"/>
    <w:rsid w:val="002D04F2"/>
    <w:rsid w:val="002D0BED"/>
    <w:rsid w:val="002D0C73"/>
    <w:rsid w:val="002D1249"/>
    <w:rsid w:val="002D12B1"/>
    <w:rsid w:val="002D1F20"/>
    <w:rsid w:val="002D2486"/>
    <w:rsid w:val="002D2E17"/>
    <w:rsid w:val="002D3090"/>
    <w:rsid w:val="002D33C1"/>
    <w:rsid w:val="002D3EF4"/>
    <w:rsid w:val="002D459A"/>
    <w:rsid w:val="002D4C04"/>
    <w:rsid w:val="002D5757"/>
    <w:rsid w:val="002E0273"/>
    <w:rsid w:val="002E0436"/>
    <w:rsid w:val="002E07D6"/>
    <w:rsid w:val="002E101E"/>
    <w:rsid w:val="002E2D02"/>
    <w:rsid w:val="002E2E91"/>
    <w:rsid w:val="002E35E8"/>
    <w:rsid w:val="002E371A"/>
    <w:rsid w:val="002E468E"/>
    <w:rsid w:val="002E5240"/>
    <w:rsid w:val="002E5A2E"/>
    <w:rsid w:val="002E5AC0"/>
    <w:rsid w:val="002E78E1"/>
    <w:rsid w:val="002E793A"/>
    <w:rsid w:val="002E7DEA"/>
    <w:rsid w:val="002F1000"/>
    <w:rsid w:val="002F1B2B"/>
    <w:rsid w:val="002F28B9"/>
    <w:rsid w:val="002F2D28"/>
    <w:rsid w:val="002F429C"/>
    <w:rsid w:val="002F49D3"/>
    <w:rsid w:val="002F529C"/>
    <w:rsid w:val="002F554D"/>
    <w:rsid w:val="002F613F"/>
    <w:rsid w:val="002F6A09"/>
    <w:rsid w:val="002F6D0F"/>
    <w:rsid w:val="00300352"/>
    <w:rsid w:val="00300540"/>
    <w:rsid w:val="003005A6"/>
    <w:rsid w:val="0030071A"/>
    <w:rsid w:val="00302AF2"/>
    <w:rsid w:val="003036C1"/>
    <w:rsid w:val="0030381D"/>
    <w:rsid w:val="0030507F"/>
    <w:rsid w:val="00305AAD"/>
    <w:rsid w:val="00305DB6"/>
    <w:rsid w:val="00306F9F"/>
    <w:rsid w:val="003078F1"/>
    <w:rsid w:val="00310B3E"/>
    <w:rsid w:val="0031354F"/>
    <w:rsid w:val="00313B73"/>
    <w:rsid w:val="00313FE6"/>
    <w:rsid w:val="00314B43"/>
    <w:rsid w:val="003151F1"/>
    <w:rsid w:val="00316C2D"/>
    <w:rsid w:val="00317594"/>
    <w:rsid w:val="003207D1"/>
    <w:rsid w:val="003208F0"/>
    <w:rsid w:val="003210EE"/>
    <w:rsid w:val="00321F8B"/>
    <w:rsid w:val="00321FD3"/>
    <w:rsid w:val="0032282A"/>
    <w:rsid w:val="00323689"/>
    <w:rsid w:val="00323E5F"/>
    <w:rsid w:val="00324000"/>
    <w:rsid w:val="0032420F"/>
    <w:rsid w:val="00324234"/>
    <w:rsid w:val="0032469D"/>
    <w:rsid w:val="00326F37"/>
    <w:rsid w:val="00327CAD"/>
    <w:rsid w:val="00327FB4"/>
    <w:rsid w:val="0033036C"/>
    <w:rsid w:val="00330386"/>
    <w:rsid w:val="0033085C"/>
    <w:rsid w:val="00330ADE"/>
    <w:rsid w:val="00331A1C"/>
    <w:rsid w:val="0033238E"/>
    <w:rsid w:val="003334BE"/>
    <w:rsid w:val="003339FF"/>
    <w:rsid w:val="0033416C"/>
    <w:rsid w:val="003351C4"/>
    <w:rsid w:val="00335CFB"/>
    <w:rsid w:val="00336750"/>
    <w:rsid w:val="00336792"/>
    <w:rsid w:val="00336D31"/>
    <w:rsid w:val="00337C23"/>
    <w:rsid w:val="00337E22"/>
    <w:rsid w:val="00337ECC"/>
    <w:rsid w:val="003401B9"/>
    <w:rsid w:val="00341C56"/>
    <w:rsid w:val="00341DFA"/>
    <w:rsid w:val="00341E06"/>
    <w:rsid w:val="003436DE"/>
    <w:rsid w:val="00343A85"/>
    <w:rsid w:val="00343ABF"/>
    <w:rsid w:val="00343DCC"/>
    <w:rsid w:val="003445E9"/>
    <w:rsid w:val="00345D52"/>
    <w:rsid w:val="00347220"/>
    <w:rsid w:val="003505CB"/>
    <w:rsid w:val="00351094"/>
    <w:rsid w:val="00351CE0"/>
    <w:rsid w:val="00352056"/>
    <w:rsid w:val="003525F2"/>
    <w:rsid w:val="00352854"/>
    <w:rsid w:val="00352F9B"/>
    <w:rsid w:val="00352F9C"/>
    <w:rsid w:val="0035323E"/>
    <w:rsid w:val="003532B0"/>
    <w:rsid w:val="0035376C"/>
    <w:rsid w:val="00353C31"/>
    <w:rsid w:val="00354EE1"/>
    <w:rsid w:val="00355121"/>
    <w:rsid w:val="00356313"/>
    <w:rsid w:val="0035642A"/>
    <w:rsid w:val="00356881"/>
    <w:rsid w:val="00356E8C"/>
    <w:rsid w:val="00357ACC"/>
    <w:rsid w:val="00357D58"/>
    <w:rsid w:val="003618D6"/>
    <w:rsid w:val="00362E57"/>
    <w:rsid w:val="003631F0"/>
    <w:rsid w:val="00363FF4"/>
    <w:rsid w:val="00364CEB"/>
    <w:rsid w:val="00366E20"/>
    <w:rsid w:val="003671CE"/>
    <w:rsid w:val="003700B8"/>
    <w:rsid w:val="00370BC0"/>
    <w:rsid w:val="00370C6C"/>
    <w:rsid w:val="00371C1F"/>
    <w:rsid w:val="00371F09"/>
    <w:rsid w:val="00373AC3"/>
    <w:rsid w:val="0037482E"/>
    <w:rsid w:val="00375C38"/>
    <w:rsid w:val="00375F5D"/>
    <w:rsid w:val="0037665C"/>
    <w:rsid w:val="0037681A"/>
    <w:rsid w:val="003768E2"/>
    <w:rsid w:val="00376C30"/>
    <w:rsid w:val="003776D5"/>
    <w:rsid w:val="003800FF"/>
    <w:rsid w:val="0038010C"/>
    <w:rsid w:val="003801EF"/>
    <w:rsid w:val="00380788"/>
    <w:rsid w:val="003807D7"/>
    <w:rsid w:val="00381606"/>
    <w:rsid w:val="00381646"/>
    <w:rsid w:val="00381C60"/>
    <w:rsid w:val="00381D7D"/>
    <w:rsid w:val="00382D78"/>
    <w:rsid w:val="0038321D"/>
    <w:rsid w:val="0038399A"/>
    <w:rsid w:val="0038460C"/>
    <w:rsid w:val="00385467"/>
    <w:rsid w:val="00385897"/>
    <w:rsid w:val="00387265"/>
    <w:rsid w:val="00387EBA"/>
    <w:rsid w:val="00392922"/>
    <w:rsid w:val="00392B2F"/>
    <w:rsid w:val="003930C9"/>
    <w:rsid w:val="0039364E"/>
    <w:rsid w:val="00393945"/>
    <w:rsid w:val="00394CD6"/>
    <w:rsid w:val="0039511A"/>
    <w:rsid w:val="00395535"/>
    <w:rsid w:val="003957C7"/>
    <w:rsid w:val="00396348"/>
    <w:rsid w:val="003968F7"/>
    <w:rsid w:val="00396D21"/>
    <w:rsid w:val="00397BF2"/>
    <w:rsid w:val="003A0C8A"/>
    <w:rsid w:val="003A10FC"/>
    <w:rsid w:val="003A1499"/>
    <w:rsid w:val="003A1864"/>
    <w:rsid w:val="003A3DEF"/>
    <w:rsid w:val="003A4B55"/>
    <w:rsid w:val="003A6784"/>
    <w:rsid w:val="003A6795"/>
    <w:rsid w:val="003A7E18"/>
    <w:rsid w:val="003B04B2"/>
    <w:rsid w:val="003B0AC5"/>
    <w:rsid w:val="003B1B0E"/>
    <w:rsid w:val="003B20FA"/>
    <w:rsid w:val="003B26A8"/>
    <w:rsid w:val="003B2AA9"/>
    <w:rsid w:val="003B2C96"/>
    <w:rsid w:val="003B30A8"/>
    <w:rsid w:val="003B5775"/>
    <w:rsid w:val="003B746B"/>
    <w:rsid w:val="003B74E9"/>
    <w:rsid w:val="003B78D5"/>
    <w:rsid w:val="003C0DF7"/>
    <w:rsid w:val="003C1DAF"/>
    <w:rsid w:val="003C1E68"/>
    <w:rsid w:val="003C24AE"/>
    <w:rsid w:val="003C33FB"/>
    <w:rsid w:val="003C39A4"/>
    <w:rsid w:val="003C39C0"/>
    <w:rsid w:val="003C3B63"/>
    <w:rsid w:val="003C7B48"/>
    <w:rsid w:val="003C7E72"/>
    <w:rsid w:val="003D0931"/>
    <w:rsid w:val="003D0E4F"/>
    <w:rsid w:val="003D1439"/>
    <w:rsid w:val="003D1742"/>
    <w:rsid w:val="003D2DFA"/>
    <w:rsid w:val="003D4607"/>
    <w:rsid w:val="003D46CD"/>
    <w:rsid w:val="003D61E0"/>
    <w:rsid w:val="003D68EB"/>
    <w:rsid w:val="003D6DA5"/>
    <w:rsid w:val="003D7A99"/>
    <w:rsid w:val="003D7CCD"/>
    <w:rsid w:val="003E0007"/>
    <w:rsid w:val="003E1BED"/>
    <w:rsid w:val="003E1F6A"/>
    <w:rsid w:val="003E271C"/>
    <w:rsid w:val="003E3806"/>
    <w:rsid w:val="003E380A"/>
    <w:rsid w:val="003E4219"/>
    <w:rsid w:val="003E4FA7"/>
    <w:rsid w:val="003E6366"/>
    <w:rsid w:val="003E689E"/>
    <w:rsid w:val="003E7755"/>
    <w:rsid w:val="003E7B30"/>
    <w:rsid w:val="003F03B6"/>
    <w:rsid w:val="003F0587"/>
    <w:rsid w:val="003F06B1"/>
    <w:rsid w:val="003F1ADF"/>
    <w:rsid w:val="003F20FB"/>
    <w:rsid w:val="003F30CE"/>
    <w:rsid w:val="003F49B6"/>
    <w:rsid w:val="003F4CF8"/>
    <w:rsid w:val="003F529B"/>
    <w:rsid w:val="003F68EF"/>
    <w:rsid w:val="003F7987"/>
    <w:rsid w:val="003F7E9E"/>
    <w:rsid w:val="0040349A"/>
    <w:rsid w:val="004034B3"/>
    <w:rsid w:val="00404113"/>
    <w:rsid w:val="00404639"/>
    <w:rsid w:val="0040469E"/>
    <w:rsid w:val="00404E1D"/>
    <w:rsid w:val="00405574"/>
    <w:rsid w:val="00405B7E"/>
    <w:rsid w:val="00406E83"/>
    <w:rsid w:val="004079AB"/>
    <w:rsid w:val="00407D33"/>
    <w:rsid w:val="00410339"/>
    <w:rsid w:val="0041053A"/>
    <w:rsid w:val="0041134E"/>
    <w:rsid w:val="004123C1"/>
    <w:rsid w:val="00412F23"/>
    <w:rsid w:val="0041302A"/>
    <w:rsid w:val="0041378E"/>
    <w:rsid w:val="00413AD7"/>
    <w:rsid w:val="00414AC4"/>
    <w:rsid w:val="00414CF4"/>
    <w:rsid w:val="0041549F"/>
    <w:rsid w:val="00415800"/>
    <w:rsid w:val="00415DC3"/>
    <w:rsid w:val="0041664D"/>
    <w:rsid w:val="00416CB3"/>
    <w:rsid w:val="00416EFA"/>
    <w:rsid w:val="0041748D"/>
    <w:rsid w:val="00420F3B"/>
    <w:rsid w:val="004215F1"/>
    <w:rsid w:val="00422D3E"/>
    <w:rsid w:val="00423F79"/>
    <w:rsid w:val="004248D2"/>
    <w:rsid w:val="004248EA"/>
    <w:rsid w:val="00425030"/>
    <w:rsid w:val="00426407"/>
    <w:rsid w:val="00427129"/>
    <w:rsid w:val="004273E4"/>
    <w:rsid w:val="004279FB"/>
    <w:rsid w:val="00427FBE"/>
    <w:rsid w:val="0043062C"/>
    <w:rsid w:val="00432576"/>
    <w:rsid w:val="00432B6B"/>
    <w:rsid w:val="00432ED3"/>
    <w:rsid w:val="00435132"/>
    <w:rsid w:val="00435ACD"/>
    <w:rsid w:val="00435C45"/>
    <w:rsid w:val="00435EEC"/>
    <w:rsid w:val="004361F1"/>
    <w:rsid w:val="00437501"/>
    <w:rsid w:val="00440050"/>
    <w:rsid w:val="00444CF4"/>
    <w:rsid w:val="00446E4F"/>
    <w:rsid w:val="00447D47"/>
    <w:rsid w:val="00450293"/>
    <w:rsid w:val="004506E6"/>
    <w:rsid w:val="0045070E"/>
    <w:rsid w:val="004508B1"/>
    <w:rsid w:val="00451461"/>
    <w:rsid w:val="00451991"/>
    <w:rsid w:val="00452EB4"/>
    <w:rsid w:val="00455B16"/>
    <w:rsid w:val="00456791"/>
    <w:rsid w:val="00456885"/>
    <w:rsid w:val="00457616"/>
    <w:rsid w:val="00457A0F"/>
    <w:rsid w:val="0046063C"/>
    <w:rsid w:val="0046130D"/>
    <w:rsid w:val="004613D9"/>
    <w:rsid w:val="0046184B"/>
    <w:rsid w:val="004619D0"/>
    <w:rsid w:val="00462498"/>
    <w:rsid w:val="0046345F"/>
    <w:rsid w:val="00464181"/>
    <w:rsid w:val="0046571E"/>
    <w:rsid w:val="0046620E"/>
    <w:rsid w:val="00467030"/>
    <w:rsid w:val="004678AB"/>
    <w:rsid w:val="00467C7B"/>
    <w:rsid w:val="00467E36"/>
    <w:rsid w:val="00470CA0"/>
    <w:rsid w:val="00470E42"/>
    <w:rsid w:val="004719A4"/>
    <w:rsid w:val="00471BF9"/>
    <w:rsid w:val="00471EF6"/>
    <w:rsid w:val="00471F2D"/>
    <w:rsid w:val="004725EF"/>
    <w:rsid w:val="00472658"/>
    <w:rsid w:val="0047278F"/>
    <w:rsid w:val="00472966"/>
    <w:rsid w:val="00472DA1"/>
    <w:rsid w:val="00472DB4"/>
    <w:rsid w:val="004732FA"/>
    <w:rsid w:val="00473912"/>
    <w:rsid w:val="00473BEB"/>
    <w:rsid w:val="00475EA7"/>
    <w:rsid w:val="00475FA3"/>
    <w:rsid w:val="004766EB"/>
    <w:rsid w:val="004774A1"/>
    <w:rsid w:val="00480204"/>
    <w:rsid w:val="00480592"/>
    <w:rsid w:val="004806CB"/>
    <w:rsid w:val="00480767"/>
    <w:rsid w:val="0048110C"/>
    <w:rsid w:val="00482227"/>
    <w:rsid w:val="00482C32"/>
    <w:rsid w:val="00483031"/>
    <w:rsid w:val="0048519A"/>
    <w:rsid w:val="004856B1"/>
    <w:rsid w:val="00486798"/>
    <w:rsid w:val="00486AA3"/>
    <w:rsid w:val="00487316"/>
    <w:rsid w:val="004873D9"/>
    <w:rsid w:val="00487559"/>
    <w:rsid w:val="00487634"/>
    <w:rsid w:val="00487F6C"/>
    <w:rsid w:val="0049064A"/>
    <w:rsid w:val="00491883"/>
    <w:rsid w:val="00491C89"/>
    <w:rsid w:val="00491D8E"/>
    <w:rsid w:val="00491E2D"/>
    <w:rsid w:val="004926A0"/>
    <w:rsid w:val="004936A5"/>
    <w:rsid w:val="00493A6E"/>
    <w:rsid w:val="00493F19"/>
    <w:rsid w:val="00494116"/>
    <w:rsid w:val="00494173"/>
    <w:rsid w:val="0049524F"/>
    <w:rsid w:val="004962B9"/>
    <w:rsid w:val="004967A8"/>
    <w:rsid w:val="00496D95"/>
    <w:rsid w:val="004970F1"/>
    <w:rsid w:val="004971B6"/>
    <w:rsid w:val="00497C8D"/>
    <w:rsid w:val="004A06CD"/>
    <w:rsid w:val="004A115B"/>
    <w:rsid w:val="004A179F"/>
    <w:rsid w:val="004A17F2"/>
    <w:rsid w:val="004A1AE3"/>
    <w:rsid w:val="004A1E60"/>
    <w:rsid w:val="004A1F6B"/>
    <w:rsid w:val="004A3033"/>
    <w:rsid w:val="004A3D4D"/>
    <w:rsid w:val="004A4449"/>
    <w:rsid w:val="004A5FA4"/>
    <w:rsid w:val="004A68BC"/>
    <w:rsid w:val="004B033D"/>
    <w:rsid w:val="004B0774"/>
    <w:rsid w:val="004B124B"/>
    <w:rsid w:val="004B178D"/>
    <w:rsid w:val="004B2304"/>
    <w:rsid w:val="004B24DF"/>
    <w:rsid w:val="004B258C"/>
    <w:rsid w:val="004B3598"/>
    <w:rsid w:val="004B554D"/>
    <w:rsid w:val="004B5CAD"/>
    <w:rsid w:val="004B5D0F"/>
    <w:rsid w:val="004B7A73"/>
    <w:rsid w:val="004C1E65"/>
    <w:rsid w:val="004C2144"/>
    <w:rsid w:val="004C266E"/>
    <w:rsid w:val="004C28F9"/>
    <w:rsid w:val="004C387B"/>
    <w:rsid w:val="004C5791"/>
    <w:rsid w:val="004C5C25"/>
    <w:rsid w:val="004C62DF"/>
    <w:rsid w:val="004C640E"/>
    <w:rsid w:val="004C7740"/>
    <w:rsid w:val="004D0A64"/>
    <w:rsid w:val="004D133A"/>
    <w:rsid w:val="004D1F30"/>
    <w:rsid w:val="004D29AA"/>
    <w:rsid w:val="004D354A"/>
    <w:rsid w:val="004D3C49"/>
    <w:rsid w:val="004D484E"/>
    <w:rsid w:val="004D4A3B"/>
    <w:rsid w:val="004D4C93"/>
    <w:rsid w:val="004D4DB2"/>
    <w:rsid w:val="004D5197"/>
    <w:rsid w:val="004D5BF9"/>
    <w:rsid w:val="004D6547"/>
    <w:rsid w:val="004D65DE"/>
    <w:rsid w:val="004D7455"/>
    <w:rsid w:val="004D7A7A"/>
    <w:rsid w:val="004E087A"/>
    <w:rsid w:val="004E11F7"/>
    <w:rsid w:val="004E2888"/>
    <w:rsid w:val="004E3F73"/>
    <w:rsid w:val="004E4E6A"/>
    <w:rsid w:val="004E5096"/>
    <w:rsid w:val="004E559B"/>
    <w:rsid w:val="004F003E"/>
    <w:rsid w:val="004F0292"/>
    <w:rsid w:val="004F0FB3"/>
    <w:rsid w:val="004F172C"/>
    <w:rsid w:val="004F201D"/>
    <w:rsid w:val="004F2BC4"/>
    <w:rsid w:val="004F6EAB"/>
    <w:rsid w:val="004F7334"/>
    <w:rsid w:val="00501035"/>
    <w:rsid w:val="005021FB"/>
    <w:rsid w:val="00502233"/>
    <w:rsid w:val="00502267"/>
    <w:rsid w:val="00502CDE"/>
    <w:rsid w:val="00502DB5"/>
    <w:rsid w:val="0050302F"/>
    <w:rsid w:val="005031E7"/>
    <w:rsid w:val="0050388E"/>
    <w:rsid w:val="0050406E"/>
    <w:rsid w:val="0050581D"/>
    <w:rsid w:val="0050607E"/>
    <w:rsid w:val="0050666C"/>
    <w:rsid w:val="00507865"/>
    <w:rsid w:val="005100F0"/>
    <w:rsid w:val="005109FC"/>
    <w:rsid w:val="00510E2F"/>
    <w:rsid w:val="00511067"/>
    <w:rsid w:val="00512341"/>
    <w:rsid w:val="005123F8"/>
    <w:rsid w:val="0051240D"/>
    <w:rsid w:val="005124D7"/>
    <w:rsid w:val="00512596"/>
    <w:rsid w:val="005126F0"/>
    <w:rsid w:val="005129C9"/>
    <w:rsid w:val="005132AA"/>
    <w:rsid w:val="005133AC"/>
    <w:rsid w:val="00513512"/>
    <w:rsid w:val="005140A0"/>
    <w:rsid w:val="00514650"/>
    <w:rsid w:val="0051491B"/>
    <w:rsid w:val="00514D33"/>
    <w:rsid w:val="00515B40"/>
    <w:rsid w:val="00516107"/>
    <w:rsid w:val="00516360"/>
    <w:rsid w:val="005167FE"/>
    <w:rsid w:val="00517698"/>
    <w:rsid w:val="00517C10"/>
    <w:rsid w:val="00520758"/>
    <w:rsid w:val="005214E3"/>
    <w:rsid w:val="005219BD"/>
    <w:rsid w:val="00521E9E"/>
    <w:rsid w:val="00522362"/>
    <w:rsid w:val="00523AE3"/>
    <w:rsid w:val="00523E8E"/>
    <w:rsid w:val="00523EE0"/>
    <w:rsid w:val="005252BF"/>
    <w:rsid w:val="00525578"/>
    <w:rsid w:val="005259A6"/>
    <w:rsid w:val="00525CB6"/>
    <w:rsid w:val="005268B1"/>
    <w:rsid w:val="00527719"/>
    <w:rsid w:val="005278E7"/>
    <w:rsid w:val="00527F92"/>
    <w:rsid w:val="005307AB"/>
    <w:rsid w:val="005322AA"/>
    <w:rsid w:val="00532629"/>
    <w:rsid w:val="00532BF5"/>
    <w:rsid w:val="00532F35"/>
    <w:rsid w:val="00533A1C"/>
    <w:rsid w:val="0053512D"/>
    <w:rsid w:val="005363F6"/>
    <w:rsid w:val="0053674F"/>
    <w:rsid w:val="00540E37"/>
    <w:rsid w:val="00541D6B"/>
    <w:rsid w:val="005453D8"/>
    <w:rsid w:val="00545884"/>
    <w:rsid w:val="00546E42"/>
    <w:rsid w:val="0054774B"/>
    <w:rsid w:val="00551591"/>
    <w:rsid w:val="00551D01"/>
    <w:rsid w:val="005523B7"/>
    <w:rsid w:val="00553591"/>
    <w:rsid w:val="00553C36"/>
    <w:rsid w:val="005546C4"/>
    <w:rsid w:val="00554E8C"/>
    <w:rsid w:val="0055577F"/>
    <w:rsid w:val="00555891"/>
    <w:rsid w:val="005563BC"/>
    <w:rsid w:val="00556DA0"/>
    <w:rsid w:val="005612D4"/>
    <w:rsid w:val="00562AC6"/>
    <w:rsid w:val="00562D7E"/>
    <w:rsid w:val="005638E3"/>
    <w:rsid w:val="005639E4"/>
    <w:rsid w:val="00564DD4"/>
    <w:rsid w:val="00565040"/>
    <w:rsid w:val="005651B4"/>
    <w:rsid w:val="00565694"/>
    <w:rsid w:val="00565DE5"/>
    <w:rsid w:val="00565DF2"/>
    <w:rsid w:val="005661D0"/>
    <w:rsid w:val="0056761E"/>
    <w:rsid w:val="00567CF9"/>
    <w:rsid w:val="005702F9"/>
    <w:rsid w:val="00570584"/>
    <w:rsid w:val="00571755"/>
    <w:rsid w:val="00572100"/>
    <w:rsid w:val="00573526"/>
    <w:rsid w:val="00575095"/>
    <w:rsid w:val="0057538F"/>
    <w:rsid w:val="00575449"/>
    <w:rsid w:val="005756C3"/>
    <w:rsid w:val="00575DC3"/>
    <w:rsid w:val="00576378"/>
    <w:rsid w:val="0057698F"/>
    <w:rsid w:val="00576F6C"/>
    <w:rsid w:val="005817CE"/>
    <w:rsid w:val="00582232"/>
    <w:rsid w:val="0058242E"/>
    <w:rsid w:val="00583A1E"/>
    <w:rsid w:val="00584413"/>
    <w:rsid w:val="005849F7"/>
    <w:rsid w:val="00585619"/>
    <w:rsid w:val="00586362"/>
    <w:rsid w:val="00586846"/>
    <w:rsid w:val="00587890"/>
    <w:rsid w:val="00587D84"/>
    <w:rsid w:val="00587F3F"/>
    <w:rsid w:val="00590364"/>
    <w:rsid w:val="005906E5"/>
    <w:rsid w:val="00590D00"/>
    <w:rsid w:val="00591598"/>
    <w:rsid w:val="005917C6"/>
    <w:rsid w:val="00591F30"/>
    <w:rsid w:val="005920CC"/>
    <w:rsid w:val="00592669"/>
    <w:rsid w:val="00592AD9"/>
    <w:rsid w:val="00593089"/>
    <w:rsid w:val="0059343D"/>
    <w:rsid w:val="0059362A"/>
    <w:rsid w:val="00593F0D"/>
    <w:rsid w:val="00594212"/>
    <w:rsid w:val="0059449A"/>
    <w:rsid w:val="005957D6"/>
    <w:rsid w:val="00595B44"/>
    <w:rsid w:val="00595E07"/>
    <w:rsid w:val="00595FA1"/>
    <w:rsid w:val="00596423"/>
    <w:rsid w:val="00596DB0"/>
    <w:rsid w:val="0059737A"/>
    <w:rsid w:val="00597748"/>
    <w:rsid w:val="00597C98"/>
    <w:rsid w:val="00597EFE"/>
    <w:rsid w:val="005A0443"/>
    <w:rsid w:val="005A04E4"/>
    <w:rsid w:val="005A08F5"/>
    <w:rsid w:val="005A3489"/>
    <w:rsid w:val="005A38D6"/>
    <w:rsid w:val="005A46B1"/>
    <w:rsid w:val="005A5346"/>
    <w:rsid w:val="005A5EB8"/>
    <w:rsid w:val="005A6F99"/>
    <w:rsid w:val="005A79B7"/>
    <w:rsid w:val="005A7D10"/>
    <w:rsid w:val="005B0DA6"/>
    <w:rsid w:val="005B10A7"/>
    <w:rsid w:val="005B23F4"/>
    <w:rsid w:val="005B4491"/>
    <w:rsid w:val="005B4746"/>
    <w:rsid w:val="005B5A6F"/>
    <w:rsid w:val="005B6784"/>
    <w:rsid w:val="005B698E"/>
    <w:rsid w:val="005B7079"/>
    <w:rsid w:val="005B7312"/>
    <w:rsid w:val="005C14C8"/>
    <w:rsid w:val="005C1748"/>
    <w:rsid w:val="005C1A59"/>
    <w:rsid w:val="005C2E6E"/>
    <w:rsid w:val="005C3260"/>
    <w:rsid w:val="005C3FB1"/>
    <w:rsid w:val="005C50E7"/>
    <w:rsid w:val="005C544F"/>
    <w:rsid w:val="005C5B95"/>
    <w:rsid w:val="005C5F71"/>
    <w:rsid w:val="005C62DB"/>
    <w:rsid w:val="005C6A33"/>
    <w:rsid w:val="005C6D0A"/>
    <w:rsid w:val="005C7A4E"/>
    <w:rsid w:val="005D034A"/>
    <w:rsid w:val="005D0EAE"/>
    <w:rsid w:val="005D0F24"/>
    <w:rsid w:val="005D137A"/>
    <w:rsid w:val="005D1C60"/>
    <w:rsid w:val="005D1FE5"/>
    <w:rsid w:val="005D2BDF"/>
    <w:rsid w:val="005D2CC9"/>
    <w:rsid w:val="005D30EF"/>
    <w:rsid w:val="005D4DA5"/>
    <w:rsid w:val="005D610C"/>
    <w:rsid w:val="005E0FED"/>
    <w:rsid w:val="005E3438"/>
    <w:rsid w:val="005E4058"/>
    <w:rsid w:val="005E4A9B"/>
    <w:rsid w:val="005E58DE"/>
    <w:rsid w:val="005E6F47"/>
    <w:rsid w:val="005E78EE"/>
    <w:rsid w:val="005E7B15"/>
    <w:rsid w:val="005F0843"/>
    <w:rsid w:val="005F181D"/>
    <w:rsid w:val="005F2F89"/>
    <w:rsid w:val="005F3552"/>
    <w:rsid w:val="005F3595"/>
    <w:rsid w:val="005F36DC"/>
    <w:rsid w:val="005F42BB"/>
    <w:rsid w:val="005F44BC"/>
    <w:rsid w:val="005F45E9"/>
    <w:rsid w:val="005F45F5"/>
    <w:rsid w:val="005F4CB1"/>
    <w:rsid w:val="005F502B"/>
    <w:rsid w:val="005F5715"/>
    <w:rsid w:val="005F61B9"/>
    <w:rsid w:val="005F6F1B"/>
    <w:rsid w:val="0060051B"/>
    <w:rsid w:val="00600A08"/>
    <w:rsid w:val="006014BA"/>
    <w:rsid w:val="00602017"/>
    <w:rsid w:val="0060332E"/>
    <w:rsid w:val="00604956"/>
    <w:rsid w:val="00604E18"/>
    <w:rsid w:val="00604EA1"/>
    <w:rsid w:val="00605243"/>
    <w:rsid w:val="006057C8"/>
    <w:rsid w:val="006060D7"/>
    <w:rsid w:val="00606371"/>
    <w:rsid w:val="006063C5"/>
    <w:rsid w:val="00607536"/>
    <w:rsid w:val="006075E2"/>
    <w:rsid w:val="00607603"/>
    <w:rsid w:val="00607E94"/>
    <w:rsid w:val="006109B6"/>
    <w:rsid w:val="00610B4D"/>
    <w:rsid w:val="00611029"/>
    <w:rsid w:val="00611A55"/>
    <w:rsid w:val="00611FC3"/>
    <w:rsid w:val="00612419"/>
    <w:rsid w:val="00614054"/>
    <w:rsid w:val="006147B1"/>
    <w:rsid w:val="0061485A"/>
    <w:rsid w:val="006158C6"/>
    <w:rsid w:val="00615B62"/>
    <w:rsid w:val="0061637C"/>
    <w:rsid w:val="006176B7"/>
    <w:rsid w:val="006203F1"/>
    <w:rsid w:val="0062124D"/>
    <w:rsid w:val="00621ACA"/>
    <w:rsid w:val="0062355E"/>
    <w:rsid w:val="00623621"/>
    <w:rsid w:val="006259C1"/>
    <w:rsid w:val="00625FF5"/>
    <w:rsid w:val="006263EA"/>
    <w:rsid w:val="0062770E"/>
    <w:rsid w:val="00627ED9"/>
    <w:rsid w:val="00627EEF"/>
    <w:rsid w:val="006308D3"/>
    <w:rsid w:val="00630F0F"/>
    <w:rsid w:val="006311F8"/>
    <w:rsid w:val="006335B0"/>
    <w:rsid w:val="00633611"/>
    <w:rsid w:val="00634955"/>
    <w:rsid w:val="00634CB0"/>
    <w:rsid w:val="006364A2"/>
    <w:rsid w:val="006367C7"/>
    <w:rsid w:val="00636990"/>
    <w:rsid w:val="00640950"/>
    <w:rsid w:val="00640A96"/>
    <w:rsid w:val="00641450"/>
    <w:rsid w:val="00643041"/>
    <w:rsid w:val="00643718"/>
    <w:rsid w:val="0064441A"/>
    <w:rsid w:val="00645C9F"/>
    <w:rsid w:val="00645D68"/>
    <w:rsid w:val="00645F53"/>
    <w:rsid w:val="0065026D"/>
    <w:rsid w:val="00650680"/>
    <w:rsid w:val="00650989"/>
    <w:rsid w:val="00651906"/>
    <w:rsid w:val="0065202C"/>
    <w:rsid w:val="0065205C"/>
    <w:rsid w:val="00653BAB"/>
    <w:rsid w:val="00654EA0"/>
    <w:rsid w:val="00655722"/>
    <w:rsid w:val="00655D12"/>
    <w:rsid w:val="00656322"/>
    <w:rsid w:val="0065659D"/>
    <w:rsid w:val="006565C1"/>
    <w:rsid w:val="00656C12"/>
    <w:rsid w:val="00656DE5"/>
    <w:rsid w:val="006577BB"/>
    <w:rsid w:val="00657893"/>
    <w:rsid w:val="00660334"/>
    <w:rsid w:val="006617F3"/>
    <w:rsid w:val="00661A55"/>
    <w:rsid w:val="00661CA9"/>
    <w:rsid w:val="00662763"/>
    <w:rsid w:val="00663278"/>
    <w:rsid w:val="006648E5"/>
    <w:rsid w:val="006651BD"/>
    <w:rsid w:val="00665E5E"/>
    <w:rsid w:val="0066710B"/>
    <w:rsid w:val="00667CC5"/>
    <w:rsid w:val="00667E51"/>
    <w:rsid w:val="0067018D"/>
    <w:rsid w:val="00670E0F"/>
    <w:rsid w:val="006724E0"/>
    <w:rsid w:val="00672E53"/>
    <w:rsid w:val="00672E61"/>
    <w:rsid w:val="00673188"/>
    <w:rsid w:val="0067345E"/>
    <w:rsid w:val="0067359B"/>
    <w:rsid w:val="00673675"/>
    <w:rsid w:val="00673BF9"/>
    <w:rsid w:val="00676A4B"/>
    <w:rsid w:val="00676AD0"/>
    <w:rsid w:val="00677FF6"/>
    <w:rsid w:val="006813C9"/>
    <w:rsid w:val="00681550"/>
    <w:rsid w:val="00681786"/>
    <w:rsid w:val="006817D8"/>
    <w:rsid w:val="00682109"/>
    <w:rsid w:val="006833BA"/>
    <w:rsid w:val="0068344C"/>
    <w:rsid w:val="0068345C"/>
    <w:rsid w:val="006852E8"/>
    <w:rsid w:val="00685815"/>
    <w:rsid w:val="0068592C"/>
    <w:rsid w:val="00687FB0"/>
    <w:rsid w:val="006904E9"/>
    <w:rsid w:val="006911CC"/>
    <w:rsid w:val="00691B32"/>
    <w:rsid w:val="006926BF"/>
    <w:rsid w:val="00692E9D"/>
    <w:rsid w:val="006930BA"/>
    <w:rsid w:val="00693354"/>
    <w:rsid w:val="006948A8"/>
    <w:rsid w:val="00695F4A"/>
    <w:rsid w:val="006971C6"/>
    <w:rsid w:val="0069797E"/>
    <w:rsid w:val="00697DC4"/>
    <w:rsid w:val="00697ECB"/>
    <w:rsid w:val="006A32F2"/>
    <w:rsid w:val="006A389C"/>
    <w:rsid w:val="006A65BB"/>
    <w:rsid w:val="006A681A"/>
    <w:rsid w:val="006A6BF3"/>
    <w:rsid w:val="006A6E97"/>
    <w:rsid w:val="006A7B7F"/>
    <w:rsid w:val="006A7E83"/>
    <w:rsid w:val="006B3151"/>
    <w:rsid w:val="006B4C8D"/>
    <w:rsid w:val="006B5A01"/>
    <w:rsid w:val="006B6752"/>
    <w:rsid w:val="006B7D25"/>
    <w:rsid w:val="006B7D69"/>
    <w:rsid w:val="006C1837"/>
    <w:rsid w:val="006C1CB4"/>
    <w:rsid w:val="006C1DCD"/>
    <w:rsid w:val="006C2DFE"/>
    <w:rsid w:val="006C304A"/>
    <w:rsid w:val="006C4017"/>
    <w:rsid w:val="006C5A1E"/>
    <w:rsid w:val="006C7290"/>
    <w:rsid w:val="006C7AD8"/>
    <w:rsid w:val="006D0250"/>
    <w:rsid w:val="006D144F"/>
    <w:rsid w:val="006D1764"/>
    <w:rsid w:val="006D27B3"/>
    <w:rsid w:val="006D3AEC"/>
    <w:rsid w:val="006D3B7A"/>
    <w:rsid w:val="006D42B2"/>
    <w:rsid w:val="006D45B9"/>
    <w:rsid w:val="006D4685"/>
    <w:rsid w:val="006D6112"/>
    <w:rsid w:val="006D6599"/>
    <w:rsid w:val="006D75D8"/>
    <w:rsid w:val="006E18A6"/>
    <w:rsid w:val="006E18B4"/>
    <w:rsid w:val="006E2822"/>
    <w:rsid w:val="006E438E"/>
    <w:rsid w:val="006E5645"/>
    <w:rsid w:val="006E6CF7"/>
    <w:rsid w:val="006E6D99"/>
    <w:rsid w:val="006E6ED7"/>
    <w:rsid w:val="006E7C84"/>
    <w:rsid w:val="006F074D"/>
    <w:rsid w:val="006F1614"/>
    <w:rsid w:val="006F21BB"/>
    <w:rsid w:val="006F2759"/>
    <w:rsid w:val="006F2E45"/>
    <w:rsid w:val="006F303B"/>
    <w:rsid w:val="006F381B"/>
    <w:rsid w:val="006F3E54"/>
    <w:rsid w:val="006F5B5C"/>
    <w:rsid w:val="006F6790"/>
    <w:rsid w:val="006F693A"/>
    <w:rsid w:val="006F76E6"/>
    <w:rsid w:val="007006ED"/>
    <w:rsid w:val="007021E1"/>
    <w:rsid w:val="007023BC"/>
    <w:rsid w:val="00703684"/>
    <w:rsid w:val="0070426C"/>
    <w:rsid w:val="00704809"/>
    <w:rsid w:val="0070709B"/>
    <w:rsid w:val="00710408"/>
    <w:rsid w:val="00710A90"/>
    <w:rsid w:val="007112CB"/>
    <w:rsid w:val="00711356"/>
    <w:rsid w:val="007117C5"/>
    <w:rsid w:val="00711EF8"/>
    <w:rsid w:val="00711FA0"/>
    <w:rsid w:val="007137F6"/>
    <w:rsid w:val="0071506C"/>
    <w:rsid w:val="00715228"/>
    <w:rsid w:val="007153A5"/>
    <w:rsid w:val="0071683F"/>
    <w:rsid w:val="007172EB"/>
    <w:rsid w:val="00720532"/>
    <w:rsid w:val="007211B0"/>
    <w:rsid w:val="00721A1D"/>
    <w:rsid w:val="0072218C"/>
    <w:rsid w:val="00723EDB"/>
    <w:rsid w:val="007244C9"/>
    <w:rsid w:val="007248E5"/>
    <w:rsid w:val="0072502C"/>
    <w:rsid w:val="00726F03"/>
    <w:rsid w:val="00726F23"/>
    <w:rsid w:val="00726FDA"/>
    <w:rsid w:val="00730140"/>
    <w:rsid w:val="007305DE"/>
    <w:rsid w:val="0073091F"/>
    <w:rsid w:val="00731971"/>
    <w:rsid w:val="0073209D"/>
    <w:rsid w:val="0073258B"/>
    <w:rsid w:val="00732D4F"/>
    <w:rsid w:val="0073397C"/>
    <w:rsid w:val="00734ABF"/>
    <w:rsid w:val="007351D8"/>
    <w:rsid w:val="00736B19"/>
    <w:rsid w:val="00736F46"/>
    <w:rsid w:val="00737D7D"/>
    <w:rsid w:val="00740A2F"/>
    <w:rsid w:val="00741930"/>
    <w:rsid w:val="00743DC1"/>
    <w:rsid w:val="0074631C"/>
    <w:rsid w:val="007464DA"/>
    <w:rsid w:val="00746CD3"/>
    <w:rsid w:val="0074779F"/>
    <w:rsid w:val="00747BAB"/>
    <w:rsid w:val="00747E33"/>
    <w:rsid w:val="00747E76"/>
    <w:rsid w:val="00750991"/>
    <w:rsid w:val="00750A2F"/>
    <w:rsid w:val="007519C6"/>
    <w:rsid w:val="00751B56"/>
    <w:rsid w:val="00751E25"/>
    <w:rsid w:val="007526F1"/>
    <w:rsid w:val="00753174"/>
    <w:rsid w:val="00753635"/>
    <w:rsid w:val="00753AC3"/>
    <w:rsid w:val="00753EE7"/>
    <w:rsid w:val="007541B0"/>
    <w:rsid w:val="00754DAA"/>
    <w:rsid w:val="00755320"/>
    <w:rsid w:val="007554F7"/>
    <w:rsid w:val="0075554A"/>
    <w:rsid w:val="00757AAB"/>
    <w:rsid w:val="00760DF8"/>
    <w:rsid w:val="00760EC7"/>
    <w:rsid w:val="00761134"/>
    <w:rsid w:val="007614DB"/>
    <w:rsid w:val="007615AB"/>
    <w:rsid w:val="00761CA6"/>
    <w:rsid w:val="007626BF"/>
    <w:rsid w:val="00762856"/>
    <w:rsid w:val="00762CDD"/>
    <w:rsid w:val="00763F30"/>
    <w:rsid w:val="0076470B"/>
    <w:rsid w:val="00764A1E"/>
    <w:rsid w:val="00764C52"/>
    <w:rsid w:val="0076551E"/>
    <w:rsid w:val="00766BA4"/>
    <w:rsid w:val="007670C8"/>
    <w:rsid w:val="00767436"/>
    <w:rsid w:val="00767B4F"/>
    <w:rsid w:val="00770FFA"/>
    <w:rsid w:val="00771306"/>
    <w:rsid w:val="00771392"/>
    <w:rsid w:val="0077152A"/>
    <w:rsid w:val="0077243A"/>
    <w:rsid w:val="007727BB"/>
    <w:rsid w:val="00774AED"/>
    <w:rsid w:val="007752FA"/>
    <w:rsid w:val="00775BC9"/>
    <w:rsid w:val="00775C05"/>
    <w:rsid w:val="00776A37"/>
    <w:rsid w:val="00777E68"/>
    <w:rsid w:val="007803B1"/>
    <w:rsid w:val="007804E2"/>
    <w:rsid w:val="00781411"/>
    <w:rsid w:val="00781432"/>
    <w:rsid w:val="007823C3"/>
    <w:rsid w:val="00782AE9"/>
    <w:rsid w:val="00783486"/>
    <w:rsid w:val="00783728"/>
    <w:rsid w:val="007837A7"/>
    <w:rsid w:val="007838F0"/>
    <w:rsid w:val="00784215"/>
    <w:rsid w:val="0078442E"/>
    <w:rsid w:val="00784FB2"/>
    <w:rsid w:val="00785976"/>
    <w:rsid w:val="007861FC"/>
    <w:rsid w:val="00786DFF"/>
    <w:rsid w:val="00787780"/>
    <w:rsid w:val="00791AD7"/>
    <w:rsid w:val="00791C82"/>
    <w:rsid w:val="00793A07"/>
    <w:rsid w:val="007967F8"/>
    <w:rsid w:val="00797048"/>
    <w:rsid w:val="00797175"/>
    <w:rsid w:val="007A07C8"/>
    <w:rsid w:val="007A0F4C"/>
    <w:rsid w:val="007A0F6E"/>
    <w:rsid w:val="007A0FE5"/>
    <w:rsid w:val="007A1335"/>
    <w:rsid w:val="007A1865"/>
    <w:rsid w:val="007A2997"/>
    <w:rsid w:val="007A38EF"/>
    <w:rsid w:val="007A3D16"/>
    <w:rsid w:val="007A3E3D"/>
    <w:rsid w:val="007A3F30"/>
    <w:rsid w:val="007A3FA4"/>
    <w:rsid w:val="007A404B"/>
    <w:rsid w:val="007A49D2"/>
    <w:rsid w:val="007A5410"/>
    <w:rsid w:val="007A5894"/>
    <w:rsid w:val="007A5AD6"/>
    <w:rsid w:val="007B09C4"/>
    <w:rsid w:val="007B0BC8"/>
    <w:rsid w:val="007B0EC5"/>
    <w:rsid w:val="007B0FDF"/>
    <w:rsid w:val="007B1787"/>
    <w:rsid w:val="007B1852"/>
    <w:rsid w:val="007B2E19"/>
    <w:rsid w:val="007B4650"/>
    <w:rsid w:val="007B4D0B"/>
    <w:rsid w:val="007B68F3"/>
    <w:rsid w:val="007B737A"/>
    <w:rsid w:val="007C09F9"/>
    <w:rsid w:val="007C0C3F"/>
    <w:rsid w:val="007C0F63"/>
    <w:rsid w:val="007C1F98"/>
    <w:rsid w:val="007C1FFA"/>
    <w:rsid w:val="007C2386"/>
    <w:rsid w:val="007C270A"/>
    <w:rsid w:val="007C27B1"/>
    <w:rsid w:val="007C286E"/>
    <w:rsid w:val="007C4629"/>
    <w:rsid w:val="007C5354"/>
    <w:rsid w:val="007C5B5F"/>
    <w:rsid w:val="007C687D"/>
    <w:rsid w:val="007C78E7"/>
    <w:rsid w:val="007C7B9F"/>
    <w:rsid w:val="007D0247"/>
    <w:rsid w:val="007D02C3"/>
    <w:rsid w:val="007D0BC6"/>
    <w:rsid w:val="007D2882"/>
    <w:rsid w:val="007D28E2"/>
    <w:rsid w:val="007D392F"/>
    <w:rsid w:val="007D3C12"/>
    <w:rsid w:val="007D4C21"/>
    <w:rsid w:val="007D5683"/>
    <w:rsid w:val="007D686A"/>
    <w:rsid w:val="007D7E7E"/>
    <w:rsid w:val="007E0B23"/>
    <w:rsid w:val="007E1E2D"/>
    <w:rsid w:val="007E3466"/>
    <w:rsid w:val="007E4508"/>
    <w:rsid w:val="007E484B"/>
    <w:rsid w:val="007E6638"/>
    <w:rsid w:val="007E7119"/>
    <w:rsid w:val="007E78A7"/>
    <w:rsid w:val="007F04DF"/>
    <w:rsid w:val="007F0879"/>
    <w:rsid w:val="007F1E7D"/>
    <w:rsid w:val="007F31F7"/>
    <w:rsid w:val="007F3A23"/>
    <w:rsid w:val="007F486D"/>
    <w:rsid w:val="007F4E51"/>
    <w:rsid w:val="007F5568"/>
    <w:rsid w:val="007F5B7C"/>
    <w:rsid w:val="007F5C31"/>
    <w:rsid w:val="007F5C58"/>
    <w:rsid w:val="007F667C"/>
    <w:rsid w:val="007F725B"/>
    <w:rsid w:val="007F798B"/>
    <w:rsid w:val="008000E5"/>
    <w:rsid w:val="00800CB1"/>
    <w:rsid w:val="00800FA5"/>
    <w:rsid w:val="0080184B"/>
    <w:rsid w:val="008021AB"/>
    <w:rsid w:val="00802AE0"/>
    <w:rsid w:val="00803ADA"/>
    <w:rsid w:val="00805C9B"/>
    <w:rsid w:val="00806658"/>
    <w:rsid w:val="00806663"/>
    <w:rsid w:val="00806FD6"/>
    <w:rsid w:val="008076E2"/>
    <w:rsid w:val="00807897"/>
    <w:rsid w:val="00807C52"/>
    <w:rsid w:val="00810659"/>
    <w:rsid w:val="0081097E"/>
    <w:rsid w:val="00810D0E"/>
    <w:rsid w:val="00811B93"/>
    <w:rsid w:val="008123ED"/>
    <w:rsid w:val="00813E2D"/>
    <w:rsid w:val="00814DB8"/>
    <w:rsid w:val="00815197"/>
    <w:rsid w:val="0081587B"/>
    <w:rsid w:val="00816244"/>
    <w:rsid w:val="0081686B"/>
    <w:rsid w:val="00816A42"/>
    <w:rsid w:val="008171CD"/>
    <w:rsid w:val="0082001A"/>
    <w:rsid w:val="0082040D"/>
    <w:rsid w:val="0082051E"/>
    <w:rsid w:val="00820DC8"/>
    <w:rsid w:val="00822BD2"/>
    <w:rsid w:val="00824E3E"/>
    <w:rsid w:val="00825D02"/>
    <w:rsid w:val="00826004"/>
    <w:rsid w:val="00827497"/>
    <w:rsid w:val="008274FE"/>
    <w:rsid w:val="00830C3E"/>
    <w:rsid w:val="00831936"/>
    <w:rsid w:val="008338D0"/>
    <w:rsid w:val="00834B36"/>
    <w:rsid w:val="00835A50"/>
    <w:rsid w:val="00835C5B"/>
    <w:rsid w:val="00835ECC"/>
    <w:rsid w:val="00835EDB"/>
    <w:rsid w:val="00836B42"/>
    <w:rsid w:val="00840497"/>
    <w:rsid w:val="00840B7A"/>
    <w:rsid w:val="00841846"/>
    <w:rsid w:val="00841D6F"/>
    <w:rsid w:val="00843569"/>
    <w:rsid w:val="00843759"/>
    <w:rsid w:val="00843AF7"/>
    <w:rsid w:val="008443B6"/>
    <w:rsid w:val="00844B1D"/>
    <w:rsid w:val="00845664"/>
    <w:rsid w:val="00845AFB"/>
    <w:rsid w:val="00845E2B"/>
    <w:rsid w:val="00846E9D"/>
    <w:rsid w:val="00847A1C"/>
    <w:rsid w:val="00847A72"/>
    <w:rsid w:val="00847C98"/>
    <w:rsid w:val="00851CCD"/>
    <w:rsid w:val="008523C7"/>
    <w:rsid w:val="0085253A"/>
    <w:rsid w:val="008525B4"/>
    <w:rsid w:val="008527C7"/>
    <w:rsid w:val="00853414"/>
    <w:rsid w:val="00854155"/>
    <w:rsid w:val="00855F4B"/>
    <w:rsid w:val="00855F97"/>
    <w:rsid w:val="00856641"/>
    <w:rsid w:val="00857A86"/>
    <w:rsid w:val="00860197"/>
    <w:rsid w:val="008604B3"/>
    <w:rsid w:val="008608C2"/>
    <w:rsid w:val="00860EE8"/>
    <w:rsid w:val="008615FD"/>
    <w:rsid w:val="00862A2D"/>
    <w:rsid w:val="00862ACF"/>
    <w:rsid w:val="00862BDF"/>
    <w:rsid w:val="00864CBD"/>
    <w:rsid w:val="00864E5F"/>
    <w:rsid w:val="00865D28"/>
    <w:rsid w:val="00866D22"/>
    <w:rsid w:val="00866FE7"/>
    <w:rsid w:val="00867C1D"/>
    <w:rsid w:val="00867D99"/>
    <w:rsid w:val="008702BF"/>
    <w:rsid w:val="0087074B"/>
    <w:rsid w:val="00870764"/>
    <w:rsid w:val="00872013"/>
    <w:rsid w:val="008722A5"/>
    <w:rsid w:val="008725EF"/>
    <w:rsid w:val="00873DB7"/>
    <w:rsid w:val="0087435A"/>
    <w:rsid w:val="00874E99"/>
    <w:rsid w:val="00874FF5"/>
    <w:rsid w:val="00875121"/>
    <w:rsid w:val="00875B9A"/>
    <w:rsid w:val="00876329"/>
    <w:rsid w:val="00876F7F"/>
    <w:rsid w:val="008778FA"/>
    <w:rsid w:val="00881330"/>
    <w:rsid w:val="00882EB0"/>
    <w:rsid w:val="00882F7F"/>
    <w:rsid w:val="008833D9"/>
    <w:rsid w:val="00883B27"/>
    <w:rsid w:val="008848B0"/>
    <w:rsid w:val="008854C2"/>
    <w:rsid w:val="00885BBC"/>
    <w:rsid w:val="00887266"/>
    <w:rsid w:val="0088798C"/>
    <w:rsid w:val="0089025E"/>
    <w:rsid w:val="00891AC0"/>
    <w:rsid w:val="0089357F"/>
    <w:rsid w:val="0089359F"/>
    <w:rsid w:val="00893704"/>
    <w:rsid w:val="00894016"/>
    <w:rsid w:val="00894782"/>
    <w:rsid w:val="00895095"/>
    <w:rsid w:val="00895928"/>
    <w:rsid w:val="00895BB9"/>
    <w:rsid w:val="00895BD8"/>
    <w:rsid w:val="00895ECF"/>
    <w:rsid w:val="00897D51"/>
    <w:rsid w:val="008A08C3"/>
    <w:rsid w:val="008A134F"/>
    <w:rsid w:val="008A19EE"/>
    <w:rsid w:val="008A20F0"/>
    <w:rsid w:val="008A237E"/>
    <w:rsid w:val="008A2A87"/>
    <w:rsid w:val="008A2B1A"/>
    <w:rsid w:val="008A2D51"/>
    <w:rsid w:val="008A3FF1"/>
    <w:rsid w:val="008A4036"/>
    <w:rsid w:val="008A4BDE"/>
    <w:rsid w:val="008A62ED"/>
    <w:rsid w:val="008A667A"/>
    <w:rsid w:val="008A6CB4"/>
    <w:rsid w:val="008A6E74"/>
    <w:rsid w:val="008A7B42"/>
    <w:rsid w:val="008A7EA8"/>
    <w:rsid w:val="008A7EAE"/>
    <w:rsid w:val="008B08BC"/>
    <w:rsid w:val="008B0B5B"/>
    <w:rsid w:val="008B0F90"/>
    <w:rsid w:val="008B1618"/>
    <w:rsid w:val="008B19B2"/>
    <w:rsid w:val="008B26F5"/>
    <w:rsid w:val="008B2795"/>
    <w:rsid w:val="008B3C62"/>
    <w:rsid w:val="008B41DB"/>
    <w:rsid w:val="008B4FFB"/>
    <w:rsid w:val="008C0489"/>
    <w:rsid w:val="008C0C8A"/>
    <w:rsid w:val="008C0E5C"/>
    <w:rsid w:val="008C1DE0"/>
    <w:rsid w:val="008C22F1"/>
    <w:rsid w:val="008C23BC"/>
    <w:rsid w:val="008C2F51"/>
    <w:rsid w:val="008C3CF0"/>
    <w:rsid w:val="008C4AC9"/>
    <w:rsid w:val="008C5720"/>
    <w:rsid w:val="008C5726"/>
    <w:rsid w:val="008C628C"/>
    <w:rsid w:val="008C6B55"/>
    <w:rsid w:val="008D096C"/>
    <w:rsid w:val="008D1672"/>
    <w:rsid w:val="008D1783"/>
    <w:rsid w:val="008D1FA0"/>
    <w:rsid w:val="008D25FD"/>
    <w:rsid w:val="008D2901"/>
    <w:rsid w:val="008D365F"/>
    <w:rsid w:val="008D48E1"/>
    <w:rsid w:val="008D4BF8"/>
    <w:rsid w:val="008D4C1C"/>
    <w:rsid w:val="008D5067"/>
    <w:rsid w:val="008D68E4"/>
    <w:rsid w:val="008E099B"/>
    <w:rsid w:val="008E1D00"/>
    <w:rsid w:val="008E2A8F"/>
    <w:rsid w:val="008E2CCD"/>
    <w:rsid w:val="008E357D"/>
    <w:rsid w:val="008E3755"/>
    <w:rsid w:val="008E376D"/>
    <w:rsid w:val="008E533C"/>
    <w:rsid w:val="008E691F"/>
    <w:rsid w:val="008F1835"/>
    <w:rsid w:val="008F2039"/>
    <w:rsid w:val="008F26D7"/>
    <w:rsid w:val="008F2B9A"/>
    <w:rsid w:val="008F43EE"/>
    <w:rsid w:val="008F43FF"/>
    <w:rsid w:val="008F4719"/>
    <w:rsid w:val="008F489A"/>
    <w:rsid w:val="008F4F76"/>
    <w:rsid w:val="008F562A"/>
    <w:rsid w:val="008F6419"/>
    <w:rsid w:val="008F6422"/>
    <w:rsid w:val="008F656F"/>
    <w:rsid w:val="008F66F0"/>
    <w:rsid w:val="008F76D9"/>
    <w:rsid w:val="00900400"/>
    <w:rsid w:val="00900A5E"/>
    <w:rsid w:val="0090157C"/>
    <w:rsid w:val="0090165D"/>
    <w:rsid w:val="00901776"/>
    <w:rsid w:val="00901A3B"/>
    <w:rsid w:val="009022B0"/>
    <w:rsid w:val="009025CA"/>
    <w:rsid w:val="00902E2E"/>
    <w:rsid w:val="00902F83"/>
    <w:rsid w:val="009038F2"/>
    <w:rsid w:val="00903F00"/>
    <w:rsid w:val="0090483D"/>
    <w:rsid w:val="00907249"/>
    <w:rsid w:val="00907A70"/>
    <w:rsid w:val="009108E3"/>
    <w:rsid w:val="009112FF"/>
    <w:rsid w:val="00912781"/>
    <w:rsid w:val="0091378F"/>
    <w:rsid w:val="0091458D"/>
    <w:rsid w:val="00915118"/>
    <w:rsid w:val="00915B18"/>
    <w:rsid w:val="009163D4"/>
    <w:rsid w:val="00916B4F"/>
    <w:rsid w:val="00916E37"/>
    <w:rsid w:val="00917AD0"/>
    <w:rsid w:val="009204EE"/>
    <w:rsid w:val="00920553"/>
    <w:rsid w:val="0092215B"/>
    <w:rsid w:val="009232B2"/>
    <w:rsid w:val="00923B70"/>
    <w:rsid w:val="0092443F"/>
    <w:rsid w:val="009247A8"/>
    <w:rsid w:val="009268FB"/>
    <w:rsid w:val="009274DF"/>
    <w:rsid w:val="00927E8A"/>
    <w:rsid w:val="00927F95"/>
    <w:rsid w:val="009315EA"/>
    <w:rsid w:val="00931A3B"/>
    <w:rsid w:val="00935354"/>
    <w:rsid w:val="0093586A"/>
    <w:rsid w:val="00936B08"/>
    <w:rsid w:val="00936DBB"/>
    <w:rsid w:val="009370C2"/>
    <w:rsid w:val="009371AF"/>
    <w:rsid w:val="009404D5"/>
    <w:rsid w:val="00942289"/>
    <w:rsid w:val="00942C15"/>
    <w:rsid w:val="00943BE9"/>
    <w:rsid w:val="00943DD8"/>
    <w:rsid w:val="00943EA2"/>
    <w:rsid w:val="00943F11"/>
    <w:rsid w:val="0094420C"/>
    <w:rsid w:val="00944ED8"/>
    <w:rsid w:val="00947142"/>
    <w:rsid w:val="009474F0"/>
    <w:rsid w:val="009509B1"/>
    <w:rsid w:val="00952C35"/>
    <w:rsid w:val="0095303D"/>
    <w:rsid w:val="00953292"/>
    <w:rsid w:val="00953828"/>
    <w:rsid w:val="0095406A"/>
    <w:rsid w:val="009548CC"/>
    <w:rsid w:val="00955661"/>
    <w:rsid w:val="009556B1"/>
    <w:rsid w:val="009558A2"/>
    <w:rsid w:val="00957298"/>
    <w:rsid w:val="00957400"/>
    <w:rsid w:val="009576C4"/>
    <w:rsid w:val="009604A4"/>
    <w:rsid w:val="00960C17"/>
    <w:rsid w:val="00961396"/>
    <w:rsid w:val="00961552"/>
    <w:rsid w:val="009616EB"/>
    <w:rsid w:val="00961B4E"/>
    <w:rsid w:val="00961FBA"/>
    <w:rsid w:val="00963B3C"/>
    <w:rsid w:val="00964ABD"/>
    <w:rsid w:val="0096603D"/>
    <w:rsid w:val="00966E16"/>
    <w:rsid w:val="00967CF0"/>
    <w:rsid w:val="009702FD"/>
    <w:rsid w:val="009711A5"/>
    <w:rsid w:val="00971718"/>
    <w:rsid w:val="00971C21"/>
    <w:rsid w:val="009721E3"/>
    <w:rsid w:val="0097233D"/>
    <w:rsid w:val="0097316C"/>
    <w:rsid w:val="0097326F"/>
    <w:rsid w:val="00973E73"/>
    <w:rsid w:val="00976F3B"/>
    <w:rsid w:val="00976F4F"/>
    <w:rsid w:val="00977183"/>
    <w:rsid w:val="00982624"/>
    <w:rsid w:val="00982BD0"/>
    <w:rsid w:val="00983299"/>
    <w:rsid w:val="00983329"/>
    <w:rsid w:val="0098427E"/>
    <w:rsid w:val="009848DD"/>
    <w:rsid w:val="00985A9F"/>
    <w:rsid w:val="00986EC8"/>
    <w:rsid w:val="009874C4"/>
    <w:rsid w:val="00987903"/>
    <w:rsid w:val="00990E97"/>
    <w:rsid w:val="0099133A"/>
    <w:rsid w:val="009914D1"/>
    <w:rsid w:val="00994607"/>
    <w:rsid w:val="009953E1"/>
    <w:rsid w:val="009957CD"/>
    <w:rsid w:val="0099693B"/>
    <w:rsid w:val="00997DD9"/>
    <w:rsid w:val="009A02C1"/>
    <w:rsid w:val="009A0920"/>
    <w:rsid w:val="009A1DA6"/>
    <w:rsid w:val="009A204F"/>
    <w:rsid w:val="009A29BC"/>
    <w:rsid w:val="009A4615"/>
    <w:rsid w:val="009A49E9"/>
    <w:rsid w:val="009A6713"/>
    <w:rsid w:val="009A7204"/>
    <w:rsid w:val="009B0434"/>
    <w:rsid w:val="009B0CFC"/>
    <w:rsid w:val="009B1649"/>
    <w:rsid w:val="009B25E6"/>
    <w:rsid w:val="009B2D42"/>
    <w:rsid w:val="009B466F"/>
    <w:rsid w:val="009B4787"/>
    <w:rsid w:val="009B4DBA"/>
    <w:rsid w:val="009B50B4"/>
    <w:rsid w:val="009B5244"/>
    <w:rsid w:val="009B5C42"/>
    <w:rsid w:val="009B6E78"/>
    <w:rsid w:val="009C0491"/>
    <w:rsid w:val="009C13B2"/>
    <w:rsid w:val="009C2717"/>
    <w:rsid w:val="009C29DB"/>
    <w:rsid w:val="009C2D6D"/>
    <w:rsid w:val="009C3379"/>
    <w:rsid w:val="009C34BC"/>
    <w:rsid w:val="009C4153"/>
    <w:rsid w:val="009C4EB1"/>
    <w:rsid w:val="009C506C"/>
    <w:rsid w:val="009C67F6"/>
    <w:rsid w:val="009C6BE0"/>
    <w:rsid w:val="009C6E1A"/>
    <w:rsid w:val="009C74FF"/>
    <w:rsid w:val="009C763C"/>
    <w:rsid w:val="009D0174"/>
    <w:rsid w:val="009D07C7"/>
    <w:rsid w:val="009D12CB"/>
    <w:rsid w:val="009D143A"/>
    <w:rsid w:val="009D2F59"/>
    <w:rsid w:val="009D30D7"/>
    <w:rsid w:val="009D371D"/>
    <w:rsid w:val="009D420A"/>
    <w:rsid w:val="009D5445"/>
    <w:rsid w:val="009D59FD"/>
    <w:rsid w:val="009D643D"/>
    <w:rsid w:val="009D7C77"/>
    <w:rsid w:val="009E08F3"/>
    <w:rsid w:val="009E0B83"/>
    <w:rsid w:val="009E2952"/>
    <w:rsid w:val="009E324C"/>
    <w:rsid w:val="009E332A"/>
    <w:rsid w:val="009E3A54"/>
    <w:rsid w:val="009E4294"/>
    <w:rsid w:val="009E5130"/>
    <w:rsid w:val="009E521C"/>
    <w:rsid w:val="009E576B"/>
    <w:rsid w:val="009E5895"/>
    <w:rsid w:val="009E61B8"/>
    <w:rsid w:val="009E68FD"/>
    <w:rsid w:val="009E6D78"/>
    <w:rsid w:val="009F02A3"/>
    <w:rsid w:val="009F033E"/>
    <w:rsid w:val="009F08A3"/>
    <w:rsid w:val="009F09CC"/>
    <w:rsid w:val="009F0AFD"/>
    <w:rsid w:val="009F2958"/>
    <w:rsid w:val="009F2CA9"/>
    <w:rsid w:val="009F3990"/>
    <w:rsid w:val="009F3F7D"/>
    <w:rsid w:val="009F4176"/>
    <w:rsid w:val="009F49EC"/>
    <w:rsid w:val="009F7EBE"/>
    <w:rsid w:val="00A00858"/>
    <w:rsid w:val="00A00C55"/>
    <w:rsid w:val="00A01241"/>
    <w:rsid w:val="00A013FA"/>
    <w:rsid w:val="00A017AE"/>
    <w:rsid w:val="00A03702"/>
    <w:rsid w:val="00A0445F"/>
    <w:rsid w:val="00A05546"/>
    <w:rsid w:val="00A058A9"/>
    <w:rsid w:val="00A05BCA"/>
    <w:rsid w:val="00A06727"/>
    <w:rsid w:val="00A06ACF"/>
    <w:rsid w:val="00A105CA"/>
    <w:rsid w:val="00A10FE2"/>
    <w:rsid w:val="00A113F9"/>
    <w:rsid w:val="00A124D9"/>
    <w:rsid w:val="00A12BE9"/>
    <w:rsid w:val="00A12E78"/>
    <w:rsid w:val="00A13765"/>
    <w:rsid w:val="00A137E6"/>
    <w:rsid w:val="00A13B83"/>
    <w:rsid w:val="00A13C4D"/>
    <w:rsid w:val="00A14820"/>
    <w:rsid w:val="00A14D57"/>
    <w:rsid w:val="00A1571B"/>
    <w:rsid w:val="00A15E1E"/>
    <w:rsid w:val="00A16B77"/>
    <w:rsid w:val="00A16C0B"/>
    <w:rsid w:val="00A17D46"/>
    <w:rsid w:val="00A20417"/>
    <w:rsid w:val="00A2109D"/>
    <w:rsid w:val="00A21D92"/>
    <w:rsid w:val="00A223C9"/>
    <w:rsid w:val="00A22816"/>
    <w:rsid w:val="00A23037"/>
    <w:rsid w:val="00A239D2"/>
    <w:rsid w:val="00A24667"/>
    <w:rsid w:val="00A24F9C"/>
    <w:rsid w:val="00A25686"/>
    <w:rsid w:val="00A25AB2"/>
    <w:rsid w:val="00A25BD8"/>
    <w:rsid w:val="00A26295"/>
    <w:rsid w:val="00A26B59"/>
    <w:rsid w:val="00A26C61"/>
    <w:rsid w:val="00A27207"/>
    <w:rsid w:val="00A277EB"/>
    <w:rsid w:val="00A27908"/>
    <w:rsid w:val="00A3007E"/>
    <w:rsid w:val="00A306A8"/>
    <w:rsid w:val="00A312B8"/>
    <w:rsid w:val="00A3238A"/>
    <w:rsid w:val="00A3249D"/>
    <w:rsid w:val="00A325D2"/>
    <w:rsid w:val="00A326EC"/>
    <w:rsid w:val="00A33CF6"/>
    <w:rsid w:val="00A34333"/>
    <w:rsid w:val="00A34AB2"/>
    <w:rsid w:val="00A3503E"/>
    <w:rsid w:val="00A35113"/>
    <w:rsid w:val="00A358E0"/>
    <w:rsid w:val="00A35CE0"/>
    <w:rsid w:val="00A3641B"/>
    <w:rsid w:val="00A36C17"/>
    <w:rsid w:val="00A3735A"/>
    <w:rsid w:val="00A40910"/>
    <w:rsid w:val="00A40DD3"/>
    <w:rsid w:val="00A40FFD"/>
    <w:rsid w:val="00A410BF"/>
    <w:rsid w:val="00A4147F"/>
    <w:rsid w:val="00A41E3D"/>
    <w:rsid w:val="00A41FFE"/>
    <w:rsid w:val="00A42868"/>
    <w:rsid w:val="00A432D1"/>
    <w:rsid w:val="00A46706"/>
    <w:rsid w:val="00A467DD"/>
    <w:rsid w:val="00A508F3"/>
    <w:rsid w:val="00A5094D"/>
    <w:rsid w:val="00A517F5"/>
    <w:rsid w:val="00A51834"/>
    <w:rsid w:val="00A519D2"/>
    <w:rsid w:val="00A53D82"/>
    <w:rsid w:val="00A56BEF"/>
    <w:rsid w:val="00A60E59"/>
    <w:rsid w:val="00A621D0"/>
    <w:rsid w:val="00A630EB"/>
    <w:rsid w:val="00A6327E"/>
    <w:rsid w:val="00A6346A"/>
    <w:rsid w:val="00A63661"/>
    <w:rsid w:val="00A63B1E"/>
    <w:rsid w:val="00A64EF7"/>
    <w:rsid w:val="00A651B5"/>
    <w:rsid w:val="00A65D29"/>
    <w:rsid w:val="00A664B2"/>
    <w:rsid w:val="00A66A80"/>
    <w:rsid w:val="00A66DF5"/>
    <w:rsid w:val="00A6744C"/>
    <w:rsid w:val="00A677CC"/>
    <w:rsid w:val="00A67815"/>
    <w:rsid w:val="00A70B51"/>
    <w:rsid w:val="00A71B59"/>
    <w:rsid w:val="00A71DBC"/>
    <w:rsid w:val="00A7270E"/>
    <w:rsid w:val="00A7292C"/>
    <w:rsid w:val="00A73445"/>
    <w:rsid w:val="00A73756"/>
    <w:rsid w:val="00A73BF5"/>
    <w:rsid w:val="00A744E9"/>
    <w:rsid w:val="00A74AAD"/>
    <w:rsid w:val="00A74E30"/>
    <w:rsid w:val="00A76D03"/>
    <w:rsid w:val="00A778A8"/>
    <w:rsid w:val="00A80BF2"/>
    <w:rsid w:val="00A80ECC"/>
    <w:rsid w:val="00A81157"/>
    <w:rsid w:val="00A814C6"/>
    <w:rsid w:val="00A819AF"/>
    <w:rsid w:val="00A825D1"/>
    <w:rsid w:val="00A82619"/>
    <w:rsid w:val="00A82B6C"/>
    <w:rsid w:val="00A834C8"/>
    <w:rsid w:val="00A84331"/>
    <w:rsid w:val="00A84353"/>
    <w:rsid w:val="00A84D52"/>
    <w:rsid w:val="00A84E05"/>
    <w:rsid w:val="00A8571C"/>
    <w:rsid w:val="00A86E25"/>
    <w:rsid w:val="00A86EF2"/>
    <w:rsid w:val="00A8709A"/>
    <w:rsid w:val="00A90AEA"/>
    <w:rsid w:val="00A91010"/>
    <w:rsid w:val="00A91477"/>
    <w:rsid w:val="00A91CFB"/>
    <w:rsid w:val="00A92C4C"/>
    <w:rsid w:val="00A93540"/>
    <w:rsid w:val="00A9544D"/>
    <w:rsid w:val="00A96311"/>
    <w:rsid w:val="00A96EB0"/>
    <w:rsid w:val="00A97005"/>
    <w:rsid w:val="00A97351"/>
    <w:rsid w:val="00A9763F"/>
    <w:rsid w:val="00A978ED"/>
    <w:rsid w:val="00AA040B"/>
    <w:rsid w:val="00AA0416"/>
    <w:rsid w:val="00AA2E75"/>
    <w:rsid w:val="00AA35A2"/>
    <w:rsid w:val="00AA3EE1"/>
    <w:rsid w:val="00AA5FC8"/>
    <w:rsid w:val="00AA6D17"/>
    <w:rsid w:val="00AB078D"/>
    <w:rsid w:val="00AB0E42"/>
    <w:rsid w:val="00AB11C5"/>
    <w:rsid w:val="00AB1271"/>
    <w:rsid w:val="00AB1410"/>
    <w:rsid w:val="00AB2C05"/>
    <w:rsid w:val="00AB3C54"/>
    <w:rsid w:val="00AB4503"/>
    <w:rsid w:val="00AB60C0"/>
    <w:rsid w:val="00AB66A1"/>
    <w:rsid w:val="00AB68EB"/>
    <w:rsid w:val="00AB7288"/>
    <w:rsid w:val="00AC0215"/>
    <w:rsid w:val="00AC2024"/>
    <w:rsid w:val="00AC289D"/>
    <w:rsid w:val="00AC2DFC"/>
    <w:rsid w:val="00AC30CE"/>
    <w:rsid w:val="00AC3C40"/>
    <w:rsid w:val="00AC5B93"/>
    <w:rsid w:val="00AC5FDF"/>
    <w:rsid w:val="00AC6CFA"/>
    <w:rsid w:val="00AC6D61"/>
    <w:rsid w:val="00AC71E8"/>
    <w:rsid w:val="00AC72CE"/>
    <w:rsid w:val="00AC7D9C"/>
    <w:rsid w:val="00AC7DE2"/>
    <w:rsid w:val="00AD0178"/>
    <w:rsid w:val="00AD04CD"/>
    <w:rsid w:val="00AD0EF4"/>
    <w:rsid w:val="00AD143D"/>
    <w:rsid w:val="00AD1F41"/>
    <w:rsid w:val="00AD3B2F"/>
    <w:rsid w:val="00AD3E8B"/>
    <w:rsid w:val="00AD3F10"/>
    <w:rsid w:val="00AD4CA4"/>
    <w:rsid w:val="00AD5388"/>
    <w:rsid w:val="00AD57BB"/>
    <w:rsid w:val="00AD5CED"/>
    <w:rsid w:val="00AD7034"/>
    <w:rsid w:val="00AE2B5C"/>
    <w:rsid w:val="00AE2FB3"/>
    <w:rsid w:val="00AE3264"/>
    <w:rsid w:val="00AE39C4"/>
    <w:rsid w:val="00AE3A84"/>
    <w:rsid w:val="00AE55C7"/>
    <w:rsid w:val="00AF0612"/>
    <w:rsid w:val="00AF1415"/>
    <w:rsid w:val="00AF1642"/>
    <w:rsid w:val="00AF2685"/>
    <w:rsid w:val="00AF447D"/>
    <w:rsid w:val="00AF5C16"/>
    <w:rsid w:val="00AF6AB6"/>
    <w:rsid w:val="00AF7004"/>
    <w:rsid w:val="00AF76A5"/>
    <w:rsid w:val="00AF7C7A"/>
    <w:rsid w:val="00AF7DFE"/>
    <w:rsid w:val="00B0067C"/>
    <w:rsid w:val="00B00A19"/>
    <w:rsid w:val="00B01479"/>
    <w:rsid w:val="00B0270B"/>
    <w:rsid w:val="00B030D9"/>
    <w:rsid w:val="00B04338"/>
    <w:rsid w:val="00B04AC5"/>
    <w:rsid w:val="00B061F5"/>
    <w:rsid w:val="00B068F5"/>
    <w:rsid w:val="00B0699D"/>
    <w:rsid w:val="00B079AE"/>
    <w:rsid w:val="00B07BDC"/>
    <w:rsid w:val="00B10094"/>
    <w:rsid w:val="00B10348"/>
    <w:rsid w:val="00B10721"/>
    <w:rsid w:val="00B10AF2"/>
    <w:rsid w:val="00B10B09"/>
    <w:rsid w:val="00B11FD8"/>
    <w:rsid w:val="00B124C3"/>
    <w:rsid w:val="00B12B54"/>
    <w:rsid w:val="00B16DFE"/>
    <w:rsid w:val="00B178BB"/>
    <w:rsid w:val="00B17BA9"/>
    <w:rsid w:val="00B203FD"/>
    <w:rsid w:val="00B20439"/>
    <w:rsid w:val="00B20EC5"/>
    <w:rsid w:val="00B21512"/>
    <w:rsid w:val="00B21913"/>
    <w:rsid w:val="00B21A02"/>
    <w:rsid w:val="00B22062"/>
    <w:rsid w:val="00B22236"/>
    <w:rsid w:val="00B231F4"/>
    <w:rsid w:val="00B239C1"/>
    <w:rsid w:val="00B24558"/>
    <w:rsid w:val="00B24E07"/>
    <w:rsid w:val="00B25400"/>
    <w:rsid w:val="00B254BB"/>
    <w:rsid w:val="00B25D5F"/>
    <w:rsid w:val="00B25FCE"/>
    <w:rsid w:val="00B26772"/>
    <w:rsid w:val="00B26D3F"/>
    <w:rsid w:val="00B272C6"/>
    <w:rsid w:val="00B27377"/>
    <w:rsid w:val="00B27862"/>
    <w:rsid w:val="00B310B2"/>
    <w:rsid w:val="00B312DA"/>
    <w:rsid w:val="00B316DB"/>
    <w:rsid w:val="00B31B2E"/>
    <w:rsid w:val="00B32F7B"/>
    <w:rsid w:val="00B33BBD"/>
    <w:rsid w:val="00B3615E"/>
    <w:rsid w:val="00B36650"/>
    <w:rsid w:val="00B36656"/>
    <w:rsid w:val="00B36736"/>
    <w:rsid w:val="00B40DEE"/>
    <w:rsid w:val="00B43640"/>
    <w:rsid w:val="00B43B40"/>
    <w:rsid w:val="00B43E9B"/>
    <w:rsid w:val="00B450C6"/>
    <w:rsid w:val="00B45BF9"/>
    <w:rsid w:val="00B46125"/>
    <w:rsid w:val="00B464E2"/>
    <w:rsid w:val="00B46875"/>
    <w:rsid w:val="00B4688C"/>
    <w:rsid w:val="00B468A2"/>
    <w:rsid w:val="00B4693D"/>
    <w:rsid w:val="00B46F20"/>
    <w:rsid w:val="00B479B2"/>
    <w:rsid w:val="00B479B9"/>
    <w:rsid w:val="00B47A72"/>
    <w:rsid w:val="00B51851"/>
    <w:rsid w:val="00B51DAF"/>
    <w:rsid w:val="00B52928"/>
    <w:rsid w:val="00B52932"/>
    <w:rsid w:val="00B53FAA"/>
    <w:rsid w:val="00B542BF"/>
    <w:rsid w:val="00B55177"/>
    <w:rsid w:val="00B55514"/>
    <w:rsid w:val="00B559A2"/>
    <w:rsid w:val="00B55C62"/>
    <w:rsid w:val="00B5633C"/>
    <w:rsid w:val="00B57181"/>
    <w:rsid w:val="00B578D2"/>
    <w:rsid w:val="00B60B0C"/>
    <w:rsid w:val="00B60D4A"/>
    <w:rsid w:val="00B61872"/>
    <w:rsid w:val="00B62FC5"/>
    <w:rsid w:val="00B644D8"/>
    <w:rsid w:val="00B646D2"/>
    <w:rsid w:val="00B64D06"/>
    <w:rsid w:val="00B6588D"/>
    <w:rsid w:val="00B6617E"/>
    <w:rsid w:val="00B6663C"/>
    <w:rsid w:val="00B6713C"/>
    <w:rsid w:val="00B67418"/>
    <w:rsid w:val="00B67B22"/>
    <w:rsid w:val="00B67DAB"/>
    <w:rsid w:val="00B72374"/>
    <w:rsid w:val="00B73557"/>
    <w:rsid w:val="00B735ED"/>
    <w:rsid w:val="00B7374B"/>
    <w:rsid w:val="00B73C4A"/>
    <w:rsid w:val="00B75F99"/>
    <w:rsid w:val="00B7734D"/>
    <w:rsid w:val="00B7748A"/>
    <w:rsid w:val="00B77B0D"/>
    <w:rsid w:val="00B80316"/>
    <w:rsid w:val="00B805D6"/>
    <w:rsid w:val="00B81536"/>
    <w:rsid w:val="00B8247D"/>
    <w:rsid w:val="00B836D9"/>
    <w:rsid w:val="00B83BB3"/>
    <w:rsid w:val="00B83BFF"/>
    <w:rsid w:val="00B83CDC"/>
    <w:rsid w:val="00B84069"/>
    <w:rsid w:val="00B8447F"/>
    <w:rsid w:val="00B85C02"/>
    <w:rsid w:val="00B85EF6"/>
    <w:rsid w:val="00B8713F"/>
    <w:rsid w:val="00B8769D"/>
    <w:rsid w:val="00B90248"/>
    <w:rsid w:val="00B9024E"/>
    <w:rsid w:val="00B905A1"/>
    <w:rsid w:val="00B914B7"/>
    <w:rsid w:val="00B91A18"/>
    <w:rsid w:val="00B938EB"/>
    <w:rsid w:val="00B95B93"/>
    <w:rsid w:val="00B970B9"/>
    <w:rsid w:val="00B97B37"/>
    <w:rsid w:val="00BA16C6"/>
    <w:rsid w:val="00BA25DC"/>
    <w:rsid w:val="00BA2CC6"/>
    <w:rsid w:val="00BA3906"/>
    <w:rsid w:val="00BA39CD"/>
    <w:rsid w:val="00BA3F71"/>
    <w:rsid w:val="00BA4073"/>
    <w:rsid w:val="00BA41E8"/>
    <w:rsid w:val="00BA5012"/>
    <w:rsid w:val="00BA648D"/>
    <w:rsid w:val="00BA65D2"/>
    <w:rsid w:val="00BA6D10"/>
    <w:rsid w:val="00BA6E20"/>
    <w:rsid w:val="00BA7C02"/>
    <w:rsid w:val="00BB00F6"/>
    <w:rsid w:val="00BB03E6"/>
    <w:rsid w:val="00BB0EF3"/>
    <w:rsid w:val="00BB2534"/>
    <w:rsid w:val="00BB262C"/>
    <w:rsid w:val="00BB2A7D"/>
    <w:rsid w:val="00BB2FE4"/>
    <w:rsid w:val="00BB339D"/>
    <w:rsid w:val="00BB382B"/>
    <w:rsid w:val="00BB3C9C"/>
    <w:rsid w:val="00BB3CD0"/>
    <w:rsid w:val="00BB476F"/>
    <w:rsid w:val="00BB5851"/>
    <w:rsid w:val="00BB5EC8"/>
    <w:rsid w:val="00BB641D"/>
    <w:rsid w:val="00BB6526"/>
    <w:rsid w:val="00BC02FB"/>
    <w:rsid w:val="00BC11A0"/>
    <w:rsid w:val="00BC187A"/>
    <w:rsid w:val="00BC20CA"/>
    <w:rsid w:val="00BC2336"/>
    <w:rsid w:val="00BC3845"/>
    <w:rsid w:val="00BC3C68"/>
    <w:rsid w:val="00BC5615"/>
    <w:rsid w:val="00BC691F"/>
    <w:rsid w:val="00BC6F43"/>
    <w:rsid w:val="00BC7AC4"/>
    <w:rsid w:val="00BC7C45"/>
    <w:rsid w:val="00BD0948"/>
    <w:rsid w:val="00BD205D"/>
    <w:rsid w:val="00BD24C1"/>
    <w:rsid w:val="00BD26B4"/>
    <w:rsid w:val="00BD3AC8"/>
    <w:rsid w:val="00BD43A0"/>
    <w:rsid w:val="00BD4BDF"/>
    <w:rsid w:val="00BD4C9C"/>
    <w:rsid w:val="00BD4DF6"/>
    <w:rsid w:val="00BD4EF8"/>
    <w:rsid w:val="00BD57F7"/>
    <w:rsid w:val="00BD6D69"/>
    <w:rsid w:val="00BD79BE"/>
    <w:rsid w:val="00BD7CBE"/>
    <w:rsid w:val="00BE03A7"/>
    <w:rsid w:val="00BE1659"/>
    <w:rsid w:val="00BE16EC"/>
    <w:rsid w:val="00BE1A95"/>
    <w:rsid w:val="00BE2BF8"/>
    <w:rsid w:val="00BE3043"/>
    <w:rsid w:val="00BE3081"/>
    <w:rsid w:val="00BE3546"/>
    <w:rsid w:val="00BE3F9B"/>
    <w:rsid w:val="00BE4A6B"/>
    <w:rsid w:val="00BE4B19"/>
    <w:rsid w:val="00BE587D"/>
    <w:rsid w:val="00BE5D24"/>
    <w:rsid w:val="00BE65D5"/>
    <w:rsid w:val="00BE7366"/>
    <w:rsid w:val="00BE7653"/>
    <w:rsid w:val="00BF1030"/>
    <w:rsid w:val="00BF12F8"/>
    <w:rsid w:val="00BF135D"/>
    <w:rsid w:val="00BF1E84"/>
    <w:rsid w:val="00BF20D2"/>
    <w:rsid w:val="00BF243D"/>
    <w:rsid w:val="00BF2795"/>
    <w:rsid w:val="00BF3420"/>
    <w:rsid w:val="00BF55DB"/>
    <w:rsid w:val="00BF56B0"/>
    <w:rsid w:val="00BF58FE"/>
    <w:rsid w:val="00BF7520"/>
    <w:rsid w:val="00BF7747"/>
    <w:rsid w:val="00BF79A6"/>
    <w:rsid w:val="00BF7F67"/>
    <w:rsid w:val="00C00339"/>
    <w:rsid w:val="00C003A0"/>
    <w:rsid w:val="00C02F81"/>
    <w:rsid w:val="00C0344B"/>
    <w:rsid w:val="00C040CF"/>
    <w:rsid w:val="00C04F17"/>
    <w:rsid w:val="00C05039"/>
    <w:rsid w:val="00C068B5"/>
    <w:rsid w:val="00C06BFF"/>
    <w:rsid w:val="00C10CFD"/>
    <w:rsid w:val="00C1139E"/>
    <w:rsid w:val="00C11B0C"/>
    <w:rsid w:val="00C14355"/>
    <w:rsid w:val="00C16AB6"/>
    <w:rsid w:val="00C176BA"/>
    <w:rsid w:val="00C17BA3"/>
    <w:rsid w:val="00C17CB7"/>
    <w:rsid w:val="00C20613"/>
    <w:rsid w:val="00C21034"/>
    <w:rsid w:val="00C21264"/>
    <w:rsid w:val="00C21D08"/>
    <w:rsid w:val="00C21EFE"/>
    <w:rsid w:val="00C2274E"/>
    <w:rsid w:val="00C2277B"/>
    <w:rsid w:val="00C2312B"/>
    <w:rsid w:val="00C23272"/>
    <w:rsid w:val="00C234A9"/>
    <w:rsid w:val="00C237FF"/>
    <w:rsid w:val="00C23F78"/>
    <w:rsid w:val="00C24394"/>
    <w:rsid w:val="00C24407"/>
    <w:rsid w:val="00C24790"/>
    <w:rsid w:val="00C24959"/>
    <w:rsid w:val="00C24BE2"/>
    <w:rsid w:val="00C251ED"/>
    <w:rsid w:val="00C256D2"/>
    <w:rsid w:val="00C265DA"/>
    <w:rsid w:val="00C27E3F"/>
    <w:rsid w:val="00C306BF"/>
    <w:rsid w:val="00C31A7B"/>
    <w:rsid w:val="00C32DEB"/>
    <w:rsid w:val="00C32F91"/>
    <w:rsid w:val="00C33E99"/>
    <w:rsid w:val="00C343AB"/>
    <w:rsid w:val="00C34464"/>
    <w:rsid w:val="00C35225"/>
    <w:rsid w:val="00C35A46"/>
    <w:rsid w:val="00C35CEF"/>
    <w:rsid w:val="00C3603C"/>
    <w:rsid w:val="00C375C4"/>
    <w:rsid w:val="00C406BE"/>
    <w:rsid w:val="00C40A87"/>
    <w:rsid w:val="00C40B9D"/>
    <w:rsid w:val="00C41E46"/>
    <w:rsid w:val="00C426A4"/>
    <w:rsid w:val="00C443F3"/>
    <w:rsid w:val="00C44841"/>
    <w:rsid w:val="00C44A27"/>
    <w:rsid w:val="00C44C34"/>
    <w:rsid w:val="00C4508E"/>
    <w:rsid w:val="00C47688"/>
    <w:rsid w:val="00C50FC0"/>
    <w:rsid w:val="00C51A48"/>
    <w:rsid w:val="00C52401"/>
    <w:rsid w:val="00C541A1"/>
    <w:rsid w:val="00C54B80"/>
    <w:rsid w:val="00C54CDF"/>
    <w:rsid w:val="00C54F6F"/>
    <w:rsid w:val="00C55339"/>
    <w:rsid w:val="00C5618E"/>
    <w:rsid w:val="00C608F4"/>
    <w:rsid w:val="00C60B0F"/>
    <w:rsid w:val="00C610CA"/>
    <w:rsid w:val="00C62692"/>
    <w:rsid w:val="00C629DA"/>
    <w:rsid w:val="00C62A14"/>
    <w:rsid w:val="00C62E12"/>
    <w:rsid w:val="00C62F1B"/>
    <w:rsid w:val="00C644A9"/>
    <w:rsid w:val="00C64FEC"/>
    <w:rsid w:val="00C65A88"/>
    <w:rsid w:val="00C65F19"/>
    <w:rsid w:val="00C66185"/>
    <w:rsid w:val="00C665DE"/>
    <w:rsid w:val="00C66A89"/>
    <w:rsid w:val="00C66C71"/>
    <w:rsid w:val="00C66E79"/>
    <w:rsid w:val="00C671FE"/>
    <w:rsid w:val="00C702F4"/>
    <w:rsid w:val="00C718B4"/>
    <w:rsid w:val="00C71911"/>
    <w:rsid w:val="00C71ABA"/>
    <w:rsid w:val="00C725BA"/>
    <w:rsid w:val="00C740E2"/>
    <w:rsid w:val="00C75ADA"/>
    <w:rsid w:val="00C75CC2"/>
    <w:rsid w:val="00C7615A"/>
    <w:rsid w:val="00C762E8"/>
    <w:rsid w:val="00C76484"/>
    <w:rsid w:val="00C769FE"/>
    <w:rsid w:val="00C77DE2"/>
    <w:rsid w:val="00C8003F"/>
    <w:rsid w:val="00C8091D"/>
    <w:rsid w:val="00C809AB"/>
    <w:rsid w:val="00C81AEF"/>
    <w:rsid w:val="00C81BBA"/>
    <w:rsid w:val="00C8269F"/>
    <w:rsid w:val="00C83B60"/>
    <w:rsid w:val="00C84D3D"/>
    <w:rsid w:val="00C853A1"/>
    <w:rsid w:val="00C85FB1"/>
    <w:rsid w:val="00C8686B"/>
    <w:rsid w:val="00C86F11"/>
    <w:rsid w:val="00C878F6"/>
    <w:rsid w:val="00C87E09"/>
    <w:rsid w:val="00C87EE6"/>
    <w:rsid w:val="00C9341E"/>
    <w:rsid w:val="00C93F13"/>
    <w:rsid w:val="00C95AB7"/>
    <w:rsid w:val="00C97A3B"/>
    <w:rsid w:val="00CA030E"/>
    <w:rsid w:val="00CA1779"/>
    <w:rsid w:val="00CA27E4"/>
    <w:rsid w:val="00CA3822"/>
    <w:rsid w:val="00CA541E"/>
    <w:rsid w:val="00CA59C9"/>
    <w:rsid w:val="00CA5E5F"/>
    <w:rsid w:val="00CA5F16"/>
    <w:rsid w:val="00CA66F1"/>
    <w:rsid w:val="00CA7BED"/>
    <w:rsid w:val="00CA7CBC"/>
    <w:rsid w:val="00CB2C03"/>
    <w:rsid w:val="00CB3D7D"/>
    <w:rsid w:val="00CB41FF"/>
    <w:rsid w:val="00CB4299"/>
    <w:rsid w:val="00CB4740"/>
    <w:rsid w:val="00CB47B5"/>
    <w:rsid w:val="00CB48CB"/>
    <w:rsid w:val="00CB6DC6"/>
    <w:rsid w:val="00CB7713"/>
    <w:rsid w:val="00CC01F6"/>
    <w:rsid w:val="00CC0D5D"/>
    <w:rsid w:val="00CC3870"/>
    <w:rsid w:val="00CC38BD"/>
    <w:rsid w:val="00CC3B6E"/>
    <w:rsid w:val="00CC41C9"/>
    <w:rsid w:val="00CC4854"/>
    <w:rsid w:val="00CC4A14"/>
    <w:rsid w:val="00CC5B93"/>
    <w:rsid w:val="00CC5C48"/>
    <w:rsid w:val="00CC5DDE"/>
    <w:rsid w:val="00CC5F9A"/>
    <w:rsid w:val="00CC67A3"/>
    <w:rsid w:val="00CD0511"/>
    <w:rsid w:val="00CD0C5C"/>
    <w:rsid w:val="00CD11CB"/>
    <w:rsid w:val="00CD1DBD"/>
    <w:rsid w:val="00CD2242"/>
    <w:rsid w:val="00CD2D92"/>
    <w:rsid w:val="00CD309A"/>
    <w:rsid w:val="00CD35D9"/>
    <w:rsid w:val="00CD5BB3"/>
    <w:rsid w:val="00CD6009"/>
    <w:rsid w:val="00CD72AF"/>
    <w:rsid w:val="00CE0752"/>
    <w:rsid w:val="00CE0E37"/>
    <w:rsid w:val="00CE0E8F"/>
    <w:rsid w:val="00CE2114"/>
    <w:rsid w:val="00CE2705"/>
    <w:rsid w:val="00CE299C"/>
    <w:rsid w:val="00CE29E6"/>
    <w:rsid w:val="00CE2CB1"/>
    <w:rsid w:val="00CE30B3"/>
    <w:rsid w:val="00CE41F0"/>
    <w:rsid w:val="00CE6284"/>
    <w:rsid w:val="00CE6E16"/>
    <w:rsid w:val="00CF036E"/>
    <w:rsid w:val="00CF0B7B"/>
    <w:rsid w:val="00CF12B6"/>
    <w:rsid w:val="00CF1574"/>
    <w:rsid w:val="00CF194B"/>
    <w:rsid w:val="00CF27E9"/>
    <w:rsid w:val="00CF34D8"/>
    <w:rsid w:val="00CF40BD"/>
    <w:rsid w:val="00CF5087"/>
    <w:rsid w:val="00CF5D7E"/>
    <w:rsid w:val="00CF6697"/>
    <w:rsid w:val="00CF72BB"/>
    <w:rsid w:val="00CF7E11"/>
    <w:rsid w:val="00D0022F"/>
    <w:rsid w:val="00D00A6D"/>
    <w:rsid w:val="00D021DF"/>
    <w:rsid w:val="00D0254B"/>
    <w:rsid w:val="00D03ACD"/>
    <w:rsid w:val="00D056DB"/>
    <w:rsid w:val="00D06CFE"/>
    <w:rsid w:val="00D1002B"/>
    <w:rsid w:val="00D101ED"/>
    <w:rsid w:val="00D105E5"/>
    <w:rsid w:val="00D10DDD"/>
    <w:rsid w:val="00D1122E"/>
    <w:rsid w:val="00D128EB"/>
    <w:rsid w:val="00D12A33"/>
    <w:rsid w:val="00D13F74"/>
    <w:rsid w:val="00D1526A"/>
    <w:rsid w:val="00D166BA"/>
    <w:rsid w:val="00D16A5E"/>
    <w:rsid w:val="00D16A5F"/>
    <w:rsid w:val="00D17C54"/>
    <w:rsid w:val="00D21AF9"/>
    <w:rsid w:val="00D21DAF"/>
    <w:rsid w:val="00D2208D"/>
    <w:rsid w:val="00D2288B"/>
    <w:rsid w:val="00D2288E"/>
    <w:rsid w:val="00D25CE8"/>
    <w:rsid w:val="00D25E00"/>
    <w:rsid w:val="00D26458"/>
    <w:rsid w:val="00D26D90"/>
    <w:rsid w:val="00D270D9"/>
    <w:rsid w:val="00D276A4"/>
    <w:rsid w:val="00D2790A"/>
    <w:rsid w:val="00D30D41"/>
    <w:rsid w:val="00D30D61"/>
    <w:rsid w:val="00D32082"/>
    <w:rsid w:val="00D33386"/>
    <w:rsid w:val="00D33C86"/>
    <w:rsid w:val="00D34B0A"/>
    <w:rsid w:val="00D350FF"/>
    <w:rsid w:val="00D35446"/>
    <w:rsid w:val="00D3767B"/>
    <w:rsid w:val="00D41145"/>
    <w:rsid w:val="00D41BE4"/>
    <w:rsid w:val="00D421C8"/>
    <w:rsid w:val="00D424D8"/>
    <w:rsid w:val="00D42867"/>
    <w:rsid w:val="00D441E1"/>
    <w:rsid w:val="00D44427"/>
    <w:rsid w:val="00D44B14"/>
    <w:rsid w:val="00D45E1E"/>
    <w:rsid w:val="00D4605E"/>
    <w:rsid w:val="00D4613A"/>
    <w:rsid w:val="00D46270"/>
    <w:rsid w:val="00D468DA"/>
    <w:rsid w:val="00D47244"/>
    <w:rsid w:val="00D47AA3"/>
    <w:rsid w:val="00D47CC7"/>
    <w:rsid w:val="00D508A8"/>
    <w:rsid w:val="00D51523"/>
    <w:rsid w:val="00D51A63"/>
    <w:rsid w:val="00D52E12"/>
    <w:rsid w:val="00D52E47"/>
    <w:rsid w:val="00D52E8D"/>
    <w:rsid w:val="00D53718"/>
    <w:rsid w:val="00D5372E"/>
    <w:rsid w:val="00D53B19"/>
    <w:rsid w:val="00D54011"/>
    <w:rsid w:val="00D54B5B"/>
    <w:rsid w:val="00D55580"/>
    <w:rsid w:val="00D55941"/>
    <w:rsid w:val="00D55B87"/>
    <w:rsid w:val="00D5756E"/>
    <w:rsid w:val="00D601FF"/>
    <w:rsid w:val="00D6040F"/>
    <w:rsid w:val="00D61082"/>
    <w:rsid w:val="00D62256"/>
    <w:rsid w:val="00D63A8D"/>
    <w:rsid w:val="00D66266"/>
    <w:rsid w:val="00D67360"/>
    <w:rsid w:val="00D70B63"/>
    <w:rsid w:val="00D71936"/>
    <w:rsid w:val="00D7204E"/>
    <w:rsid w:val="00D720E7"/>
    <w:rsid w:val="00D727AF"/>
    <w:rsid w:val="00D72B7F"/>
    <w:rsid w:val="00D73052"/>
    <w:rsid w:val="00D733A8"/>
    <w:rsid w:val="00D7397E"/>
    <w:rsid w:val="00D73D63"/>
    <w:rsid w:val="00D74514"/>
    <w:rsid w:val="00D747ED"/>
    <w:rsid w:val="00D75FFE"/>
    <w:rsid w:val="00D76AA3"/>
    <w:rsid w:val="00D76BB1"/>
    <w:rsid w:val="00D77461"/>
    <w:rsid w:val="00D77BA3"/>
    <w:rsid w:val="00D80385"/>
    <w:rsid w:val="00D809AA"/>
    <w:rsid w:val="00D80CD3"/>
    <w:rsid w:val="00D82431"/>
    <w:rsid w:val="00D853C3"/>
    <w:rsid w:val="00D86A28"/>
    <w:rsid w:val="00D87587"/>
    <w:rsid w:val="00D903B8"/>
    <w:rsid w:val="00D90658"/>
    <w:rsid w:val="00D90891"/>
    <w:rsid w:val="00D91AD8"/>
    <w:rsid w:val="00D92CB5"/>
    <w:rsid w:val="00D92CD9"/>
    <w:rsid w:val="00D92DE4"/>
    <w:rsid w:val="00D9385B"/>
    <w:rsid w:val="00D93B20"/>
    <w:rsid w:val="00D94759"/>
    <w:rsid w:val="00D94EAF"/>
    <w:rsid w:val="00D973EA"/>
    <w:rsid w:val="00D97694"/>
    <w:rsid w:val="00D979BD"/>
    <w:rsid w:val="00DA0A8C"/>
    <w:rsid w:val="00DA1E93"/>
    <w:rsid w:val="00DA48DB"/>
    <w:rsid w:val="00DA4BB1"/>
    <w:rsid w:val="00DB01CC"/>
    <w:rsid w:val="00DB0E96"/>
    <w:rsid w:val="00DB17C4"/>
    <w:rsid w:val="00DB189F"/>
    <w:rsid w:val="00DB2F52"/>
    <w:rsid w:val="00DB30CC"/>
    <w:rsid w:val="00DB358F"/>
    <w:rsid w:val="00DB3C45"/>
    <w:rsid w:val="00DB51D8"/>
    <w:rsid w:val="00DB52A0"/>
    <w:rsid w:val="00DB6E55"/>
    <w:rsid w:val="00DB7340"/>
    <w:rsid w:val="00DB7376"/>
    <w:rsid w:val="00DB73B0"/>
    <w:rsid w:val="00DC02BB"/>
    <w:rsid w:val="00DC066F"/>
    <w:rsid w:val="00DC0AB7"/>
    <w:rsid w:val="00DC16C1"/>
    <w:rsid w:val="00DC2396"/>
    <w:rsid w:val="00DC2642"/>
    <w:rsid w:val="00DC2A76"/>
    <w:rsid w:val="00DC2E7F"/>
    <w:rsid w:val="00DC3052"/>
    <w:rsid w:val="00DC312D"/>
    <w:rsid w:val="00DC6771"/>
    <w:rsid w:val="00DC6F5C"/>
    <w:rsid w:val="00DC702C"/>
    <w:rsid w:val="00DC768F"/>
    <w:rsid w:val="00DC7DF0"/>
    <w:rsid w:val="00DD022D"/>
    <w:rsid w:val="00DD0ABF"/>
    <w:rsid w:val="00DD0C69"/>
    <w:rsid w:val="00DD1123"/>
    <w:rsid w:val="00DD1535"/>
    <w:rsid w:val="00DD20CF"/>
    <w:rsid w:val="00DD3150"/>
    <w:rsid w:val="00DD43F2"/>
    <w:rsid w:val="00DD4879"/>
    <w:rsid w:val="00DD4BD6"/>
    <w:rsid w:val="00DD641B"/>
    <w:rsid w:val="00DD68C5"/>
    <w:rsid w:val="00DD775E"/>
    <w:rsid w:val="00DD7E67"/>
    <w:rsid w:val="00DE1063"/>
    <w:rsid w:val="00DE10B4"/>
    <w:rsid w:val="00DE1946"/>
    <w:rsid w:val="00DE1F1D"/>
    <w:rsid w:val="00DE2DE0"/>
    <w:rsid w:val="00DE4756"/>
    <w:rsid w:val="00DE4A19"/>
    <w:rsid w:val="00DE6264"/>
    <w:rsid w:val="00DE63F4"/>
    <w:rsid w:val="00DE6F2F"/>
    <w:rsid w:val="00DE7281"/>
    <w:rsid w:val="00DE7B65"/>
    <w:rsid w:val="00DF022C"/>
    <w:rsid w:val="00DF05D9"/>
    <w:rsid w:val="00DF0BC5"/>
    <w:rsid w:val="00DF14F4"/>
    <w:rsid w:val="00DF2702"/>
    <w:rsid w:val="00DF2EC2"/>
    <w:rsid w:val="00DF2F64"/>
    <w:rsid w:val="00DF3389"/>
    <w:rsid w:val="00DF3715"/>
    <w:rsid w:val="00DF3BF9"/>
    <w:rsid w:val="00DF4542"/>
    <w:rsid w:val="00DF4B03"/>
    <w:rsid w:val="00DF6216"/>
    <w:rsid w:val="00DF626D"/>
    <w:rsid w:val="00DF659F"/>
    <w:rsid w:val="00DF6D3E"/>
    <w:rsid w:val="00DF72A2"/>
    <w:rsid w:val="00DF7A52"/>
    <w:rsid w:val="00E00DBF"/>
    <w:rsid w:val="00E01744"/>
    <w:rsid w:val="00E01981"/>
    <w:rsid w:val="00E02778"/>
    <w:rsid w:val="00E03910"/>
    <w:rsid w:val="00E03DCF"/>
    <w:rsid w:val="00E04960"/>
    <w:rsid w:val="00E05106"/>
    <w:rsid w:val="00E052EB"/>
    <w:rsid w:val="00E064B7"/>
    <w:rsid w:val="00E07467"/>
    <w:rsid w:val="00E07BDC"/>
    <w:rsid w:val="00E10119"/>
    <w:rsid w:val="00E10CDA"/>
    <w:rsid w:val="00E12924"/>
    <w:rsid w:val="00E12DDC"/>
    <w:rsid w:val="00E13EB7"/>
    <w:rsid w:val="00E14021"/>
    <w:rsid w:val="00E157D8"/>
    <w:rsid w:val="00E16492"/>
    <w:rsid w:val="00E16904"/>
    <w:rsid w:val="00E178D7"/>
    <w:rsid w:val="00E203E1"/>
    <w:rsid w:val="00E20CE9"/>
    <w:rsid w:val="00E2192F"/>
    <w:rsid w:val="00E21B3C"/>
    <w:rsid w:val="00E21F00"/>
    <w:rsid w:val="00E227EF"/>
    <w:rsid w:val="00E228B8"/>
    <w:rsid w:val="00E23EE7"/>
    <w:rsid w:val="00E243DD"/>
    <w:rsid w:val="00E2458B"/>
    <w:rsid w:val="00E249D8"/>
    <w:rsid w:val="00E24BC1"/>
    <w:rsid w:val="00E25399"/>
    <w:rsid w:val="00E27AEB"/>
    <w:rsid w:val="00E27B35"/>
    <w:rsid w:val="00E27CA4"/>
    <w:rsid w:val="00E32743"/>
    <w:rsid w:val="00E32E67"/>
    <w:rsid w:val="00E33123"/>
    <w:rsid w:val="00E33B9B"/>
    <w:rsid w:val="00E33EA6"/>
    <w:rsid w:val="00E35D39"/>
    <w:rsid w:val="00E367A6"/>
    <w:rsid w:val="00E367B6"/>
    <w:rsid w:val="00E3683E"/>
    <w:rsid w:val="00E3685E"/>
    <w:rsid w:val="00E37108"/>
    <w:rsid w:val="00E37A0D"/>
    <w:rsid w:val="00E40054"/>
    <w:rsid w:val="00E41868"/>
    <w:rsid w:val="00E419A6"/>
    <w:rsid w:val="00E41BCD"/>
    <w:rsid w:val="00E428C3"/>
    <w:rsid w:val="00E42C06"/>
    <w:rsid w:val="00E44691"/>
    <w:rsid w:val="00E4473B"/>
    <w:rsid w:val="00E44A42"/>
    <w:rsid w:val="00E451B4"/>
    <w:rsid w:val="00E456D4"/>
    <w:rsid w:val="00E466B7"/>
    <w:rsid w:val="00E46F3F"/>
    <w:rsid w:val="00E47288"/>
    <w:rsid w:val="00E47564"/>
    <w:rsid w:val="00E5049B"/>
    <w:rsid w:val="00E50969"/>
    <w:rsid w:val="00E515ED"/>
    <w:rsid w:val="00E524FE"/>
    <w:rsid w:val="00E54759"/>
    <w:rsid w:val="00E54795"/>
    <w:rsid w:val="00E552A3"/>
    <w:rsid w:val="00E5593A"/>
    <w:rsid w:val="00E55FB6"/>
    <w:rsid w:val="00E577D9"/>
    <w:rsid w:val="00E602CC"/>
    <w:rsid w:val="00E607A2"/>
    <w:rsid w:val="00E6145F"/>
    <w:rsid w:val="00E615D7"/>
    <w:rsid w:val="00E63E18"/>
    <w:rsid w:val="00E647E3"/>
    <w:rsid w:val="00E64C52"/>
    <w:rsid w:val="00E65655"/>
    <w:rsid w:val="00E65B44"/>
    <w:rsid w:val="00E66610"/>
    <w:rsid w:val="00E66A5D"/>
    <w:rsid w:val="00E70A7E"/>
    <w:rsid w:val="00E716B9"/>
    <w:rsid w:val="00E72534"/>
    <w:rsid w:val="00E7286C"/>
    <w:rsid w:val="00E72BCB"/>
    <w:rsid w:val="00E72F19"/>
    <w:rsid w:val="00E73176"/>
    <w:rsid w:val="00E7324A"/>
    <w:rsid w:val="00E763A1"/>
    <w:rsid w:val="00E76C0A"/>
    <w:rsid w:val="00E76E47"/>
    <w:rsid w:val="00E772E7"/>
    <w:rsid w:val="00E77C5D"/>
    <w:rsid w:val="00E81A76"/>
    <w:rsid w:val="00E82583"/>
    <w:rsid w:val="00E83244"/>
    <w:rsid w:val="00E8388F"/>
    <w:rsid w:val="00E843B2"/>
    <w:rsid w:val="00E84984"/>
    <w:rsid w:val="00E86AEE"/>
    <w:rsid w:val="00E87D09"/>
    <w:rsid w:val="00E90015"/>
    <w:rsid w:val="00E903F9"/>
    <w:rsid w:val="00E91EB2"/>
    <w:rsid w:val="00E92417"/>
    <w:rsid w:val="00E92F99"/>
    <w:rsid w:val="00E95BE3"/>
    <w:rsid w:val="00E96ECD"/>
    <w:rsid w:val="00E9709E"/>
    <w:rsid w:val="00E97C45"/>
    <w:rsid w:val="00EA1829"/>
    <w:rsid w:val="00EA1A02"/>
    <w:rsid w:val="00EA1AA5"/>
    <w:rsid w:val="00EA370A"/>
    <w:rsid w:val="00EA453E"/>
    <w:rsid w:val="00EA4EC0"/>
    <w:rsid w:val="00EA4FD2"/>
    <w:rsid w:val="00EA58AD"/>
    <w:rsid w:val="00EA591D"/>
    <w:rsid w:val="00EA67CB"/>
    <w:rsid w:val="00EA68DB"/>
    <w:rsid w:val="00EA699D"/>
    <w:rsid w:val="00EA7A25"/>
    <w:rsid w:val="00EB097E"/>
    <w:rsid w:val="00EB28EE"/>
    <w:rsid w:val="00EB3053"/>
    <w:rsid w:val="00EB389D"/>
    <w:rsid w:val="00EB390B"/>
    <w:rsid w:val="00EB3960"/>
    <w:rsid w:val="00EB4099"/>
    <w:rsid w:val="00EB46FD"/>
    <w:rsid w:val="00EB4A01"/>
    <w:rsid w:val="00EB4B47"/>
    <w:rsid w:val="00EB4DEC"/>
    <w:rsid w:val="00EB5151"/>
    <w:rsid w:val="00EB5555"/>
    <w:rsid w:val="00EB557F"/>
    <w:rsid w:val="00EB605F"/>
    <w:rsid w:val="00EB6398"/>
    <w:rsid w:val="00EB6578"/>
    <w:rsid w:val="00EB6D61"/>
    <w:rsid w:val="00EB70F0"/>
    <w:rsid w:val="00EB713D"/>
    <w:rsid w:val="00EB73BD"/>
    <w:rsid w:val="00EB7A14"/>
    <w:rsid w:val="00EB7B2D"/>
    <w:rsid w:val="00EC1592"/>
    <w:rsid w:val="00EC2A4C"/>
    <w:rsid w:val="00EC2D28"/>
    <w:rsid w:val="00EC37B1"/>
    <w:rsid w:val="00EC4B69"/>
    <w:rsid w:val="00EC5C82"/>
    <w:rsid w:val="00EC60A1"/>
    <w:rsid w:val="00EC64C5"/>
    <w:rsid w:val="00EC7D2E"/>
    <w:rsid w:val="00ED1E3C"/>
    <w:rsid w:val="00ED28DB"/>
    <w:rsid w:val="00ED3E06"/>
    <w:rsid w:val="00ED45EC"/>
    <w:rsid w:val="00ED4849"/>
    <w:rsid w:val="00ED5D4F"/>
    <w:rsid w:val="00EE0020"/>
    <w:rsid w:val="00EE16BE"/>
    <w:rsid w:val="00EE2266"/>
    <w:rsid w:val="00EE2564"/>
    <w:rsid w:val="00EE269E"/>
    <w:rsid w:val="00EE3669"/>
    <w:rsid w:val="00EE3B0E"/>
    <w:rsid w:val="00EE59D8"/>
    <w:rsid w:val="00EE5F7D"/>
    <w:rsid w:val="00EE5FD2"/>
    <w:rsid w:val="00EE67ED"/>
    <w:rsid w:val="00EE74BF"/>
    <w:rsid w:val="00EF0746"/>
    <w:rsid w:val="00EF07DE"/>
    <w:rsid w:val="00EF0F9D"/>
    <w:rsid w:val="00EF136B"/>
    <w:rsid w:val="00EF1486"/>
    <w:rsid w:val="00EF171C"/>
    <w:rsid w:val="00EF1DC5"/>
    <w:rsid w:val="00EF23E8"/>
    <w:rsid w:val="00EF3B3E"/>
    <w:rsid w:val="00EF4534"/>
    <w:rsid w:val="00EF4B63"/>
    <w:rsid w:val="00EF5B41"/>
    <w:rsid w:val="00EF63FE"/>
    <w:rsid w:val="00EF653C"/>
    <w:rsid w:val="00F005A3"/>
    <w:rsid w:val="00F01B33"/>
    <w:rsid w:val="00F028BB"/>
    <w:rsid w:val="00F0325A"/>
    <w:rsid w:val="00F0369B"/>
    <w:rsid w:val="00F04096"/>
    <w:rsid w:val="00F04AAC"/>
    <w:rsid w:val="00F04CBC"/>
    <w:rsid w:val="00F04E26"/>
    <w:rsid w:val="00F10307"/>
    <w:rsid w:val="00F10D9E"/>
    <w:rsid w:val="00F11A27"/>
    <w:rsid w:val="00F11D7F"/>
    <w:rsid w:val="00F11FA0"/>
    <w:rsid w:val="00F12725"/>
    <w:rsid w:val="00F12AC4"/>
    <w:rsid w:val="00F12BD9"/>
    <w:rsid w:val="00F1309B"/>
    <w:rsid w:val="00F1318F"/>
    <w:rsid w:val="00F13453"/>
    <w:rsid w:val="00F13A12"/>
    <w:rsid w:val="00F13FF4"/>
    <w:rsid w:val="00F148AB"/>
    <w:rsid w:val="00F151D0"/>
    <w:rsid w:val="00F1523B"/>
    <w:rsid w:val="00F15863"/>
    <w:rsid w:val="00F16A83"/>
    <w:rsid w:val="00F17356"/>
    <w:rsid w:val="00F175DB"/>
    <w:rsid w:val="00F178B4"/>
    <w:rsid w:val="00F17907"/>
    <w:rsid w:val="00F17D87"/>
    <w:rsid w:val="00F20457"/>
    <w:rsid w:val="00F204CD"/>
    <w:rsid w:val="00F20E9D"/>
    <w:rsid w:val="00F22E44"/>
    <w:rsid w:val="00F25727"/>
    <w:rsid w:val="00F25F4B"/>
    <w:rsid w:val="00F26B93"/>
    <w:rsid w:val="00F30272"/>
    <w:rsid w:val="00F31FE3"/>
    <w:rsid w:val="00F324AF"/>
    <w:rsid w:val="00F32D78"/>
    <w:rsid w:val="00F332B1"/>
    <w:rsid w:val="00F33742"/>
    <w:rsid w:val="00F3416D"/>
    <w:rsid w:val="00F35920"/>
    <w:rsid w:val="00F35F8D"/>
    <w:rsid w:val="00F377CF"/>
    <w:rsid w:val="00F423E7"/>
    <w:rsid w:val="00F435DD"/>
    <w:rsid w:val="00F4443F"/>
    <w:rsid w:val="00F461D4"/>
    <w:rsid w:val="00F46F02"/>
    <w:rsid w:val="00F471CF"/>
    <w:rsid w:val="00F50D7E"/>
    <w:rsid w:val="00F51412"/>
    <w:rsid w:val="00F516C9"/>
    <w:rsid w:val="00F51C6D"/>
    <w:rsid w:val="00F51CB8"/>
    <w:rsid w:val="00F51D7E"/>
    <w:rsid w:val="00F51FBD"/>
    <w:rsid w:val="00F5238C"/>
    <w:rsid w:val="00F523C6"/>
    <w:rsid w:val="00F53FE9"/>
    <w:rsid w:val="00F541A1"/>
    <w:rsid w:val="00F54DF4"/>
    <w:rsid w:val="00F550DD"/>
    <w:rsid w:val="00F55B34"/>
    <w:rsid w:val="00F571F6"/>
    <w:rsid w:val="00F6008E"/>
    <w:rsid w:val="00F6040D"/>
    <w:rsid w:val="00F634DA"/>
    <w:rsid w:val="00F6358F"/>
    <w:rsid w:val="00F64212"/>
    <w:rsid w:val="00F66E62"/>
    <w:rsid w:val="00F704D3"/>
    <w:rsid w:val="00F70663"/>
    <w:rsid w:val="00F70C6A"/>
    <w:rsid w:val="00F71B2C"/>
    <w:rsid w:val="00F72565"/>
    <w:rsid w:val="00F730AF"/>
    <w:rsid w:val="00F73F1A"/>
    <w:rsid w:val="00F74DE0"/>
    <w:rsid w:val="00F75087"/>
    <w:rsid w:val="00F75FAA"/>
    <w:rsid w:val="00F7673A"/>
    <w:rsid w:val="00F76791"/>
    <w:rsid w:val="00F7726D"/>
    <w:rsid w:val="00F77498"/>
    <w:rsid w:val="00F77890"/>
    <w:rsid w:val="00F8038F"/>
    <w:rsid w:val="00F81055"/>
    <w:rsid w:val="00F81D75"/>
    <w:rsid w:val="00F823B3"/>
    <w:rsid w:val="00F83CA6"/>
    <w:rsid w:val="00F8450B"/>
    <w:rsid w:val="00F85CF3"/>
    <w:rsid w:val="00F86584"/>
    <w:rsid w:val="00F869C1"/>
    <w:rsid w:val="00F86D4E"/>
    <w:rsid w:val="00F879BE"/>
    <w:rsid w:val="00F9062D"/>
    <w:rsid w:val="00F91419"/>
    <w:rsid w:val="00F91A65"/>
    <w:rsid w:val="00F91D95"/>
    <w:rsid w:val="00F9248A"/>
    <w:rsid w:val="00F931BB"/>
    <w:rsid w:val="00F967CF"/>
    <w:rsid w:val="00F96894"/>
    <w:rsid w:val="00F96CCC"/>
    <w:rsid w:val="00F96D6D"/>
    <w:rsid w:val="00F97BA7"/>
    <w:rsid w:val="00F97D7D"/>
    <w:rsid w:val="00F97DB5"/>
    <w:rsid w:val="00FA10FF"/>
    <w:rsid w:val="00FA158B"/>
    <w:rsid w:val="00FA34F5"/>
    <w:rsid w:val="00FA370C"/>
    <w:rsid w:val="00FA41F2"/>
    <w:rsid w:val="00FA492B"/>
    <w:rsid w:val="00FA5F01"/>
    <w:rsid w:val="00FA6F80"/>
    <w:rsid w:val="00FB0251"/>
    <w:rsid w:val="00FB051E"/>
    <w:rsid w:val="00FB11A3"/>
    <w:rsid w:val="00FB131F"/>
    <w:rsid w:val="00FB1B4C"/>
    <w:rsid w:val="00FB201F"/>
    <w:rsid w:val="00FB3A27"/>
    <w:rsid w:val="00FB3EE8"/>
    <w:rsid w:val="00FB419D"/>
    <w:rsid w:val="00FB5770"/>
    <w:rsid w:val="00FB5F0F"/>
    <w:rsid w:val="00FB62CF"/>
    <w:rsid w:val="00FB7E12"/>
    <w:rsid w:val="00FC0551"/>
    <w:rsid w:val="00FC27BF"/>
    <w:rsid w:val="00FC2853"/>
    <w:rsid w:val="00FC32E3"/>
    <w:rsid w:val="00FC3E17"/>
    <w:rsid w:val="00FC40AE"/>
    <w:rsid w:val="00FC534C"/>
    <w:rsid w:val="00FC56D5"/>
    <w:rsid w:val="00FC6988"/>
    <w:rsid w:val="00FC6A8F"/>
    <w:rsid w:val="00FC6FED"/>
    <w:rsid w:val="00FC7369"/>
    <w:rsid w:val="00FC78CD"/>
    <w:rsid w:val="00FC7998"/>
    <w:rsid w:val="00FD0831"/>
    <w:rsid w:val="00FD08EF"/>
    <w:rsid w:val="00FD1640"/>
    <w:rsid w:val="00FD58B0"/>
    <w:rsid w:val="00FD6A94"/>
    <w:rsid w:val="00FD761E"/>
    <w:rsid w:val="00FD76F2"/>
    <w:rsid w:val="00FE0B16"/>
    <w:rsid w:val="00FE1814"/>
    <w:rsid w:val="00FE1B02"/>
    <w:rsid w:val="00FE23F7"/>
    <w:rsid w:val="00FE2F1E"/>
    <w:rsid w:val="00FE3D58"/>
    <w:rsid w:val="00FE433C"/>
    <w:rsid w:val="00FE5A9B"/>
    <w:rsid w:val="00FE5D23"/>
    <w:rsid w:val="00FE646B"/>
    <w:rsid w:val="00FE64FB"/>
    <w:rsid w:val="00FE654C"/>
    <w:rsid w:val="00FE7BD9"/>
    <w:rsid w:val="00FE7C38"/>
    <w:rsid w:val="00FF1294"/>
    <w:rsid w:val="00FF1669"/>
    <w:rsid w:val="00FF1DB9"/>
    <w:rsid w:val="00FF2178"/>
    <w:rsid w:val="00FF254D"/>
    <w:rsid w:val="00FF35E1"/>
    <w:rsid w:val="00FF56A3"/>
    <w:rsid w:val="00FF5E8D"/>
    <w:rsid w:val="00FF6019"/>
    <w:rsid w:val="00FF7879"/>
    <w:rsid w:val="063D2F0C"/>
    <w:rsid w:val="06FF7E69"/>
    <w:rsid w:val="085A5FF7"/>
    <w:rsid w:val="097BB0B3"/>
    <w:rsid w:val="0AB13EC9"/>
    <w:rsid w:val="0AFE6029"/>
    <w:rsid w:val="0AFFBD21"/>
    <w:rsid w:val="0B6A90F9"/>
    <w:rsid w:val="0B745014"/>
    <w:rsid w:val="0B9AC566"/>
    <w:rsid w:val="0BBA54EB"/>
    <w:rsid w:val="0DCA3DF8"/>
    <w:rsid w:val="0E7FD9A9"/>
    <w:rsid w:val="0F1F1264"/>
    <w:rsid w:val="0F44377D"/>
    <w:rsid w:val="0F9243BD"/>
    <w:rsid w:val="0FD6F813"/>
    <w:rsid w:val="0FEEBD91"/>
    <w:rsid w:val="0FF70817"/>
    <w:rsid w:val="116E48C1"/>
    <w:rsid w:val="127B4FB5"/>
    <w:rsid w:val="12A14823"/>
    <w:rsid w:val="135B7C0A"/>
    <w:rsid w:val="13FE55BA"/>
    <w:rsid w:val="15C22EA0"/>
    <w:rsid w:val="15DD58DE"/>
    <w:rsid w:val="15EFB8E4"/>
    <w:rsid w:val="15EFDFF6"/>
    <w:rsid w:val="161B6C39"/>
    <w:rsid w:val="167F906F"/>
    <w:rsid w:val="169E737E"/>
    <w:rsid w:val="16FEBD42"/>
    <w:rsid w:val="16FF34E8"/>
    <w:rsid w:val="17CF4487"/>
    <w:rsid w:val="17EBA315"/>
    <w:rsid w:val="17F71D97"/>
    <w:rsid w:val="17F7346E"/>
    <w:rsid w:val="17FE7F41"/>
    <w:rsid w:val="17FF2A7F"/>
    <w:rsid w:val="17FF9050"/>
    <w:rsid w:val="18AB63FB"/>
    <w:rsid w:val="18DAC3D3"/>
    <w:rsid w:val="19FCB987"/>
    <w:rsid w:val="1ABF41B4"/>
    <w:rsid w:val="1B272C3D"/>
    <w:rsid w:val="1B2B571A"/>
    <w:rsid w:val="1B77497B"/>
    <w:rsid w:val="1BCCA5A7"/>
    <w:rsid w:val="1BD54BDD"/>
    <w:rsid w:val="1BEE6F16"/>
    <w:rsid w:val="1BFBD76A"/>
    <w:rsid w:val="1D6F597D"/>
    <w:rsid w:val="1DDFF798"/>
    <w:rsid w:val="1DFFFB67"/>
    <w:rsid w:val="1EAF7313"/>
    <w:rsid w:val="1EBFAC3C"/>
    <w:rsid w:val="1EE166AD"/>
    <w:rsid w:val="1EEB6F0B"/>
    <w:rsid w:val="1EF9CFD5"/>
    <w:rsid w:val="1F6FFEE0"/>
    <w:rsid w:val="1F7B5235"/>
    <w:rsid w:val="1F7FDB85"/>
    <w:rsid w:val="1F9C50FF"/>
    <w:rsid w:val="1FAE8393"/>
    <w:rsid w:val="1FB8CCEE"/>
    <w:rsid w:val="1FDDAA95"/>
    <w:rsid w:val="1FEF002A"/>
    <w:rsid w:val="1FEF1829"/>
    <w:rsid w:val="1FF7778E"/>
    <w:rsid w:val="1FFA4B4C"/>
    <w:rsid w:val="1FFEB58A"/>
    <w:rsid w:val="1FFF9E0D"/>
    <w:rsid w:val="1FFFEAED"/>
    <w:rsid w:val="20485605"/>
    <w:rsid w:val="217F4A6A"/>
    <w:rsid w:val="235B690B"/>
    <w:rsid w:val="236647CF"/>
    <w:rsid w:val="23D6FE1C"/>
    <w:rsid w:val="23EEFDC3"/>
    <w:rsid w:val="247E6772"/>
    <w:rsid w:val="269461C5"/>
    <w:rsid w:val="26A74FCB"/>
    <w:rsid w:val="26F42254"/>
    <w:rsid w:val="279F298E"/>
    <w:rsid w:val="27B64980"/>
    <w:rsid w:val="27B9852C"/>
    <w:rsid w:val="27DD0C72"/>
    <w:rsid w:val="2AEFDEB2"/>
    <w:rsid w:val="2AFAB483"/>
    <w:rsid w:val="2B34402E"/>
    <w:rsid w:val="2B8D6C9D"/>
    <w:rsid w:val="2B9314C3"/>
    <w:rsid w:val="2BFF7349"/>
    <w:rsid w:val="2BFFC131"/>
    <w:rsid w:val="2CBE14A4"/>
    <w:rsid w:val="2D25CA57"/>
    <w:rsid w:val="2D743AE0"/>
    <w:rsid w:val="2D7CEE1E"/>
    <w:rsid w:val="2D7F16C9"/>
    <w:rsid w:val="2DB642AC"/>
    <w:rsid w:val="2DFB62C6"/>
    <w:rsid w:val="2DFF0EE2"/>
    <w:rsid w:val="2E3EE4E5"/>
    <w:rsid w:val="2E3EFDC3"/>
    <w:rsid w:val="2EF34B44"/>
    <w:rsid w:val="2F231D35"/>
    <w:rsid w:val="2F3D992B"/>
    <w:rsid w:val="2F7F116D"/>
    <w:rsid w:val="2F9FEFE6"/>
    <w:rsid w:val="2FAD1FC6"/>
    <w:rsid w:val="2FB77DE1"/>
    <w:rsid w:val="2FD31963"/>
    <w:rsid w:val="2FDDC5AF"/>
    <w:rsid w:val="2FDECD47"/>
    <w:rsid w:val="2FEDFE57"/>
    <w:rsid w:val="2FF757B0"/>
    <w:rsid w:val="2FF7C864"/>
    <w:rsid w:val="2FF86237"/>
    <w:rsid w:val="2FFC7E07"/>
    <w:rsid w:val="2FFF408D"/>
    <w:rsid w:val="2FFF5753"/>
    <w:rsid w:val="316D2C2E"/>
    <w:rsid w:val="317D7AB7"/>
    <w:rsid w:val="325C6596"/>
    <w:rsid w:val="32E7E708"/>
    <w:rsid w:val="32F70262"/>
    <w:rsid w:val="33A7A690"/>
    <w:rsid w:val="33BF28C3"/>
    <w:rsid w:val="33DEC91C"/>
    <w:rsid w:val="33DF30C9"/>
    <w:rsid w:val="33F6C9F5"/>
    <w:rsid w:val="33FB8719"/>
    <w:rsid w:val="33FD42A2"/>
    <w:rsid w:val="34F63A81"/>
    <w:rsid w:val="34FBD52B"/>
    <w:rsid w:val="3521A35F"/>
    <w:rsid w:val="35F2AAD7"/>
    <w:rsid w:val="35F68BFB"/>
    <w:rsid w:val="35FFAC21"/>
    <w:rsid w:val="360642C5"/>
    <w:rsid w:val="36750E63"/>
    <w:rsid w:val="367FF8A1"/>
    <w:rsid w:val="36B5EEB0"/>
    <w:rsid w:val="36BF02D3"/>
    <w:rsid w:val="36DF231F"/>
    <w:rsid w:val="36FDBAC5"/>
    <w:rsid w:val="36FFE0AB"/>
    <w:rsid w:val="374DEEFF"/>
    <w:rsid w:val="375E79D1"/>
    <w:rsid w:val="375F43C4"/>
    <w:rsid w:val="376C76D4"/>
    <w:rsid w:val="376F3879"/>
    <w:rsid w:val="37747B2B"/>
    <w:rsid w:val="378B6A91"/>
    <w:rsid w:val="37955B9C"/>
    <w:rsid w:val="37BFBCC8"/>
    <w:rsid w:val="37DF724E"/>
    <w:rsid w:val="37E71D6B"/>
    <w:rsid w:val="37F7F3C8"/>
    <w:rsid w:val="37FBF3F3"/>
    <w:rsid w:val="37FBF958"/>
    <w:rsid w:val="37FC7580"/>
    <w:rsid w:val="37FD4B3A"/>
    <w:rsid w:val="37FFECC6"/>
    <w:rsid w:val="3831698F"/>
    <w:rsid w:val="38D7F381"/>
    <w:rsid w:val="38E4CD20"/>
    <w:rsid w:val="38FBA876"/>
    <w:rsid w:val="3957A2FD"/>
    <w:rsid w:val="39678DF7"/>
    <w:rsid w:val="396FD28E"/>
    <w:rsid w:val="398EA309"/>
    <w:rsid w:val="39D3E7A1"/>
    <w:rsid w:val="39DDEC04"/>
    <w:rsid w:val="39F81811"/>
    <w:rsid w:val="39FFA61F"/>
    <w:rsid w:val="3A3BE337"/>
    <w:rsid w:val="3A6AE177"/>
    <w:rsid w:val="3ADF2541"/>
    <w:rsid w:val="3AFD122C"/>
    <w:rsid w:val="3AFF6B1A"/>
    <w:rsid w:val="3B579BDA"/>
    <w:rsid w:val="3B5EF361"/>
    <w:rsid w:val="3B733853"/>
    <w:rsid w:val="3BBBC800"/>
    <w:rsid w:val="3BBF94D4"/>
    <w:rsid w:val="3BBFA3CB"/>
    <w:rsid w:val="3BC5B307"/>
    <w:rsid w:val="3BD69188"/>
    <w:rsid w:val="3BE7116F"/>
    <w:rsid w:val="3BE7A5BA"/>
    <w:rsid w:val="3BE98208"/>
    <w:rsid w:val="3BEBA11F"/>
    <w:rsid w:val="3BEF4413"/>
    <w:rsid w:val="3BEF47B5"/>
    <w:rsid w:val="3BF9FD65"/>
    <w:rsid w:val="3BFDB00F"/>
    <w:rsid w:val="3BFF8068"/>
    <w:rsid w:val="3C3EA7DF"/>
    <w:rsid w:val="3C7F85F2"/>
    <w:rsid w:val="3C9F91C2"/>
    <w:rsid w:val="3CD56758"/>
    <w:rsid w:val="3CF5BFB0"/>
    <w:rsid w:val="3CFAB437"/>
    <w:rsid w:val="3CFFFA2E"/>
    <w:rsid w:val="3D3FAE72"/>
    <w:rsid w:val="3D76BFFA"/>
    <w:rsid w:val="3D9ED538"/>
    <w:rsid w:val="3DAE65C1"/>
    <w:rsid w:val="3DBB1140"/>
    <w:rsid w:val="3DBF9607"/>
    <w:rsid w:val="3DC4FC4D"/>
    <w:rsid w:val="3DD34C16"/>
    <w:rsid w:val="3DD77093"/>
    <w:rsid w:val="3DEE9C6B"/>
    <w:rsid w:val="3DF34F68"/>
    <w:rsid w:val="3DF5C21D"/>
    <w:rsid w:val="3DFA2DC7"/>
    <w:rsid w:val="3DFE7A98"/>
    <w:rsid w:val="3DFF7443"/>
    <w:rsid w:val="3E5BA427"/>
    <w:rsid w:val="3E7A1B38"/>
    <w:rsid w:val="3E7B44AE"/>
    <w:rsid w:val="3EB23457"/>
    <w:rsid w:val="3EC9255D"/>
    <w:rsid w:val="3EDCB62D"/>
    <w:rsid w:val="3EDD6959"/>
    <w:rsid w:val="3EE93D94"/>
    <w:rsid w:val="3EEEAC2F"/>
    <w:rsid w:val="3EEED971"/>
    <w:rsid w:val="3EEF2E79"/>
    <w:rsid w:val="3EF57651"/>
    <w:rsid w:val="3F2E4B07"/>
    <w:rsid w:val="3F301F23"/>
    <w:rsid w:val="3F39DFBE"/>
    <w:rsid w:val="3F3ADF03"/>
    <w:rsid w:val="3F3B2D29"/>
    <w:rsid w:val="3F3D18A3"/>
    <w:rsid w:val="3F47FD58"/>
    <w:rsid w:val="3F5B54FF"/>
    <w:rsid w:val="3F5F1441"/>
    <w:rsid w:val="3F61E297"/>
    <w:rsid w:val="3F77FCF3"/>
    <w:rsid w:val="3F7B5D7F"/>
    <w:rsid w:val="3F7E9165"/>
    <w:rsid w:val="3F7F4AAE"/>
    <w:rsid w:val="3F7FA106"/>
    <w:rsid w:val="3F7FEDC0"/>
    <w:rsid w:val="3F9644C5"/>
    <w:rsid w:val="3F99170E"/>
    <w:rsid w:val="3F99A42A"/>
    <w:rsid w:val="3F9EA036"/>
    <w:rsid w:val="3F9FB20F"/>
    <w:rsid w:val="3FB32B6E"/>
    <w:rsid w:val="3FB9B0F7"/>
    <w:rsid w:val="3FB9E5E6"/>
    <w:rsid w:val="3FBA8D12"/>
    <w:rsid w:val="3FBBAF88"/>
    <w:rsid w:val="3FBFEF60"/>
    <w:rsid w:val="3FC35E1B"/>
    <w:rsid w:val="3FC7F5AA"/>
    <w:rsid w:val="3FCF7770"/>
    <w:rsid w:val="3FCFFAB2"/>
    <w:rsid w:val="3FD0A6C7"/>
    <w:rsid w:val="3FD3142C"/>
    <w:rsid w:val="3FD50C4A"/>
    <w:rsid w:val="3FD74A3C"/>
    <w:rsid w:val="3FD7B447"/>
    <w:rsid w:val="3FDB2421"/>
    <w:rsid w:val="3FE585F9"/>
    <w:rsid w:val="3FE7BAF7"/>
    <w:rsid w:val="3FE8201D"/>
    <w:rsid w:val="3FEDBAC3"/>
    <w:rsid w:val="3FF3A414"/>
    <w:rsid w:val="3FF4FFA8"/>
    <w:rsid w:val="3FF70F62"/>
    <w:rsid w:val="3FF7D463"/>
    <w:rsid w:val="3FF96654"/>
    <w:rsid w:val="3FFB714E"/>
    <w:rsid w:val="3FFBFD73"/>
    <w:rsid w:val="3FFC6736"/>
    <w:rsid w:val="3FFD296D"/>
    <w:rsid w:val="3FFD3838"/>
    <w:rsid w:val="3FFEE7D0"/>
    <w:rsid w:val="3FFF2DCC"/>
    <w:rsid w:val="3FFF691F"/>
    <w:rsid w:val="3FFF713F"/>
    <w:rsid w:val="3FFFFD2E"/>
    <w:rsid w:val="42FF60B2"/>
    <w:rsid w:val="439B61ED"/>
    <w:rsid w:val="43BBCE85"/>
    <w:rsid w:val="45AF46D1"/>
    <w:rsid w:val="45F5D12C"/>
    <w:rsid w:val="45FC901A"/>
    <w:rsid w:val="4638530A"/>
    <w:rsid w:val="46DF0E9A"/>
    <w:rsid w:val="473F4491"/>
    <w:rsid w:val="475F890D"/>
    <w:rsid w:val="477FB13D"/>
    <w:rsid w:val="47DF62B3"/>
    <w:rsid w:val="47FB6CE6"/>
    <w:rsid w:val="48BC426E"/>
    <w:rsid w:val="49FC770E"/>
    <w:rsid w:val="49FFFC1E"/>
    <w:rsid w:val="4AD5FFEF"/>
    <w:rsid w:val="4B36C3A6"/>
    <w:rsid w:val="4B8DE063"/>
    <w:rsid w:val="4BCFDC4B"/>
    <w:rsid w:val="4BD4BD1A"/>
    <w:rsid w:val="4BDE9B22"/>
    <w:rsid w:val="4BFF57E2"/>
    <w:rsid w:val="4BFFC788"/>
    <w:rsid w:val="4BFFECB9"/>
    <w:rsid w:val="4CB2268B"/>
    <w:rsid w:val="4CF6E048"/>
    <w:rsid w:val="4DBB9DAF"/>
    <w:rsid w:val="4DBCE1F4"/>
    <w:rsid w:val="4DEF5379"/>
    <w:rsid w:val="4EAF8A8C"/>
    <w:rsid w:val="4EF535D4"/>
    <w:rsid w:val="4EF6A2FD"/>
    <w:rsid w:val="4F4B38EF"/>
    <w:rsid w:val="4F5C9A95"/>
    <w:rsid w:val="4FEE00FA"/>
    <w:rsid w:val="4FEFEE2A"/>
    <w:rsid w:val="4FF57885"/>
    <w:rsid w:val="4FF8027B"/>
    <w:rsid w:val="4FFB2953"/>
    <w:rsid w:val="4FFECF5C"/>
    <w:rsid w:val="50F62C21"/>
    <w:rsid w:val="51F7CC04"/>
    <w:rsid w:val="52571487"/>
    <w:rsid w:val="525C9647"/>
    <w:rsid w:val="529F294C"/>
    <w:rsid w:val="52E77188"/>
    <w:rsid w:val="52EFB819"/>
    <w:rsid w:val="533FFC85"/>
    <w:rsid w:val="535F33E0"/>
    <w:rsid w:val="536F892D"/>
    <w:rsid w:val="537F0E3E"/>
    <w:rsid w:val="53DD4153"/>
    <w:rsid w:val="53DFA666"/>
    <w:rsid w:val="53FA9FA3"/>
    <w:rsid w:val="53FBB9DB"/>
    <w:rsid w:val="53FD511F"/>
    <w:rsid w:val="552FE71C"/>
    <w:rsid w:val="555FDF2D"/>
    <w:rsid w:val="557C95F7"/>
    <w:rsid w:val="55A256E3"/>
    <w:rsid w:val="55B7A796"/>
    <w:rsid w:val="55FFE42E"/>
    <w:rsid w:val="567A711E"/>
    <w:rsid w:val="567D63DF"/>
    <w:rsid w:val="56D2177F"/>
    <w:rsid w:val="56DFEDD1"/>
    <w:rsid w:val="56ECC045"/>
    <w:rsid w:val="56FDEFAE"/>
    <w:rsid w:val="56FF861A"/>
    <w:rsid w:val="56FF8942"/>
    <w:rsid w:val="572D7F4A"/>
    <w:rsid w:val="573F01F5"/>
    <w:rsid w:val="576B73A2"/>
    <w:rsid w:val="577044C9"/>
    <w:rsid w:val="577B3541"/>
    <w:rsid w:val="577EAAFA"/>
    <w:rsid w:val="577F9BF8"/>
    <w:rsid w:val="577FC58C"/>
    <w:rsid w:val="57AF31EA"/>
    <w:rsid w:val="57AF69EB"/>
    <w:rsid w:val="57B679A6"/>
    <w:rsid w:val="57BF1380"/>
    <w:rsid w:val="57CE1008"/>
    <w:rsid w:val="57CFA339"/>
    <w:rsid w:val="57DCE273"/>
    <w:rsid w:val="57DEE757"/>
    <w:rsid w:val="57FE140D"/>
    <w:rsid w:val="57FF7DF6"/>
    <w:rsid w:val="59154726"/>
    <w:rsid w:val="594ECA61"/>
    <w:rsid w:val="596FF79C"/>
    <w:rsid w:val="599FFFE7"/>
    <w:rsid w:val="59BF2626"/>
    <w:rsid w:val="59D56D3A"/>
    <w:rsid w:val="59EF1597"/>
    <w:rsid w:val="59F7F49B"/>
    <w:rsid w:val="59FD5417"/>
    <w:rsid w:val="59FF6E71"/>
    <w:rsid w:val="59FFCC99"/>
    <w:rsid w:val="5AE999E7"/>
    <w:rsid w:val="5AFD8816"/>
    <w:rsid w:val="5AFEBC51"/>
    <w:rsid w:val="5B6F6CBE"/>
    <w:rsid w:val="5BBF5452"/>
    <w:rsid w:val="5BD5098D"/>
    <w:rsid w:val="5BDF7CC9"/>
    <w:rsid w:val="5BE78616"/>
    <w:rsid w:val="5BEF5AFF"/>
    <w:rsid w:val="5BF3767A"/>
    <w:rsid w:val="5BFF0992"/>
    <w:rsid w:val="5C0FF826"/>
    <w:rsid w:val="5CB00EB7"/>
    <w:rsid w:val="5CEFC5C7"/>
    <w:rsid w:val="5CF3FC10"/>
    <w:rsid w:val="5D5CC29B"/>
    <w:rsid w:val="5D6F9614"/>
    <w:rsid w:val="5D779EAF"/>
    <w:rsid w:val="5D7D78AA"/>
    <w:rsid w:val="5D7D8C8C"/>
    <w:rsid w:val="5D855A5F"/>
    <w:rsid w:val="5DAE1D4B"/>
    <w:rsid w:val="5DCB9ED8"/>
    <w:rsid w:val="5DDE16C0"/>
    <w:rsid w:val="5DDF439A"/>
    <w:rsid w:val="5DE6102E"/>
    <w:rsid w:val="5DFEFA17"/>
    <w:rsid w:val="5DFEFE2D"/>
    <w:rsid w:val="5DFFB90E"/>
    <w:rsid w:val="5E3508DF"/>
    <w:rsid w:val="5E7DEE0D"/>
    <w:rsid w:val="5E9FEABB"/>
    <w:rsid w:val="5EA3DD23"/>
    <w:rsid w:val="5EB13C4C"/>
    <w:rsid w:val="5EB7D488"/>
    <w:rsid w:val="5ECDD52F"/>
    <w:rsid w:val="5EE78265"/>
    <w:rsid w:val="5EEEA6B3"/>
    <w:rsid w:val="5EEFEB28"/>
    <w:rsid w:val="5EF7B862"/>
    <w:rsid w:val="5F276E18"/>
    <w:rsid w:val="5F3A0D6D"/>
    <w:rsid w:val="5F3F5E53"/>
    <w:rsid w:val="5F570526"/>
    <w:rsid w:val="5F59C1A1"/>
    <w:rsid w:val="5F7784C5"/>
    <w:rsid w:val="5F7B22F9"/>
    <w:rsid w:val="5F7FA62D"/>
    <w:rsid w:val="5F7FAF3A"/>
    <w:rsid w:val="5F876F96"/>
    <w:rsid w:val="5F9D41CD"/>
    <w:rsid w:val="5FA74BEB"/>
    <w:rsid w:val="5FAAE451"/>
    <w:rsid w:val="5FB3DB17"/>
    <w:rsid w:val="5FB3E3A0"/>
    <w:rsid w:val="5FB573E6"/>
    <w:rsid w:val="5FBD4875"/>
    <w:rsid w:val="5FBD9B76"/>
    <w:rsid w:val="5FBE8019"/>
    <w:rsid w:val="5FBF2E42"/>
    <w:rsid w:val="5FBF879F"/>
    <w:rsid w:val="5FBFA91A"/>
    <w:rsid w:val="5FBFC277"/>
    <w:rsid w:val="5FBFF1F7"/>
    <w:rsid w:val="5FC78FAE"/>
    <w:rsid w:val="5FCCF4C7"/>
    <w:rsid w:val="5FD74097"/>
    <w:rsid w:val="5FDBECEB"/>
    <w:rsid w:val="5FDC29C4"/>
    <w:rsid w:val="5FDFE876"/>
    <w:rsid w:val="5FED6A61"/>
    <w:rsid w:val="5FEE7220"/>
    <w:rsid w:val="5FEE9B03"/>
    <w:rsid w:val="5FEFE27D"/>
    <w:rsid w:val="5FF6198D"/>
    <w:rsid w:val="5FF76D4F"/>
    <w:rsid w:val="5FF7FA59"/>
    <w:rsid w:val="5FFAB17D"/>
    <w:rsid w:val="5FFB6174"/>
    <w:rsid w:val="5FFB6583"/>
    <w:rsid w:val="5FFB8D71"/>
    <w:rsid w:val="5FFBBBD4"/>
    <w:rsid w:val="5FFD724E"/>
    <w:rsid w:val="5FFDD3C2"/>
    <w:rsid w:val="5FFF7075"/>
    <w:rsid w:val="5FFFA1D4"/>
    <w:rsid w:val="5FFFDED1"/>
    <w:rsid w:val="611539EA"/>
    <w:rsid w:val="61DFB911"/>
    <w:rsid w:val="62FE77B0"/>
    <w:rsid w:val="637F0A7F"/>
    <w:rsid w:val="63A252D2"/>
    <w:rsid w:val="64171629"/>
    <w:rsid w:val="65B62A61"/>
    <w:rsid w:val="65B907C0"/>
    <w:rsid w:val="65FE5945"/>
    <w:rsid w:val="65FF3C4F"/>
    <w:rsid w:val="65FFC9C5"/>
    <w:rsid w:val="667F68EC"/>
    <w:rsid w:val="66862C89"/>
    <w:rsid w:val="66DB6124"/>
    <w:rsid w:val="676FE7CA"/>
    <w:rsid w:val="677F090C"/>
    <w:rsid w:val="677F48D8"/>
    <w:rsid w:val="679DD0D2"/>
    <w:rsid w:val="67B7AB0C"/>
    <w:rsid w:val="67D3BA04"/>
    <w:rsid w:val="67DA0AF1"/>
    <w:rsid w:val="67DD7084"/>
    <w:rsid w:val="67DE76A9"/>
    <w:rsid w:val="67DEBE62"/>
    <w:rsid w:val="67DEFF3A"/>
    <w:rsid w:val="67DF8831"/>
    <w:rsid w:val="67EA856D"/>
    <w:rsid w:val="67F59148"/>
    <w:rsid w:val="67F6C5FC"/>
    <w:rsid w:val="67FB9F81"/>
    <w:rsid w:val="67FBA6FA"/>
    <w:rsid w:val="67FFF07B"/>
    <w:rsid w:val="6863BED5"/>
    <w:rsid w:val="68A51F3A"/>
    <w:rsid w:val="68CA4E41"/>
    <w:rsid w:val="695FCC9C"/>
    <w:rsid w:val="69BBC4B1"/>
    <w:rsid w:val="69DE19D0"/>
    <w:rsid w:val="69DE77E0"/>
    <w:rsid w:val="69DF2C31"/>
    <w:rsid w:val="69EB7ECD"/>
    <w:rsid w:val="69ED9B33"/>
    <w:rsid w:val="69FB161A"/>
    <w:rsid w:val="69FCCD1A"/>
    <w:rsid w:val="6A695F6A"/>
    <w:rsid w:val="6A9E616E"/>
    <w:rsid w:val="6AF7601D"/>
    <w:rsid w:val="6AFC2865"/>
    <w:rsid w:val="6AFF306F"/>
    <w:rsid w:val="6B29FF3B"/>
    <w:rsid w:val="6B4B624F"/>
    <w:rsid w:val="6B6AB349"/>
    <w:rsid w:val="6B7AFB18"/>
    <w:rsid w:val="6B7B8532"/>
    <w:rsid w:val="6B7D6DD4"/>
    <w:rsid w:val="6B944F7F"/>
    <w:rsid w:val="6BB7C8CA"/>
    <w:rsid w:val="6BFC151E"/>
    <w:rsid w:val="6BFD5D45"/>
    <w:rsid w:val="6BFFE7DA"/>
    <w:rsid w:val="6BFFF384"/>
    <w:rsid w:val="6C17AB0B"/>
    <w:rsid w:val="6CF52F9C"/>
    <w:rsid w:val="6CFF152B"/>
    <w:rsid w:val="6D3EEEFB"/>
    <w:rsid w:val="6D688DE2"/>
    <w:rsid w:val="6D7F1CFA"/>
    <w:rsid w:val="6DA94129"/>
    <w:rsid w:val="6DAF6DAC"/>
    <w:rsid w:val="6DB50C08"/>
    <w:rsid w:val="6DD77967"/>
    <w:rsid w:val="6DDB3332"/>
    <w:rsid w:val="6DDF6074"/>
    <w:rsid w:val="6DE52AB9"/>
    <w:rsid w:val="6DEF1C75"/>
    <w:rsid w:val="6DFEFAE3"/>
    <w:rsid w:val="6E0965D6"/>
    <w:rsid w:val="6E324BD7"/>
    <w:rsid w:val="6E5B0FC4"/>
    <w:rsid w:val="6E7B9609"/>
    <w:rsid w:val="6EA1C417"/>
    <w:rsid w:val="6EAF3549"/>
    <w:rsid w:val="6EB7C7E8"/>
    <w:rsid w:val="6EBB5AC9"/>
    <w:rsid w:val="6ECF165A"/>
    <w:rsid w:val="6ECF736B"/>
    <w:rsid w:val="6EDF8694"/>
    <w:rsid w:val="6EE1E54E"/>
    <w:rsid w:val="6EE5C7A8"/>
    <w:rsid w:val="6EF480FE"/>
    <w:rsid w:val="6EF7E7A2"/>
    <w:rsid w:val="6EFBAC27"/>
    <w:rsid w:val="6EFEA2E0"/>
    <w:rsid w:val="6F2FD190"/>
    <w:rsid w:val="6F3697FC"/>
    <w:rsid w:val="6F3B3637"/>
    <w:rsid w:val="6F3B3B8F"/>
    <w:rsid w:val="6F576187"/>
    <w:rsid w:val="6F6E4EE8"/>
    <w:rsid w:val="6F6F888C"/>
    <w:rsid w:val="6F759133"/>
    <w:rsid w:val="6F7BD5DF"/>
    <w:rsid w:val="6F7D584A"/>
    <w:rsid w:val="6F7DDE23"/>
    <w:rsid w:val="6F7E3C58"/>
    <w:rsid w:val="6F9EAE20"/>
    <w:rsid w:val="6FAC195A"/>
    <w:rsid w:val="6FADC338"/>
    <w:rsid w:val="6FBAF3DF"/>
    <w:rsid w:val="6FBF9BA0"/>
    <w:rsid w:val="6FD314CE"/>
    <w:rsid w:val="6FD55D78"/>
    <w:rsid w:val="6FD5783B"/>
    <w:rsid w:val="6FD959E6"/>
    <w:rsid w:val="6FDB9CA6"/>
    <w:rsid w:val="6FDBCD8A"/>
    <w:rsid w:val="6FEF3789"/>
    <w:rsid w:val="6FF69A55"/>
    <w:rsid w:val="6FFADE44"/>
    <w:rsid w:val="6FFB3419"/>
    <w:rsid w:val="6FFBD72A"/>
    <w:rsid w:val="6FFCEC90"/>
    <w:rsid w:val="6FFD94FF"/>
    <w:rsid w:val="6FFDCB10"/>
    <w:rsid w:val="6FFE0975"/>
    <w:rsid w:val="6FFE742E"/>
    <w:rsid w:val="6FFE78C8"/>
    <w:rsid w:val="6FFED212"/>
    <w:rsid w:val="6FFEF88C"/>
    <w:rsid w:val="6FFF5E8B"/>
    <w:rsid w:val="6FFF69BB"/>
    <w:rsid w:val="7077171B"/>
    <w:rsid w:val="707FDCCA"/>
    <w:rsid w:val="70F78AE0"/>
    <w:rsid w:val="70FFB297"/>
    <w:rsid w:val="716B76BC"/>
    <w:rsid w:val="717DA17B"/>
    <w:rsid w:val="717DD04A"/>
    <w:rsid w:val="71836742"/>
    <w:rsid w:val="7197AEEA"/>
    <w:rsid w:val="71BEE22C"/>
    <w:rsid w:val="71D141E5"/>
    <w:rsid w:val="71DF9A99"/>
    <w:rsid w:val="71F6B95D"/>
    <w:rsid w:val="71FFE8BE"/>
    <w:rsid w:val="72778B6B"/>
    <w:rsid w:val="728F0FDA"/>
    <w:rsid w:val="72E5BF88"/>
    <w:rsid w:val="72ED4273"/>
    <w:rsid w:val="72F28C7E"/>
    <w:rsid w:val="72FB6C03"/>
    <w:rsid w:val="72FB90F7"/>
    <w:rsid w:val="72FBF895"/>
    <w:rsid w:val="72FDC4D7"/>
    <w:rsid w:val="7357C574"/>
    <w:rsid w:val="736BE269"/>
    <w:rsid w:val="736F3FDD"/>
    <w:rsid w:val="737E3091"/>
    <w:rsid w:val="737FD70C"/>
    <w:rsid w:val="73B9F43B"/>
    <w:rsid w:val="73BE5ABE"/>
    <w:rsid w:val="73BE5BB3"/>
    <w:rsid w:val="73BFECC9"/>
    <w:rsid w:val="73CC5F1D"/>
    <w:rsid w:val="73EE6728"/>
    <w:rsid w:val="73EE77E7"/>
    <w:rsid w:val="73F976B8"/>
    <w:rsid w:val="73FFA6D4"/>
    <w:rsid w:val="73FFF5A2"/>
    <w:rsid w:val="743FB732"/>
    <w:rsid w:val="74573C4C"/>
    <w:rsid w:val="74739F5F"/>
    <w:rsid w:val="74AC10F3"/>
    <w:rsid w:val="74BED5EA"/>
    <w:rsid w:val="74DDC1F5"/>
    <w:rsid w:val="74FB103E"/>
    <w:rsid w:val="74FF2C75"/>
    <w:rsid w:val="74FFEC79"/>
    <w:rsid w:val="752F3F87"/>
    <w:rsid w:val="755D77BF"/>
    <w:rsid w:val="757CCA2E"/>
    <w:rsid w:val="759BD825"/>
    <w:rsid w:val="75D8F338"/>
    <w:rsid w:val="75DAA063"/>
    <w:rsid w:val="75DF1317"/>
    <w:rsid w:val="75E95420"/>
    <w:rsid w:val="75F3C6FB"/>
    <w:rsid w:val="75FD0D26"/>
    <w:rsid w:val="75FD4E80"/>
    <w:rsid w:val="75FDCC45"/>
    <w:rsid w:val="75FE324A"/>
    <w:rsid w:val="75FE7E64"/>
    <w:rsid w:val="75FF0DF8"/>
    <w:rsid w:val="766C7157"/>
    <w:rsid w:val="767743E7"/>
    <w:rsid w:val="76B60F2D"/>
    <w:rsid w:val="76BDB7CB"/>
    <w:rsid w:val="76BE9BF5"/>
    <w:rsid w:val="76DE0C4C"/>
    <w:rsid w:val="76DEF6B5"/>
    <w:rsid w:val="76E7BF0D"/>
    <w:rsid w:val="76EF3CEE"/>
    <w:rsid w:val="76F61E48"/>
    <w:rsid w:val="76F90F4D"/>
    <w:rsid w:val="76FF24B2"/>
    <w:rsid w:val="7702863E"/>
    <w:rsid w:val="773B286B"/>
    <w:rsid w:val="773BD368"/>
    <w:rsid w:val="774F30DF"/>
    <w:rsid w:val="775E61D0"/>
    <w:rsid w:val="7777D138"/>
    <w:rsid w:val="777A92FC"/>
    <w:rsid w:val="777BE08E"/>
    <w:rsid w:val="777C9073"/>
    <w:rsid w:val="777DD9FA"/>
    <w:rsid w:val="778B9399"/>
    <w:rsid w:val="77B1CE5E"/>
    <w:rsid w:val="77B53F5C"/>
    <w:rsid w:val="77BBFBC8"/>
    <w:rsid w:val="77BD6A5D"/>
    <w:rsid w:val="77BDD1F1"/>
    <w:rsid w:val="77BDE9B1"/>
    <w:rsid w:val="77BE017F"/>
    <w:rsid w:val="77C9DE9D"/>
    <w:rsid w:val="77CD1A9C"/>
    <w:rsid w:val="77DB2355"/>
    <w:rsid w:val="77DD3049"/>
    <w:rsid w:val="77DF9D03"/>
    <w:rsid w:val="77DFE4B2"/>
    <w:rsid w:val="77E76A7D"/>
    <w:rsid w:val="77EDB751"/>
    <w:rsid w:val="77EFAAA4"/>
    <w:rsid w:val="77F2DA80"/>
    <w:rsid w:val="77F53C35"/>
    <w:rsid w:val="77F70358"/>
    <w:rsid w:val="77F70EDF"/>
    <w:rsid w:val="77F75407"/>
    <w:rsid w:val="77FF2D1D"/>
    <w:rsid w:val="77FF550E"/>
    <w:rsid w:val="77FF8EF1"/>
    <w:rsid w:val="77FF9800"/>
    <w:rsid w:val="77FF9FBC"/>
    <w:rsid w:val="77FFBDC1"/>
    <w:rsid w:val="780FBBA4"/>
    <w:rsid w:val="781F4071"/>
    <w:rsid w:val="78576E65"/>
    <w:rsid w:val="78591F7A"/>
    <w:rsid w:val="78F4B875"/>
    <w:rsid w:val="78F68615"/>
    <w:rsid w:val="795F4C73"/>
    <w:rsid w:val="7995EEAE"/>
    <w:rsid w:val="79A34DCF"/>
    <w:rsid w:val="79BD2849"/>
    <w:rsid w:val="79C3FB9C"/>
    <w:rsid w:val="79DC1BAD"/>
    <w:rsid w:val="79DF3820"/>
    <w:rsid w:val="79E78618"/>
    <w:rsid w:val="79F1EF51"/>
    <w:rsid w:val="79F5932E"/>
    <w:rsid w:val="79F6545C"/>
    <w:rsid w:val="79FB06E5"/>
    <w:rsid w:val="79FE1A85"/>
    <w:rsid w:val="79FE3504"/>
    <w:rsid w:val="79FFB5D4"/>
    <w:rsid w:val="7A013726"/>
    <w:rsid w:val="7A1F1673"/>
    <w:rsid w:val="7A6FBD89"/>
    <w:rsid w:val="7A7BBACC"/>
    <w:rsid w:val="7A9B0CD9"/>
    <w:rsid w:val="7ADBC838"/>
    <w:rsid w:val="7ADF8B49"/>
    <w:rsid w:val="7AE59FD3"/>
    <w:rsid w:val="7AE76B34"/>
    <w:rsid w:val="7AEDB363"/>
    <w:rsid w:val="7AFA01A1"/>
    <w:rsid w:val="7AFEECB5"/>
    <w:rsid w:val="7AFF9598"/>
    <w:rsid w:val="7B02694D"/>
    <w:rsid w:val="7B091AED"/>
    <w:rsid w:val="7B171DC1"/>
    <w:rsid w:val="7B27D218"/>
    <w:rsid w:val="7B3DE43A"/>
    <w:rsid w:val="7B3E20C4"/>
    <w:rsid w:val="7B3F93BF"/>
    <w:rsid w:val="7B3FC27C"/>
    <w:rsid w:val="7B4A5E3E"/>
    <w:rsid w:val="7B578B52"/>
    <w:rsid w:val="7B5CDB38"/>
    <w:rsid w:val="7B5F250F"/>
    <w:rsid w:val="7B65554A"/>
    <w:rsid w:val="7B67351B"/>
    <w:rsid w:val="7B6A5CF5"/>
    <w:rsid w:val="7B6D981A"/>
    <w:rsid w:val="7B764E37"/>
    <w:rsid w:val="7B798700"/>
    <w:rsid w:val="7B7B94C0"/>
    <w:rsid w:val="7B7D8842"/>
    <w:rsid w:val="7B7F3146"/>
    <w:rsid w:val="7B7F7422"/>
    <w:rsid w:val="7B7FA0F4"/>
    <w:rsid w:val="7B8AC688"/>
    <w:rsid w:val="7B8E46B4"/>
    <w:rsid w:val="7B9B1FEE"/>
    <w:rsid w:val="7B9F47E2"/>
    <w:rsid w:val="7BA81D92"/>
    <w:rsid w:val="7BAFE5A0"/>
    <w:rsid w:val="7BB76C50"/>
    <w:rsid w:val="7BBE24F7"/>
    <w:rsid w:val="7BBE5016"/>
    <w:rsid w:val="7BBFF0B5"/>
    <w:rsid w:val="7BBFF491"/>
    <w:rsid w:val="7BCE1317"/>
    <w:rsid w:val="7BCEF1D0"/>
    <w:rsid w:val="7BCF8CEA"/>
    <w:rsid w:val="7BD95CA9"/>
    <w:rsid w:val="7BDD6AE1"/>
    <w:rsid w:val="7BDDC5D4"/>
    <w:rsid w:val="7BEF0125"/>
    <w:rsid w:val="7BEF2E42"/>
    <w:rsid w:val="7BEFA204"/>
    <w:rsid w:val="7BF297A8"/>
    <w:rsid w:val="7BF36372"/>
    <w:rsid w:val="7BF383AB"/>
    <w:rsid w:val="7BF7A20D"/>
    <w:rsid w:val="7BF7AC7A"/>
    <w:rsid w:val="7BFB2B25"/>
    <w:rsid w:val="7BFD0F5D"/>
    <w:rsid w:val="7BFD90AA"/>
    <w:rsid w:val="7BFDE407"/>
    <w:rsid w:val="7BFE52A3"/>
    <w:rsid w:val="7BFE8A71"/>
    <w:rsid w:val="7BFEF093"/>
    <w:rsid w:val="7BFF069D"/>
    <w:rsid w:val="7BFF19C2"/>
    <w:rsid w:val="7BFF4803"/>
    <w:rsid w:val="7BFF61C5"/>
    <w:rsid w:val="7BFF66F2"/>
    <w:rsid w:val="7BFF6CE2"/>
    <w:rsid w:val="7BFFD0BB"/>
    <w:rsid w:val="7C7659ED"/>
    <w:rsid w:val="7C7FFFEF"/>
    <w:rsid w:val="7CB74863"/>
    <w:rsid w:val="7CBB5940"/>
    <w:rsid w:val="7CBEE5D4"/>
    <w:rsid w:val="7CDD349D"/>
    <w:rsid w:val="7CDE962B"/>
    <w:rsid w:val="7CE7DC0C"/>
    <w:rsid w:val="7CEF8139"/>
    <w:rsid w:val="7CF52929"/>
    <w:rsid w:val="7CFB5F1F"/>
    <w:rsid w:val="7CFB6F6B"/>
    <w:rsid w:val="7CFF22CC"/>
    <w:rsid w:val="7CFFAD51"/>
    <w:rsid w:val="7CFFB208"/>
    <w:rsid w:val="7CFFC404"/>
    <w:rsid w:val="7D1B1002"/>
    <w:rsid w:val="7D313E0D"/>
    <w:rsid w:val="7D4EFA63"/>
    <w:rsid w:val="7D5EA6F8"/>
    <w:rsid w:val="7D6C392F"/>
    <w:rsid w:val="7D77349E"/>
    <w:rsid w:val="7D773AE2"/>
    <w:rsid w:val="7D798A65"/>
    <w:rsid w:val="7D7F970E"/>
    <w:rsid w:val="7D7FB866"/>
    <w:rsid w:val="7D967EC9"/>
    <w:rsid w:val="7DB27624"/>
    <w:rsid w:val="7DB92B40"/>
    <w:rsid w:val="7DBD013C"/>
    <w:rsid w:val="7DBDE703"/>
    <w:rsid w:val="7DBE1315"/>
    <w:rsid w:val="7DBF6F1B"/>
    <w:rsid w:val="7DBF882C"/>
    <w:rsid w:val="7DBFE35C"/>
    <w:rsid w:val="7DE3D244"/>
    <w:rsid w:val="7DE79B52"/>
    <w:rsid w:val="7DEAEB06"/>
    <w:rsid w:val="7DEC1A6E"/>
    <w:rsid w:val="7DEF56D8"/>
    <w:rsid w:val="7DEF83C2"/>
    <w:rsid w:val="7DEFE949"/>
    <w:rsid w:val="7DF3A405"/>
    <w:rsid w:val="7DF6E75D"/>
    <w:rsid w:val="7DF721D9"/>
    <w:rsid w:val="7DF77603"/>
    <w:rsid w:val="7DF995DB"/>
    <w:rsid w:val="7DFD0177"/>
    <w:rsid w:val="7DFDF0B7"/>
    <w:rsid w:val="7DFE3690"/>
    <w:rsid w:val="7DFE994A"/>
    <w:rsid w:val="7DFF0024"/>
    <w:rsid w:val="7DFF2191"/>
    <w:rsid w:val="7DFF95CC"/>
    <w:rsid w:val="7DFFCB5C"/>
    <w:rsid w:val="7E0E7118"/>
    <w:rsid w:val="7E1F18DC"/>
    <w:rsid w:val="7E66597C"/>
    <w:rsid w:val="7E6F61EC"/>
    <w:rsid w:val="7E72E930"/>
    <w:rsid w:val="7E76040B"/>
    <w:rsid w:val="7E7DFC0E"/>
    <w:rsid w:val="7E7F2043"/>
    <w:rsid w:val="7E7FF4B1"/>
    <w:rsid w:val="7E8FC2F1"/>
    <w:rsid w:val="7E9660BD"/>
    <w:rsid w:val="7E9B635C"/>
    <w:rsid w:val="7EAB257A"/>
    <w:rsid w:val="7EAB6B68"/>
    <w:rsid w:val="7EACB981"/>
    <w:rsid w:val="7EB99910"/>
    <w:rsid w:val="7EBA80EB"/>
    <w:rsid w:val="7EBD3334"/>
    <w:rsid w:val="7EBE73C9"/>
    <w:rsid w:val="7EBEE7BC"/>
    <w:rsid w:val="7ECF173A"/>
    <w:rsid w:val="7ED334D6"/>
    <w:rsid w:val="7ED38757"/>
    <w:rsid w:val="7ED95021"/>
    <w:rsid w:val="7EDC3835"/>
    <w:rsid w:val="7EDE2B15"/>
    <w:rsid w:val="7EE6A884"/>
    <w:rsid w:val="7EE7E42A"/>
    <w:rsid w:val="7EEAD6E6"/>
    <w:rsid w:val="7EED9B3D"/>
    <w:rsid w:val="7EEF0FDA"/>
    <w:rsid w:val="7EEFB6DA"/>
    <w:rsid w:val="7EF54C18"/>
    <w:rsid w:val="7EF64F56"/>
    <w:rsid w:val="7EF65E25"/>
    <w:rsid w:val="7EF70841"/>
    <w:rsid w:val="7EFD3657"/>
    <w:rsid w:val="7EFDAD35"/>
    <w:rsid w:val="7EFE29E8"/>
    <w:rsid w:val="7EFE6209"/>
    <w:rsid w:val="7EFEB06A"/>
    <w:rsid w:val="7EFF19B6"/>
    <w:rsid w:val="7EFF251F"/>
    <w:rsid w:val="7EFF3BB1"/>
    <w:rsid w:val="7EFF6EEA"/>
    <w:rsid w:val="7EFF8A4C"/>
    <w:rsid w:val="7F19749D"/>
    <w:rsid w:val="7F1F0A75"/>
    <w:rsid w:val="7F2BC72D"/>
    <w:rsid w:val="7F36B61D"/>
    <w:rsid w:val="7F37031B"/>
    <w:rsid w:val="7F3B977D"/>
    <w:rsid w:val="7F3BCD43"/>
    <w:rsid w:val="7F3D753E"/>
    <w:rsid w:val="7F46E525"/>
    <w:rsid w:val="7F4DD8E4"/>
    <w:rsid w:val="7F53A6A6"/>
    <w:rsid w:val="7F577007"/>
    <w:rsid w:val="7F57EA52"/>
    <w:rsid w:val="7F5B4CB3"/>
    <w:rsid w:val="7F5EB716"/>
    <w:rsid w:val="7F5F416F"/>
    <w:rsid w:val="7F5F9A53"/>
    <w:rsid w:val="7F5FF33F"/>
    <w:rsid w:val="7F60ED6C"/>
    <w:rsid w:val="7F665EC9"/>
    <w:rsid w:val="7F6DD6FE"/>
    <w:rsid w:val="7F6E2036"/>
    <w:rsid w:val="7F6F24EA"/>
    <w:rsid w:val="7F6F36EC"/>
    <w:rsid w:val="7F6F9CB1"/>
    <w:rsid w:val="7F709A1A"/>
    <w:rsid w:val="7F763DDD"/>
    <w:rsid w:val="7F7B296E"/>
    <w:rsid w:val="7F7B314E"/>
    <w:rsid w:val="7F7B3675"/>
    <w:rsid w:val="7F7B4127"/>
    <w:rsid w:val="7F7D2D0A"/>
    <w:rsid w:val="7F7DEC8A"/>
    <w:rsid w:val="7F7E1687"/>
    <w:rsid w:val="7F7F3D8D"/>
    <w:rsid w:val="7F7F97BD"/>
    <w:rsid w:val="7F7FA766"/>
    <w:rsid w:val="7F7FE09A"/>
    <w:rsid w:val="7F9B77BD"/>
    <w:rsid w:val="7F9F59D1"/>
    <w:rsid w:val="7F9F63EB"/>
    <w:rsid w:val="7F9FE334"/>
    <w:rsid w:val="7FA79E41"/>
    <w:rsid w:val="7FAAE9B6"/>
    <w:rsid w:val="7FB090E9"/>
    <w:rsid w:val="7FB3A142"/>
    <w:rsid w:val="7FB74488"/>
    <w:rsid w:val="7FBAF915"/>
    <w:rsid w:val="7FBB07A1"/>
    <w:rsid w:val="7FBBBA89"/>
    <w:rsid w:val="7FBDA9AE"/>
    <w:rsid w:val="7FBEB496"/>
    <w:rsid w:val="7FBEBB23"/>
    <w:rsid w:val="7FBF0F98"/>
    <w:rsid w:val="7FBF6B61"/>
    <w:rsid w:val="7FBFAFED"/>
    <w:rsid w:val="7FC90CF5"/>
    <w:rsid w:val="7FC9B5E6"/>
    <w:rsid w:val="7FCB111C"/>
    <w:rsid w:val="7FCF143D"/>
    <w:rsid w:val="7FD30B69"/>
    <w:rsid w:val="7FD7A8F8"/>
    <w:rsid w:val="7FD7D540"/>
    <w:rsid w:val="7FD9B07E"/>
    <w:rsid w:val="7FDA4140"/>
    <w:rsid w:val="7FDB098D"/>
    <w:rsid w:val="7FDB5525"/>
    <w:rsid w:val="7FDF3F23"/>
    <w:rsid w:val="7FDF7BA1"/>
    <w:rsid w:val="7FDF899F"/>
    <w:rsid w:val="7FDF8D93"/>
    <w:rsid w:val="7FDFD39A"/>
    <w:rsid w:val="7FE1B830"/>
    <w:rsid w:val="7FE2B32C"/>
    <w:rsid w:val="7FE64202"/>
    <w:rsid w:val="7FEBF800"/>
    <w:rsid w:val="7FED498B"/>
    <w:rsid w:val="7FEF2001"/>
    <w:rsid w:val="7FEF6A1F"/>
    <w:rsid w:val="7FEF9795"/>
    <w:rsid w:val="7FEFFCA3"/>
    <w:rsid w:val="7FF3F45C"/>
    <w:rsid w:val="7FF5C79F"/>
    <w:rsid w:val="7FF73874"/>
    <w:rsid w:val="7FF74ED0"/>
    <w:rsid w:val="7FF76571"/>
    <w:rsid w:val="7FF765FC"/>
    <w:rsid w:val="7FF76619"/>
    <w:rsid w:val="7FF76A3E"/>
    <w:rsid w:val="7FF775CC"/>
    <w:rsid w:val="7FF85BDC"/>
    <w:rsid w:val="7FF940B2"/>
    <w:rsid w:val="7FF942C6"/>
    <w:rsid w:val="7FFAFBDD"/>
    <w:rsid w:val="7FFB2E0D"/>
    <w:rsid w:val="7FFB6970"/>
    <w:rsid w:val="7FFBB7A9"/>
    <w:rsid w:val="7FFBC5F7"/>
    <w:rsid w:val="7FFBC7AF"/>
    <w:rsid w:val="7FFC774C"/>
    <w:rsid w:val="7FFC7820"/>
    <w:rsid w:val="7FFC8934"/>
    <w:rsid w:val="7FFCC14C"/>
    <w:rsid w:val="7FFD0E11"/>
    <w:rsid w:val="7FFD30FA"/>
    <w:rsid w:val="7FFDB4CE"/>
    <w:rsid w:val="7FFDCA46"/>
    <w:rsid w:val="7FFEEE3B"/>
    <w:rsid w:val="7FFEEEC6"/>
    <w:rsid w:val="7FFF0260"/>
    <w:rsid w:val="7FFF0CFA"/>
    <w:rsid w:val="7FFF2AC4"/>
    <w:rsid w:val="7FFF38CB"/>
    <w:rsid w:val="7FFF3CF1"/>
    <w:rsid w:val="7FFF442F"/>
    <w:rsid w:val="7FFF4589"/>
    <w:rsid w:val="7FFF6062"/>
    <w:rsid w:val="7FFF6699"/>
    <w:rsid w:val="7FFF8FD6"/>
    <w:rsid w:val="7FFF92E1"/>
    <w:rsid w:val="7FFF9EC6"/>
    <w:rsid w:val="7FFF9F5D"/>
    <w:rsid w:val="7FFFA0EB"/>
    <w:rsid w:val="7FFFACC6"/>
    <w:rsid w:val="7FFFC0D9"/>
    <w:rsid w:val="7FFFC210"/>
    <w:rsid w:val="7FFFC6A5"/>
    <w:rsid w:val="7FFFD8BA"/>
    <w:rsid w:val="7FFFD92F"/>
    <w:rsid w:val="84FF22F9"/>
    <w:rsid w:val="857F9715"/>
    <w:rsid w:val="87EB35D8"/>
    <w:rsid w:val="8BAEC20F"/>
    <w:rsid w:val="8BBF7F28"/>
    <w:rsid w:val="8BDD6446"/>
    <w:rsid w:val="8BEB9EAE"/>
    <w:rsid w:val="8BF5B465"/>
    <w:rsid w:val="8DF9F40C"/>
    <w:rsid w:val="8DFF48E4"/>
    <w:rsid w:val="8E7C6D4A"/>
    <w:rsid w:val="8EEFFDBB"/>
    <w:rsid w:val="8F1A4140"/>
    <w:rsid w:val="8F3FCB9E"/>
    <w:rsid w:val="8F962619"/>
    <w:rsid w:val="8FDBA9A5"/>
    <w:rsid w:val="8FDC3D26"/>
    <w:rsid w:val="8FEE0C5E"/>
    <w:rsid w:val="8FF1E4C9"/>
    <w:rsid w:val="8FFD3913"/>
    <w:rsid w:val="8FFE57DA"/>
    <w:rsid w:val="93CF70B9"/>
    <w:rsid w:val="95B94939"/>
    <w:rsid w:val="95DDA62C"/>
    <w:rsid w:val="95FFD506"/>
    <w:rsid w:val="96FE66F3"/>
    <w:rsid w:val="976F776E"/>
    <w:rsid w:val="97BE8491"/>
    <w:rsid w:val="97BECCE0"/>
    <w:rsid w:val="97BFFFAE"/>
    <w:rsid w:val="98674CC0"/>
    <w:rsid w:val="9976586C"/>
    <w:rsid w:val="99FE8453"/>
    <w:rsid w:val="9A5982B1"/>
    <w:rsid w:val="9A5F96F1"/>
    <w:rsid w:val="9AA70088"/>
    <w:rsid w:val="9AE64587"/>
    <w:rsid w:val="9B5FC5C7"/>
    <w:rsid w:val="9BC512A1"/>
    <w:rsid w:val="9BDE13EE"/>
    <w:rsid w:val="9CCBB844"/>
    <w:rsid w:val="9CDF42FC"/>
    <w:rsid w:val="9D3BCE85"/>
    <w:rsid w:val="9D6730F4"/>
    <w:rsid w:val="9DC72394"/>
    <w:rsid w:val="9DEF66EB"/>
    <w:rsid w:val="9E3F7994"/>
    <w:rsid w:val="9E773FD5"/>
    <w:rsid w:val="9EBC7CB2"/>
    <w:rsid w:val="9EBFEF34"/>
    <w:rsid w:val="9EDB45EE"/>
    <w:rsid w:val="9EFBC33E"/>
    <w:rsid w:val="9F7306BB"/>
    <w:rsid w:val="9F7E63DB"/>
    <w:rsid w:val="9F9E355F"/>
    <w:rsid w:val="9FACC908"/>
    <w:rsid w:val="9FAF1790"/>
    <w:rsid w:val="9FBEF3B6"/>
    <w:rsid w:val="9FCABAA1"/>
    <w:rsid w:val="9FCF1726"/>
    <w:rsid w:val="9FCF8BBC"/>
    <w:rsid w:val="9FD78379"/>
    <w:rsid w:val="9FDCE5CA"/>
    <w:rsid w:val="9FDF1225"/>
    <w:rsid w:val="9FDF2195"/>
    <w:rsid w:val="9FEEE43A"/>
    <w:rsid w:val="9FF78DB4"/>
    <w:rsid w:val="9FF8A98B"/>
    <w:rsid w:val="9FFBFD63"/>
    <w:rsid w:val="9FFCAD0C"/>
    <w:rsid w:val="9FFDBA9D"/>
    <w:rsid w:val="9FFDBC85"/>
    <w:rsid w:val="9FFEB0B7"/>
    <w:rsid w:val="A1FF6572"/>
    <w:rsid w:val="A346D97E"/>
    <w:rsid w:val="A37DE3E3"/>
    <w:rsid w:val="A4EEAD74"/>
    <w:rsid w:val="A56BCB03"/>
    <w:rsid w:val="A5F79205"/>
    <w:rsid w:val="A6B6269D"/>
    <w:rsid w:val="A6B7AECD"/>
    <w:rsid w:val="A79A313B"/>
    <w:rsid w:val="A7AF6399"/>
    <w:rsid w:val="A7AFC54F"/>
    <w:rsid w:val="A7EF2544"/>
    <w:rsid w:val="A7F9306D"/>
    <w:rsid w:val="A7FDB26E"/>
    <w:rsid w:val="AB679146"/>
    <w:rsid w:val="AB7FF6D4"/>
    <w:rsid w:val="ABEEA7CA"/>
    <w:rsid w:val="ABFFD812"/>
    <w:rsid w:val="ACA9D263"/>
    <w:rsid w:val="ACFB59A2"/>
    <w:rsid w:val="ADC69261"/>
    <w:rsid w:val="ADD6140B"/>
    <w:rsid w:val="ADF09C17"/>
    <w:rsid w:val="ADFF9AA0"/>
    <w:rsid w:val="AE6E2DF0"/>
    <w:rsid w:val="AE6F7E37"/>
    <w:rsid w:val="AE8D1FFA"/>
    <w:rsid w:val="AECFFA23"/>
    <w:rsid w:val="AEDE518F"/>
    <w:rsid w:val="AEEFCF38"/>
    <w:rsid w:val="AEFED43D"/>
    <w:rsid w:val="AEFF3549"/>
    <w:rsid w:val="AF338219"/>
    <w:rsid w:val="AF3D39AF"/>
    <w:rsid w:val="AF69C701"/>
    <w:rsid w:val="AFB787C2"/>
    <w:rsid w:val="AFC0DFDF"/>
    <w:rsid w:val="AFDEDD44"/>
    <w:rsid w:val="AFDF0CE8"/>
    <w:rsid w:val="AFE95D1E"/>
    <w:rsid w:val="AFEB0E25"/>
    <w:rsid w:val="AFEB4572"/>
    <w:rsid w:val="AFED0B2A"/>
    <w:rsid w:val="AFEE200A"/>
    <w:rsid w:val="AFF74EB3"/>
    <w:rsid w:val="AFFD76E2"/>
    <w:rsid w:val="AFFD81C8"/>
    <w:rsid w:val="AFFF2216"/>
    <w:rsid w:val="AFFF31C9"/>
    <w:rsid w:val="AFFF4872"/>
    <w:rsid w:val="B1ED7194"/>
    <w:rsid w:val="B1F64924"/>
    <w:rsid w:val="B1FF711F"/>
    <w:rsid w:val="B2DACFC6"/>
    <w:rsid w:val="B2FFED19"/>
    <w:rsid w:val="B3168800"/>
    <w:rsid w:val="B37EA82C"/>
    <w:rsid w:val="B3BCEB55"/>
    <w:rsid w:val="B3BFB1F0"/>
    <w:rsid w:val="B3BFB8F9"/>
    <w:rsid w:val="B3DB8417"/>
    <w:rsid w:val="B3EC6D36"/>
    <w:rsid w:val="B3FF15FF"/>
    <w:rsid w:val="B47F2F40"/>
    <w:rsid w:val="B4F605CD"/>
    <w:rsid w:val="B5EF371E"/>
    <w:rsid w:val="B5F94D19"/>
    <w:rsid w:val="B5FB260A"/>
    <w:rsid w:val="B5FD1987"/>
    <w:rsid w:val="B6BC12FF"/>
    <w:rsid w:val="B6CF7E3A"/>
    <w:rsid w:val="B6EEA170"/>
    <w:rsid w:val="B6FD7638"/>
    <w:rsid w:val="B7332C78"/>
    <w:rsid w:val="B74FA520"/>
    <w:rsid w:val="B77348A9"/>
    <w:rsid w:val="B776754D"/>
    <w:rsid w:val="B7771B9F"/>
    <w:rsid w:val="B777C751"/>
    <w:rsid w:val="B78B7018"/>
    <w:rsid w:val="B7978BE2"/>
    <w:rsid w:val="B7B569F3"/>
    <w:rsid w:val="B7E1BB64"/>
    <w:rsid w:val="B7E7EFB9"/>
    <w:rsid w:val="B7EFBB41"/>
    <w:rsid w:val="B7F71686"/>
    <w:rsid w:val="B7F95E1D"/>
    <w:rsid w:val="B7FD11D1"/>
    <w:rsid w:val="B7FD58E8"/>
    <w:rsid w:val="B7FF4CEF"/>
    <w:rsid w:val="B7FF78A0"/>
    <w:rsid w:val="B7FFE8C3"/>
    <w:rsid w:val="B97F13BB"/>
    <w:rsid w:val="B9ABAD1B"/>
    <w:rsid w:val="B9DDCCD7"/>
    <w:rsid w:val="B9DDD31A"/>
    <w:rsid w:val="B9DF911F"/>
    <w:rsid w:val="B9F11C0E"/>
    <w:rsid w:val="B9F38AAA"/>
    <w:rsid w:val="B9F70E6B"/>
    <w:rsid w:val="B9FB553A"/>
    <w:rsid w:val="B9FBBB40"/>
    <w:rsid w:val="B9FC8019"/>
    <w:rsid w:val="B9FF0D01"/>
    <w:rsid w:val="B9FFDFBC"/>
    <w:rsid w:val="BAB7FAAD"/>
    <w:rsid w:val="BAFF44E7"/>
    <w:rsid w:val="BBAB332C"/>
    <w:rsid w:val="BBAFC44A"/>
    <w:rsid w:val="BBB35ABE"/>
    <w:rsid w:val="BBDB943C"/>
    <w:rsid w:val="BBDFB652"/>
    <w:rsid w:val="BBE34A86"/>
    <w:rsid w:val="BBE58808"/>
    <w:rsid w:val="BBF3A513"/>
    <w:rsid w:val="BBF67215"/>
    <w:rsid w:val="BBFBC2DE"/>
    <w:rsid w:val="BBFC8374"/>
    <w:rsid w:val="BBFE9773"/>
    <w:rsid w:val="BBFF6840"/>
    <w:rsid w:val="BBFFB7F6"/>
    <w:rsid w:val="BCEB1B50"/>
    <w:rsid w:val="BCFDF8C0"/>
    <w:rsid w:val="BD2EF079"/>
    <w:rsid w:val="BD3BDC4F"/>
    <w:rsid w:val="BD5F8C76"/>
    <w:rsid w:val="BD7FBD44"/>
    <w:rsid w:val="BD9D2F0F"/>
    <w:rsid w:val="BD9FC109"/>
    <w:rsid w:val="BDA37855"/>
    <w:rsid w:val="BDBDA75D"/>
    <w:rsid w:val="BDC925B7"/>
    <w:rsid w:val="BDDE9F5C"/>
    <w:rsid w:val="BDEF742B"/>
    <w:rsid w:val="BDF6D5E4"/>
    <w:rsid w:val="BDF6F16D"/>
    <w:rsid w:val="BDFEBBB1"/>
    <w:rsid w:val="BDFF6988"/>
    <w:rsid w:val="BE37DF3A"/>
    <w:rsid w:val="BE3B47F6"/>
    <w:rsid w:val="BE5E31D6"/>
    <w:rsid w:val="BEDAB132"/>
    <w:rsid w:val="BEE74EFF"/>
    <w:rsid w:val="BEEF55EE"/>
    <w:rsid w:val="BEFC1D97"/>
    <w:rsid w:val="BEFEC6AA"/>
    <w:rsid w:val="BF1ED4CB"/>
    <w:rsid w:val="BF2D86A2"/>
    <w:rsid w:val="BF33DC7A"/>
    <w:rsid w:val="BF3B3CC9"/>
    <w:rsid w:val="BF3BA040"/>
    <w:rsid w:val="BF3F80DE"/>
    <w:rsid w:val="BF3FE99C"/>
    <w:rsid w:val="BF6F4CA1"/>
    <w:rsid w:val="BF6FEB54"/>
    <w:rsid w:val="BF774BAF"/>
    <w:rsid w:val="BF77A93E"/>
    <w:rsid w:val="BF7BD1A4"/>
    <w:rsid w:val="BF7E0384"/>
    <w:rsid w:val="BF7EA48B"/>
    <w:rsid w:val="BF7F504A"/>
    <w:rsid w:val="BF7FF160"/>
    <w:rsid w:val="BF8E9517"/>
    <w:rsid w:val="BF98B5B1"/>
    <w:rsid w:val="BFAFA728"/>
    <w:rsid w:val="BFB68FF7"/>
    <w:rsid w:val="BFBC0092"/>
    <w:rsid w:val="BFBE1889"/>
    <w:rsid w:val="BFBF0B9A"/>
    <w:rsid w:val="BFBF3B32"/>
    <w:rsid w:val="BFBF5437"/>
    <w:rsid w:val="BFCE5580"/>
    <w:rsid w:val="BFD5042B"/>
    <w:rsid w:val="BFDC7C1E"/>
    <w:rsid w:val="BFDE68FD"/>
    <w:rsid w:val="BFDF8F55"/>
    <w:rsid w:val="BFE56ACA"/>
    <w:rsid w:val="BFE957F8"/>
    <w:rsid w:val="BFEA10B9"/>
    <w:rsid w:val="BFEBD595"/>
    <w:rsid w:val="BFEEA527"/>
    <w:rsid w:val="BFEEE85E"/>
    <w:rsid w:val="BFEF26C8"/>
    <w:rsid w:val="BFF39118"/>
    <w:rsid w:val="BFF74E26"/>
    <w:rsid w:val="BFF76B7D"/>
    <w:rsid w:val="BFFB03CA"/>
    <w:rsid w:val="BFFB86BD"/>
    <w:rsid w:val="BFFD0043"/>
    <w:rsid w:val="BFFD7DB1"/>
    <w:rsid w:val="BFFD937C"/>
    <w:rsid w:val="BFFE729A"/>
    <w:rsid w:val="BFFF47DD"/>
    <w:rsid w:val="BFFF5B90"/>
    <w:rsid w:val="BFFF6754"/>
    <w:rsid w:val="BFFF67AC"/>
    <w:rsid w:val="BFFFC938"/>
    <w:rsid w:val="BFFFEE2D"/>
    <w:rsid w:val="C2EE3327"/>
    <w:rsid w:val="C4FF71D8"/>
    <w:rsid w:val="C5A37B7A"/>
    <w:rsid w:val="C5FAB0BD"/>
    <w:rsid w:val="C77F297E"/>
    <w:rsid w:val="C7E70F90"/>
    <w:rsid w:val="C7EE0087"/>
    <w:rsid w:val="C7FE5B85"/>
    <w:rsid w:val="C7FF23C9"/>
    <w:rsid w:val="C7FF3880"/>
    <w:rsid w:val="C7FF9B1C"/>
    <w:rsid w:val="C7FFB887"/>
    <w:rsid w:val="CB7CCB31"/>
    <w:rsid w:val="CBFF1424"/>
    <w:rsid w:val="CCFFCAA6"/>
    <w:rsid w:val="CD3FF332"/>
    <w:rsid w:val="CDF75181"/>
    <w:rsid w:val="CDFDCBC8"/>
    <w:rsid w:val="CDFF4E74"/>
    <w:rsid w:val="CDFF8808"/>
    <w:rsid w:val="CDFF9E9E"/>
    <w:rsid w:val="CE690193"/>
    <w:rsid w:val="CE6BEFFD"/>
    <w:rsid w:val="CE6FEFD4"/>
    <w:rsid w:val="CED925E7"/>
    <w:rsid w:val="CEDECB4A"/>
    <w:rsid w:val="CEFC1495"/>
    <w:rsid w:val="CEFF7D39"/>
    <w:rsid w:val="CF3EAA09"/>
    <w:rsid w:val="CF640E5D"/>
    <w:rsid w:val="CF77EA86"/>
    <w:rsid w:val="CF9C6F1E"/>
    <w:rsid w:val="CFB76774"/>
    <w:rsid w:val="CFBFA4C2"/>
    <w:rsid w:val="CFDB317C"/>
    <w:rsid w:val="CFE45B42"/>
    <w:rsid w:val="CFEDF223"/>
    <w:rsid w:val="CFEFDB3F"/>
    <w:rsid w:val="CFF1C806"/>
    <w:rsid w:val="CFF661D4"/>
    <w:rsid w:val="CFF76EC7"/>
    <w:rsid w:val="CFFBAB7F"/>
    <w:rsid w:val="CFFE278F"/>
    <w:rsid w:val="D0CFC10C"/>
    <w:rsid w:val="D0FE8873"/>
    <w:rsid w:val="D1FF5EC0"/>
    <w:rsid w:val="D227F724"/>
    <w:rsid w:val="D2EF5C11"/>
    <w:rsid w:val="D2FADA4A"/>
    <w:rsid w:val="D2FE92B4"/>
    <w:rsid w:val="D2FFC640"/>
    <w:rsid w:val="D33FF575"/>
    <w:rsid w:val="D39F0DA0"/>
    <w:rsid w:val="D3BFAED4"/>
    <w:rsid w:val="D3DB5903"/>
    <w:rsid w:val="D3EFD4E6"/>
    <w:rsid w:val="D5325571"/>
    <w:rsid w:val="D59FEDF7"/>
    <w:rsid w:val="D5B31A38"/>
    <w:rsid w:val="D5DB0D43"/>
    <w:rsid w:val="D5F72D49"/>
    <w:rsid w:val="D5FF9D99"/>
    <w:rsid w:val="D6556621"/>
    <w:rsid w:val="D6F731C9"/>
    <w:rsid w:val="D76DA6A2"/>
    <w:rsid w:val="D777E07B"/>
    <w:rsid w:val="D77B2A1E"/>
    <w:rsid w:val="D77F4B88"/>
    <w:rsid w:val="D77FEF52"/>
    <w:rsid w:val="D77FFA87"/>
    <w:rsid w:val="D797657D"/>
    <w:rsid w:val="D79F3749"/>
    <w:rsid w:val="D7DF0FBB"/>
    <w:rsid w:val="D7E76D5A"/>
    <w:rsid w:val="D7F67B5D"/>
    <w:rsid w:val="D7F6C1F4"/>
    <w:rsid w:val="D7F7C9AA"/>
    <w:rsid w:val="D7F90AF5"/>
    <w:rsid w:val="D7FB359F"/>
    <w:rsid w:val="D7FC30DF"/>
    <w:rsid w:val="D93FD3C3"/>
    <w:rsid w:val="D975EAFB"/>
    <w:rsid w:val="D9BF11E9"/>
    <w:rsid w:val="D9D708EF"/>
    <w:rsid w:val="D9F5B450"/>
    <w:rsid w:val="D9FFC4AC"/>
    <w:rsid w:val="DA6EB891"/>
    <w:rsid w:val="DA7D6600"/>
    <w:rsid w:val="DADFD132"/>
    <w:rsid w:val="DAE24EB9"/>
    <w:rsid w:val="DAFDDEEC"/>
    <w:rsid w:val="DB313EFA"/>
    <w:rsid w:val="DB7F356A"/>
    <w:rsid w:val="DBB77CCA"/>
    <w:rsid w:val="DBD49D81"/>
    <w:rsid w:val="DBDBCC32"/>
    <w:rsid w:val="DBF618F1"/>
    <w:rsid w:val="DBF7D804"/>
    <w:rsid w:val="DBFCCC10"/>
    <w:rsid w:val="DBFDD965"/>
    <w:rsid w:val="DBFF3CFC"/>
    <w:rsid w:val="DBFFF5FA"/>
    <w:rsid w:val="DBFFFA41"/>
    <w:rsid w:val="DC3FAEAC"/>
    <w:rsid w:val="DC5D415B"/>
    <w:rsid w:val="DC7DC7DC"/>
    <w:rsid w:val="DC8D962F"/>
    <w:rsid w:val="DCDB7605"/>
    <w:rsid w:val="DCF9C767"/>
    <w:rsid w:val="DCFB2285"/>
    <w:rsid w:val="DCFB60EA"/>
    <w:rsid w:val="DD350DA8"/>
    <w:rsid w:val="DD6FF04E"/>
    <w:rsid w:val="DD7A2964"/>
    <w:rsid w:val="DD7BCBCC"/>
    <w:rsid w:val="DD7FA80A"/>
    <w:rsid w:val="DDAE27D1"/>
    <w:rsid w:val="DDBA6896"/>
    <w:rsid w:val="DDBCCCCB"/>
    <w:rsid w:val="DDC6740F"/>
    <w:rsid w:val="DDD7887D"/>
    <w:rsid w:val="DDDC329C"/>
    <w:rsid w:val="DDDFD00B"/>
    <w:rsid w:val="DDE336CA"/>
    <w:rsid w:val="DDEFCA2B"/>
    <w:rsid w:val="DDF7E93C"/>
    <w:rsid w:val="DDF940A0"/>
    <w:rsid w:val="DDFF69F1"/>
    <w:rsid w:val="DE1B3EFD"/>
    <w:rsid w:val="DE1F709F"/>
    <w:rsid w:val="DE1F80AD"/>
    <w:rsid w:val="DE7B66C1"/>
    <w:rsid w:val="DE7DC567"/>
    <w:rsid w:val="DE8DB1E5"/>
    <w:rsid w:val="DEBBFC72"/>
    <w:rsid w:val="DEBE852A"/>
    <w:rsid w:val="DED09AB6"/>
    <w:rsid w:val="DEDD303F"/>
    <w:rsid w:val="DEDD615D"/>
    <w:rsid w:val="DEDFE87A"/>
    <w:rsid w:val="DEED9290"/>
    <w:rsid w:val="DEEFE498"/>
    <w:rsid w:val="DEF5C9F4"/>
    <w:rsid w:val="DEF90987"/>
    <w:rsid w:val="DEFA892F"/>
    <w:rsid w:val="DEFE65C2"/>
    <w:rsid w:val="DEFED075"/>
    <w:rsid w:val="DEFF2C20"/>
    <w:rsid w:val="DF0F519E"/>
    <w:rsid w:val="DF1F99EB"/>
    <w:rsid w:val="DF2D99BF"/>
    <w:rsid w:val="DF5DE8FD"/>
    <w:rsid w:val="DF5ECA5B"/>
    <w:rsid w:val="DF5EEE89"/>
    <w:rsid w:val="DF6D71FF"/>
    <w:rsid w:val="DF6FA363"/>
    <w:rsid w:val="DF7B6881"/>
    <w:rsid w:val="DF7F86ED"/>
    <w:rsid w:val="DF7FB91C"/>
    <w:rsid w:val="DF80C7E5"/>
    <w:rsid w:val="DF9E68B6"/>
    <w:rsid w:val="DFAD4637"/>
    <w:rsid w:val="DFB3AFAD"/>
    <w:rsid w:val="DFB3FBEA"/>
    <w:rsid w:val="DFB8C303"/>
    <w:rsid w:val="DFBA3A03"/>
    <w:rsid w:val="DFBB3E83"/>
    <w:rsid w:val="DFBE137E"/>
    <w:rsid w:val="DFBFEFB2"/>
    <w:rsid w:val="DFCF61FB"/>
    <w:rsid w:val="DFD3C6AA"/>
    <w:rsid w:val="DFD5EADB"/>
    <w:rsid w:val="DFDE74CA"/>
    <w:rsid w:val="DFDFE68C"/>
    <w:rsid w:val="DFDFFAB0"/>
    <w:rsid w:val="DFEB64C4"/>
    <w:rsid w:val="DFEE44BE"/>
    <w:rsid w:val="DFEF3794"/>
    <w:rsid w:val="DFEFCF78"/>
    <w:rsid w:val="DFEFE843"/>
    <w:rsid w:val="DFF16927"/>
    <w:rsid w:val="DFF253AE"/>
    <w:rsid w:val="DFF36696"/>
    <w:rsid w:val="DFF70690"/>
    <w:rsid w:val="DFF7528B"/>
    <w:rsid w:val="DFFBB357"/>
    <w:rsid w:val="DFFBB579"/>
    <w:rsid w:val="DFFC9EBC"/>
    <w:rsid w:val="DFFD5389"/>
    <w:rsid w:val="DFFD7262"/>
    <w:rsid w:val="DFFD7C0B"/>
    <w:rsid w:val="DFFF4891"/>
    <w:rsid w:val="DFFF9159"/>
    <w:rsid w:val="DFFFA7D4"/>
    <w:rsid w:val="DFFFF000"/>
    <w:rsid w:val="DFFFF472"/>
    <w:rsid w:val="E1F77BF5"/>
    <w:rsid w:val="E1FB529B"/>
    <w:rsid w:val="E1FD9859"/>
    <w:rsid w:val="E27F71B7"/>
    <w:rsid w:val="E3CD4039"/>
    <w:rsid w:val="E3FB7383"/>
    <w:rsid w:val="E3FD43BA"/>
    <w:rsid w:val="E3FD6B47"/>
    <w:rsid w:val="E3FFC802"/>
    <w:rsid w:val="E45EB98C"/>
    <w:rsid w:val="E46B00C7"/>
    <w:rsid w:val="E4B6046C"/>
    <w:rsid w:val="E4FF69A7"/>
    <w:rsid w:val="E56FDD6C"/>
    <w:rsid w:val="E5BB00DE"/>
    <w:rsid w:val="E5BB3E0A"/>
    <w:rsid w:val="E5F3592D"/>
    <w:rsid w:val="E5FBE54C"/>
    <w:rsid w:val="E5FF9B0D"/>
    <w:rsid w:val="E63FE271"/>
    <w:rsid w:val="E67F5471"/>
    <w:rsid w:val="E6E3F65F"/>
    <w:rsid w:val="E6FF3D51"/>
    <w:rsid w:val="E6FF5CE9"/>
    <w:rsid w:val="E6FFA405"/>
    <w:rsid w:val="E776C72E"/>
    <w:rsid w:val="E77BA556"/>
    <w:rsid w:val="E79F9C41"/>
    <w:rsid w:val="E7B4D1D3"/>
    <w:rsid w:val="E7BD7B2A"/>
    <w:rsid w:val="E7DB0DA0"/>
    <w:rsid w:val="E7F5AA34"/>
    <w:rsid w:val="E7F65235"/>
    <w:rsid w:val="E7F7B1CA"/>
    <w:rsid w:val="E7FADFB1"/>
    <w:rsid w:val="E7FD27C0"/>
    <w:rsid w:val="E7FD2968"/>
    <w:rsid w:val="E7FE587E"/>
    <w:rsid w:val="E7FF0192"/>
    <w:rsid w:val="E7FF0C15"/>
    <w:rsid w:val="E7FF1EBE"/>
    <w:rsid w:val="E7FFA46B"/>
    <w:rsid w:val="E99E487E"/>
    <w:rsid w:val="E9A6118A"/>
    <w:rsid w:val="E9B9A2F1"/>
    <w:rsid w:val="E9BBB0D2"/>
    <w:rsid w:val="E9F27B49"/>
    <w:rsid w:val="E9F96CC9"/>
    <w:rsid w:val="E9FD34C5"/>
    <w:rsid w:val="E9FE0765"/>
    <w:rsid w:val="EA5F23B1"/>
    <w:rsid w:val="EAAF7688"/>
    <w:rsid w:val="EAFF7263"/>
    <w:rsid w:val="EAFF956A"/>
    <w:rsid w:val="EB5F21F5"/>
    <w:rsid w:val="EB79B313"/>
    <w:rsid w:val="EB7D1524"/>
    <w:rsid w:val="EB7D2DCF"/>
    <w:rsid w:val="EB9FF418"/>
    <w:rsid w:val="EBBFB6B6"/>
    <w:rsid w:val="EBDD542E"/>
    <w:rsid w:val="EBDD85C6"/>
    <w:rsid w:val="EBDD93DF"/>
    <w:rsid w:val="EBF5AFA9"/>
    <w:rsid w:val="EBF9F1C8"/>
    <w:rsid w:val="EBFB4C18"/>
    <w:rsid w:val="EBFF1533"/>
    <w:rsid w:val="EC681018"/>
    <w:rsid w:val="ECD7F897"/>
    <w:rsid w:val="ECEE19E2"/>
    <w:rsid w:val="ECFDE23D"/>
    <w:rsid w:val="ED3C055A"/>
    <w:rsid w:val="ED3D5D9C"/>
    <w:rsid w:val="ED5F8B94"/>
    <w:rsid w:val="ED723120"/>
    <w:rsid w:val="EDB4EDDA"/>
    <w:rsid w:val="EDB53F91"/>
    <w:rsid w:val="EDD63E46"/>
    <w:rsid w:val="EDEA16A3"/>
    <w:rsid w:val="EDEE65B4"/>
    <w:rsid w:val="EDF6E0E1"/>
    <w:rsid w:val="EDF7C161"/>
    <w:rsid w:val="EE7552F8"/>
    <w:rsid w:val="EE765CDA"/>
    <w:rsid w:val="EE979B8B"/>
    <w:rsid w:val="EE9B4178"/>
    <w:rsid w:val="EE9F3EDE"/>
    <w:rsid w:val="EEA9B334"/>
    <w:rsid w:val="EEBFF065"/>
    <w:rsid w:val="EEDD3C13"/>
    <w:rsid w:val="EEDF36D9"/>
    <w:rsid w:val="EEDFEE02"/>
    <w:rsid w:val="EEEF4341"/>
    <w:rsid w:val="EEFD68CF"/>
    <w:rsid w:val="EEFDA11D"/>
    <w:rsid w:val="EEFF44EE"/>
    <w:rsid w:val="EF27DE69"/>
    <w:rsid w:val="EF2FFA5F"/>
    <w:rsid w:val="EF5DBC5C"/>
    <w:rsid w:val="EF73BA3F"/>
    <w:rsid w:val="EF75794B"/>
    <w:rsid w:val="EF79D6D1"/>
    <w:rsid w:val="EF7B122B"/>
    <w:rsid w:val="EF7BD23F"/>
    <w:rsid w:val="EF7E55E8"/>
    <w:rsid w:val="EF7F8B8A"/>
    <w:rsid w:val="EF7FD267"/>
    <w:rsid w:val="EF92B3DF"/>
    <w:rsid w:val="EF9CC1C4"/>
    <w:rsid w:val="EF9F6E0D"/>
    <w:rsid w:val="EFB38C25"/>
    <w:rsid w:val="EFB77140"/>
    <w:rsid w:val="EFBF834F"/>
    <w:rsid w:val="EFC54993"/>
    <w:rsid w:val="EFC86991"/>
    <w:rsid w:val="EFD92ED5"/>
    <w:rsid w:val="EFDB5286"/>
    <w:rsid w:val="EFDBD27F"/>
    <w:rsid w:val="EFDE51F0"/>
    <w:rsid w:val="EFE752F5"/>
    <w:rsid w:val="EFEE99DC"/>
    <w:rsid w:val="EFEF3AB0"/>
    <w:rsid w:val="EFEF9D04"/>
    <w:rsid w:val="EFF36F5F"/>
    <w:rsid w:val="EFFD0015"/>
    <w:rsid w:val="EFFD0764"/>
    <w:rsid w:val="EFFDA772"/>
    <w:rsid w:val="EFFDB4D7"/>
    <w:rsid w:val="EFFDE347"/>
    <w:rsid w:val="EFFE7C82"/>
    <w:rsid w:val="EFFE8FC2"/>
    <w:rsid w:val="EFFEA1FE"/>
    <w:rsid w:val="EFFEB96E"/>
    <w:rsid w:val="EFFF0883"/>
    <w:rsid w:val="EFFF5079"/>
    <w:rsid w:val="EFFF58DB"/>
    <w:rsid w:val="EFFFA67F"/>
    <w:rsid w:val="F0591CD3"/>
    <w:rsid w:val="F05FB82A"/>
    <w:rsid w:val="F073315B"/>
    <w:rsid w:val="F0FF22F5"/>
    <w:rsid w:val="F15B5C37"/>
    <w:rsid w:val="F1EBFF94"/>
    <w:rsid w:val="F1EF8352"/>
    <w:rsid w:val="F1F14855"/>
    <w:rsid w:val="F1F77BBB"/>
    <w:rsid w:val="F1F7C687"/>
    <w:rsid w:val="F1FD2D49"/>
    <w:rsid w:val="F29CE358"/>
    <w:rsid w:val="F2C31772"/>
    <w:rsid w:val="F2E7FEDD"/>
    <w:rsid w:val="F2EB60C8"/>
    <w:rsid w:val="F2FD8718"/>
    <w:rsid w:val="F2FEEDE3"/>
    <w:rsid w:val="F33FE8DA"/>
    <w:rsid w:val="F359F8CB"/>
    <w:rsid w:val="F37492EA"/>
    <w:rsid w:val="F37F3125"/>
    <w:rsid w:val="F3DB27DC"/>
    <w:rsid w:val="F3DBE4C6"/>
    <w:rsid w:val="F3DFD7D7"/>
    <w:rsid w:val="F3E52C9F"/>
    <w:rsid w:val="F3EB637B"/>
    <w:rsid w:val="F3EF7210"/>
    <w:rsid w:val="F3FAF7D7"/>
    <w:rsid w:val="F3FB7D85"/>
    <w:rsid w:val="F3FBD5BC"/>
    <w:rsid w:val="F3FF9F0A"/>
    <w:rsid w:val="F4BF251F"/>
    <w:rsid w:val="F4BF4CBE"/>
    <w:rsid w:val="F4F77F4E"/>
    <w:rsid w:val="F53F52D7"/>
    <w:rsid w:val="F55F6E72"/>
    <w:rsid w:val="F57B0B12"/>
    <w:rsid w:val="F5CFAD68"/>
    <w:rsid w:val="F5DD837C"/>
    <w:rsid w:val="F5DF4E8E"/>
    <w:rsid w:val="F5DFD1A6"/>
    <w:rsid w:val="F5E1F130"/>
    <w:rsid w:val="F5E35FA7"/>
    <w:rsid w:val="F5F1F727"/>
    <w:rsid w:val="F5F38377"/>
    <w:rsid w:val="F5F63FF4"/>
    <w:rsid w:val="F5F642B9"/>
    <w:rsid w:val="F5F7E4D3"/>
    <w:rsid w:val="F5FBE724"/>
    <w:rsid w:val="F5FC4135"/>
    <w:rsid w:val="F5FDB462"/>
    <w:rsid w:val="F5FF91B4"/>
    <w:rsid w:val="F5FFF7E6"/>
    <w:rsid w:val="F63CF73A"/>
    <w:rsid w:val="F6743812"/>
    <w:rsid w:val="F67F5C52"/>
    <w:rsid w:val="F6912555"/>
    <w:rsid w:val="F6B6231E"/>
    <w:rsid w:val="F6C227F6"/>
    <w:rsid w:val="F6D7608F"/>
    <w:rsid w:val="F6E38A8D"/>
    <w:rsid w:val="F6E705D2"/>
    <w:rsid w:val="F6EF57E0"/>
    <w:rsid w:val="F6FDD906"/>
    <w:rsid w:val="F6FFEBC0"/>
    <w:rsid w:val="F71FBE64"/>
    <w:rsid w:val="F76AE138"/>
    <w:rsid w:val="F76CB9BD"/>
    <w:rsid w:val="F76F1863"/>
    <w:rsid w:val="F76F9A08"/>
    <w:rsid w:val="F773B4CB"/>
    <w:rsid w:val="F777244C"/>
    <w:rsid w:val="F7773FAE"/>
    <w:rsid w:val="F77B00D8"/>
    <w:rsid w:val="F77B82C1"/>
    <w:rsid w:val="F77DACD9"/>
    <w:rsid w:val="F77EEE05"/>
    <w:rsid w:val="F77F18EC"/>
    <w:rsid w:val="F77F35BE"/>
    <w:rsid w:val="F77FDA25"/>
    <w:rsid w:val="F79D748C"/>
    <w:rsid w:val="F7A6B90A"/>
    <w:rsid w:val="F7ABE749"/>
    <w:rsid w:val="F7ADBE5B"/>
    <w:rsid w:val="F7AF05A0"/>
    <w:rsid w:val="F7AFA0B9"/>
    <w:rsid w:val="F7B726A9"/>
    <w:rsid w:val="F7B734CC"/>
    <w:rsid w:val="F7B96F75"/>
    <w:rsid w:val="F7BA9245"/>
    <w:rsid w:val="F7BF3C24"/>
    <w:rsid w:val="F7CBE35C"/>
    <w:rsid w:val="F7CCE406"/>
    <w:rsid w:val="F7DB6FB3"/>
    <w:rsid w:val="F7DD94E9"/>
    <w:rsid w:val="F7DE29F3"/>
    <w:rsid w:val="F7DF521E"/>
    <w:rsid w:val="F7E73863"/>
    <w:rsid w:val="F7EBA120"/>
    <w:rsid w:val="F7ECB91B"/>
    <w:rsid w:val="F7ECF1B1"/>
    <w:rsid w:val="F7ED4D72"/>
    <w:rsid w:val="F7EDF87F"/>
    <w:rsid w:val="F7EE5BAF"/>
    <w:rsid w:val="F7EE813E"/>
    <w:rsid w:val="F7EE97A4"/>
    <w:rsid w:val="F7EE9B44"/>
    <w:rsid w:val="F7EF3CE6"/>
    <w:rsid w:val="F7F6E1AA"/>
    <w:rsid w:val="F7F7169A"/>
    <w:rsid w:val="F7F76A8C"/>
    <w:rsid w:val="F7F7E7F1"/>
    <w:rsid w:val="F7F7F720"/>
    <w:rsid w:val="F7F8B649"/>
    <w:rsid w:val="F7F9692A"/>
    <w:rsid w:val="F7FD40BB"/>
    <w:rsid w:val="F7FDC335"/>
    <w:rsid w:val="F7FEE29B"/>
    <w:rsid w:val="F7FF1602"/>
    <w:rsid w:val="F7FF509D"/>
    <w:rsid w:val="F7FF8B41"/>
    <w:rsid w:val="F7FFD083"/>
    <w:rsid w:val="F81F8343"/>
    <w:rsid w:val="F832E40B"/>
    <w:rsid w:val="F89F5F5A"/>
    <w:rsid w:val="F8BF3D23"/>
    <w:rsid w:val="F8CF05B0"/>
    <w:rsid w:val="F8DE5D48"/>
    <w:rsid w:val="F8F727D2"/>
    <w:rsid w:val="F8FF3FCF"/>
    <w:rsid w:val="F915A474"/>
    <w:rsid w:val="F97748DB"/>
    <w:rsid w:val="F97EF839"/>
    <w:rsid w:val="F98B63B3"/>
    <w:rsid w:val="F98F8992"/>
    <w:rsid w:val="F99EA9FB"/>
    <w:rsid w:val="F9BBDB5B"/>
    <w:rsid w:val="F9E9358C"/>
    <w:rsid w:val="F9EEE440"/>
    <w:rsid w:val="F9FDBD76"/>
    <w:rsid w:val="FA2B7178"/>
    <w:rsid w:val="FA4B3F14"/>
    <w:rsid w:val="FA674F71"/>
    <w:rsid w:val="FA78EC26"/>
    <w:rsid w:val="FA7E6ABE"/>
    <w:rsid w:val="FAB6C909"/>
    <w:rsid w:val="FABB50DE"/>
    <w:rsid w:val="FABF95C9"/>
    <w:rsid w:val="FADF1B1B"/>
    <w:rsid w:val="FADFB2E2"/>
    <w:rsid w:val="FADFD2AD"/>
    <w:rsid w:val="FAEBB35B"/>
    <w:rsid w:val="FAF42080"/>
    <w:rsid w:val="FAF8A0DF"/>
    <w:rsid w:val="FB2D31E7"/>
    <w:rsid w:val="FB2FACDE"/>
    <w:rsid w:val="FB37CE5D"/>
    <w:rsid w:val="FB39DFFF"/>
    <w:rsid w:val="FB3B5B7D"/>
    <w:rsid w:val="FB3D6B96"/>
    <w:rsid w:val="FB538B8F"/>
    <w:rsid w:val="FB5A37A6"/>
    <w:rsid w:val="FB5B56B0"/>
    <w:rsid w:val="FB5FC655"/>
    <w:rsid w:val="FB6714A3"/>
    <w:rsid w:val="FB6D8E54"/>
    <w:rsid w:val="FB6F3357"/>
    <w:rsid w:val="FB734E15"/>
    <w:rsid w:val="FB7AF9BD"/>
    <w:rsid w:val="FB7B7159"/>
    <w:rsid w:val="FB7E3976"/>
    <w:rsid w:val="FB7EF5FD"/>
    <w:rsid w:val="FB7F63D4"/>
    <w:rsid w:val="FB7F6FB8"/>
    <w:rsid w:val="FB7F9706"/>
    <w:rsid w:val="FB7FA4BB"/>
    <w:rsid w:val="FB8FCA13"/>
    <w:rsid w:val="FB9F9050"/>
    <w:rsid w:val="FBB05B28"/>
    <w:rsid w:val="FBB0E544"/>
    <w:rsid w:val="FBB157D7"/>
    <w:rsid w:val="FBB38A27"/>
    <w:rsid w:val="FBB7F3F0"/>
    <w:rsid w:val="FBBB13B1"/>
    <w:rsid w:val="FBBF59CA"/>
    <w:rsid w:val="FBBF9115"/>
    <w:rsid w:val="FBC78C36"/>
    <w:rsid w:val="FBCCA894"/>
    <w:rsid w:val="FBD70267"/>
    <w:rsid w:val="FBD956AA"/>
    <w:rsid w:val="FBDE9989"/>
    <w:rsid w:val="FBDF551B"/>
    <w:rsid w:val="FBDF738C"/>
    <w:rsid w:val="FBDF9BBF"/>
    <w:rsid w:val="FBEB3285"/>
    <w:rsid w:val="FBEBC101"/>
    <w:rsid w:val="FBEF3ED8"/>
    <w:rsid w:val="FBF1C231"/>
    <w:rsid w:val="FBF3D060"/>
    <w:rsid w:val="FBF3DB6A"/>
    <w:rsid w:val="FBF79C21"/>
    <w:rsid w:val="FBF898F3"/>
    <w:rsid w:val="FBF98210"/>
    <w:rsid w:val="FBFBF896"/>
    <w:rsid w:val="FBFC1B75"/>
    <w:rsid w:val="FBFE62E1"/>
    <w:rsid w:val="FBFE72A4"/>
    <w:rsid w:val="FBFE7748"/>
    <w:rsid w:val="FBFF52CC"/>
    <w:rsid w:val="FBFFAAD3"/>
    <w:rsid w:val="FBFFF6EE"/>
    <w:rsid w:val="FC5FE8CB"/>
    <w:rsid w:val="FC6814FA"/>
    <w:rsid w:val="FC7CC397"/>
    <w:rsid w:val="FC8D1139"/>
    <w:rsid w:val="FC8FD1D8"/>
    <w:rsid w:val="FCA950BB"/>
    <w:rsid w:val="FCB53AE1"/>
    <w:rsid w:val="FCBEEFE9"/>
    <w:rsid w:val="FCBFD511"/>
    <w:rsid w:val="FCC9434D"/>
    <w:rsid w:val="FCD60859"/>
    <w:rsid w:val="FCD96996"/>
    <w:rsid w:val="FCDF4B2F"/>
    <w:rsid w:val="FCDFADAC"/>
    <w:rsid w:val="FCDFB3E5"/>
    <w:rsid w:val="FCDFEE22"/>
    <w:rsid w:val="FCE89748"/>
    <w:rsid w:val="FCED64A8"/>
    <w:rsid w:val="FCF74460"/>
    <w:rsid w:val="FCFB7C82"/>
    <w:rsid w:val="FCFE4670"/>
    <w:rsid w:val="FCFE69C0"/>
    <w:rsid w:val="FCFFAC8D"/>
    <w:rsid w:val="FCFFB4FC"/>
    <w:rsid w:val="FD3F68AC"/>
    <w:rsid w:val="FD5EA9E0"/>
    <w:rsid w:val="FD6DE9DF"/>
    <w:rsid w:val="FD6FC305"/>
    <w:rsid w:val="FD7C3674"/>
    <w:rsid w:val="FD7FEF0E"/>
    <w:rsid w:val="FD9FEDE9"/>
    <w:rsid w:val="FDA21891"/>
    <w:rsid w:val="FDA7DE85"/>
    <w:rsid w:val="FDBBC6A3"/>
    <w:rsid w:val="FDBBF7EE"/>
    <w:rsid w:val="FDBD7738"/>
    <w:rsid w:val="FDBF7FED"/>
    <w:rsid w:val="FDBFC7B4"/>
    <w:rsid w:val="FDCD5A80"/>
    <w:rsid w:val="FDD6E51F"/>
    <w:rsid w:val="FDDDE9CD"/>
    <w:rsid w:val="FDDF59F3"/>
    <w:rsid w:val="FDE23827"/>
    <w:rsid w:val="FDE239A1"/>
    <w:rsid w:val="FDEF304D"/>
    <w:rsid w:val="FDEF9E34"/>
    <w:rsid w:val="FDF39B01"/>
    <w:rsid w:val="FDF57F1A"/>
    <w:rsid w:val="FDF7A406"/>
    <w:rsid w:val="FDF7DA82"/>
    <w:rsid w:val="FDF910B7"/>
    <w:rsid w:val="FDFAD49E"/>
    <w:rsid w:val="FDFC3904"/>
    <w:rsid w:val="FDFDC369"/>
    <w:rsid w:val="FDFDF861"/>
    <w:rsid w:val="FDFE3451"/>
    <w:rsid w:val="FDFE3909"/>
    <w:rsid w:val="FDFE3FAA"/>
    <w:rsid w:val="FDFEC2B8"/>
    <w:rsid w:val="FDFED824"/>
    <w:rsid w:val="FDFEF8FE"/>
    <w:rsid w:val="FDFF1EB6"/>
    <w:rsid w:val="FDFF244C"/>
    <w:rsid w:val="FDFF4387"/>
    <w:rsid w:val="FDFF6068"/>
    <w:rsid w:val="FDFF74CA"/>
    <w:rsid w:val="FDFF7941"/>
    <w:rsid w:val="FDFF8E24"/>
    <w:rsid w:val="FE4BDE9E"/>
    <w:rsid w:val="FE5E128C"/>
    <w:rsid w:val="FE5F26E8"/>
    <w:rsid w:val="FE737D1D"/>
    <w:rsid w:val="FE75BB2F"/>
    <w:rsid w:val="FE7B6295"/>
    <w:rsid w:val="FE7FE7BA"/>
    <w:rsid w:val="FE8FF73F"/>
    <w:rsid w:val="FE9BA744"/>
    <w:rsid w:val="FEB7E2F8"/>
    <w:rsid w:val="FEB9DE06"/>
    <w:rsid w:val="FEBB3986"/>
    <w:rsid w:val="FEBB8F2B"/>
    <w:rsid w:val="FEBBAB2C"/>
    <w:rsid w:val="FEBE7192"/>
    <w:rsid w:val="FEC4ECC1"/>
    <w:rsid w:val="FEC7DF4F"/>
    <w:rsid w:val="FECF01BB"/>
    <w:rsid w:val="FED730AF"/>
    <w:rsid w:val="FEDF07E4"/>
    <w:rsid w:val="FEDF5B71"/>
    <w:rsid w:val="FEDF9CA6"/>
    <w:rsid w:val="FEEC0096"/>
    <w:rsid w:val="FEED309E"/>
    <w:rsid w:val="FEED9928"/>
    <w:rsid w:val="FEEF5672"/>
    <w:rsid w:val="FEEF781F"/>
    <w:rsid w:val="FEEF7ABC"/>
    <w:rsid w:val="FEF101A9"/>
    <w:rsid w:val="FEF21FDF"/>
    <w:rsid w:val="FEF929BE"/>
    <w:rsid w:val="FEFA21C5"/>
    <w:rsid w:val="FEFAD20A"/>
    <w:rsid w:val="FEFBA92A"/>
    <w:rsid w:val="FEFC7F1A"/>
    <w:rsid w:val="FEFCDFDD"/>
    <w:rsid w:val="FEFD266C"/>
    <w:rsid w:val="FEFD5E78"/>
    <w:rsid w:val="FEFE22F8"/>
    <w:rsid w:val="FEFE8F48"/>
    <w:rsid w:val="FEFEB8E5"/>
    <w:rsid w:val="FEFF33EF"/>
    <w:rsid w:val="FEFF58FA"/>
    <w:rsid w:val="FEFF89C6"/>
    <w:rsid w:val="FEFF8E5C"/>
    <w:rsid w:val="FEFF9576"/>
    <w:rsid w:val="FF24DFBC"/>
    <w:rsid w:val="FF2B9EAD"/>
    <w:rsid w:val="FF2F86F8"/>
    <w:rsid w:val="FF39A642"/>
    <w:rsid w:val="FF3E054A"/>
    <w:rsid w:val="FF3E6642"/>
    <w:rsid w:val="FF3E76BE"/>
    <w:rsid w:val="FF3EC7E3"/>
    <w:rsid w:val="FF505437"/>
    <w:rsid w:val="FF5642B6"/>
    <w:rsid w:val="FF5707E1"/>
    <w:rsid w:val="FF5D9E08"/>
    <w:rsid w:val="FF5E61C9"/>
    <w:rsid w:val="FF5F4BA5"/>
    <w:rsid w:val="FF5FB520"/>
    <w:rsid w:val="FF654D7F"/>
    <w:rsid w:val="FF674FF6"/>
    <w:rsid w:val="FF6B8957"/>
    <w:rsid w:val="FF6DCD9A"/>
    <w:rsid w:val="FF6E223E"/>
    <w:rsid w:val="FF72FA7C"/>
    <w:rsid w:val="FF739DF0"/>
    <w:rsid w:val="FF76C84D"/>
    <w:rsid w:val="FF7B050E"/>
    <w:rsid w:val="FF7BBD5C"/>
    <w:rsid w:val="FF7D138C"/>
    <w:rsid w:val="FF7D2DB3"/>
    <w:rsid w:val="FF7DCC82"/>
    <w:rsid w:val="FF7E13D7"/>
    <w:rsid w:val="FF7E7351"/>
    <w:rsid w:val="FF7F46DF"/>
    <w:rsid w:val="FF7FBE6D"/>
    <w:rsid w:val="FF7FF992"/>
    <w:rsid w:val="FF7FFF52"/>
    <w:rsid w:val="FF86360F"/>
    <w:rsid w:val="FF8C9CD3"/>
    <w:rsid w:val="FF95A5D9"/>
    <w:rsid w:val="FF975037"/>
    <w:rsid w:val="FF9EB4DA"/>
    <w:rsid w:val="FFA7498B"/>
    <w:rsid w:val="FFA9BDE3"/>
    <w:rsid w:val="FFAB5948"/>
    <w:rsid w:val="FFABAE7A"/>
    <w:rsid w:val="FFAEA500"/>
    <w:rsid w:val="FFAF2C50"/>
    <w:rsid w:val="FFAFE4BD"/>
    <w:rsid w:val="FFB6855C"/>
    <w:rsid w:val="FFB7F5DD"/>
    <w:rsid w:val="FFBB1E73"/>
    <w:rsid w:val="FFBB3285"/>
    <w:rsid w:val="FFBB6CAB"/>
    <w:rsid w:val="FFBB926F"/>
    <w:rsid w:val="FFBD6693"/>
    <w:rsid w:val="FFBDC2B7"/>
    <w:rsid w:val="FFBF2CA4"/>
    <w:rsid w:val="FFBF3429"/>
    <w:rsid w:val="FFBF8794"/>
    <w:rsid w:val="FFBF9465"/>
    <w:rsid w:val="FFBFA52A"/>
    <w:rsid w:val="FFBFC424"/>
    <w:rsid w:val="FFC74365"/>
    <w:rsid w:val="FFCB3517"/>
    <w:rsid w:val="FFCD2B0F"/>
    <w:rsid w:val="FFCFBFED"/>
    <w:rsid w:val="FFCFF751"/>
    <w:rsid w:val="FFD39181"/>
    <w:rsid w:val="FFD3F76F"/>
    <w:rsid w:val="FFD76ACB"/>
    <w:rsid w:val="FFD7A106"/>
    <w:rsid w:val="FFDAE271"/>
    <w:rsid w:val="FFDAEC46"/>
    <w:rsid w:val="FFDB6972"/>
    <w:rsid w:val="FFDBB572"/>
    <w:rsid w:val="FFDC417B"/>
    <w:rsid w:val="FFDD773F"/>
    <w:rsid w:val="FFDD83EC"/>
    <w:rsid w:val="FFDDCD41"/>
    <w:rsid w:val="FFDE273E"/>
    <w:rsid w:val="FFDF611F"/>
    <w:rsid w:val="FFDF6522"/>
    <w:rsid w:val="FFE44D55"/>
    <w:rsid w:val="FFE52BDA"/>
    <w:rsid w:val="FFE5CA31"/>
    <w:rsid w:val="FFE5D30D"/>
    <w:rsid w:val="FFE76E0B"/>
    <w:rsid w:val="FFE957DF"/>
    <w:rsid w:val="FFEDB8AA"/>
    <w:rsid w:val="FFEE4AAF"/>
    <w:rsid w:val="FFEE8DAA"/>
    <w:rsid w:val="FFEF09FC"/>
    <w:rsid w:val="FFEF0C5C"/>
    <w:rsid w:val="FFEF0EF9"/>
    <w:rsid w:val="FFEF1846"/>
    <w:rsid w:val="FFEF720F"/>
    <w:rsid w:val="FFEF730A"/>
    <w:rsid w:val="FFEF9838"/>
    <w:rsid w:val="FFEF9F05"/>
    <w:rsid w:val="FFEFD402"/>
    <w:rsid w:val="FFF34B90"/>
    <w:rsid w:val="FFF359A4"/>
    <w:rsid w:val="FFF599AA"/>
    <w:rsid w:val="FFF700CB"/>
    <w:rsid w:val="FFF728F4"/>
    <w:rsid w:val="FFF74E16"/>
    <w:rsid w:val="FFF74FCE"/>
    <w:rsid w:val="FFF764C2"/>
    <w:rsid w:val="FFF7701C"/>
    <w:rsid w:val="FFF788B7"/>
    <w:rsid w:val="FFF7DE79"/>
    <w:rsid w:val="FFF7EAC3"/>
    <w:rsid w:val="FFF92E37"/>
    <w:rsid w:val="FFFA88AE"/>
    <w:rsid w:val="FFFB9560"/>
    <w:rsid w:val="FFFC7EDE"/>
    <w:rsid w:val="FFFC8BFD"/>
    <w:rsid w:val="FFFCBEF1"/>
    <w:rsid w:val="FFFCD433"/>
    <w:rsid w:val="FFFD0D12"/>
    <w:rsid w:val="FFFD6530"/>
    <w:rsid w:val="FFFDC816"/>
    <w:rsid w:val="FFFE5124"/>
    <w:rsid w:val="FFFEAACC"/>
    <w:rsid w:val="FFFF013C"/>
    <w:rsid w:val="FFFF09E5"/>
    <w:rsid w:val="FFFF3DD6"/>
    <w:rsid w:val="FFFF95C2"/>
    <w:rsid w:val="FFFF96BF"/>
    <w:rsid w:val="FFFF9959"/>
    <w:rsid w:val="FFFF99C1"/>
    <w:rsid w:val="FFFFA08D"/>
    <w:rsid w:val="FFFFA199"/>
    <w:rsid w:val="FFFFA99D"/>
    <w:rsid w:val="FFFFB405"/>
    <w:rsid w:val="FFFFBCC9"/>
    <w:rsid w:val="FFFFC2C8"/>
    <w:rsid w:val="FFFFC441"/>
    <w:rsid w:val="FFFFD00D"/>
    <w:rsid w:val="FFFFD87C"/>
    <w:rsid w:val="FFFFDB51"/>
    <w:rsid w:val="FFFFE7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2"/>
    <w:basedOn w:val="1"/>
    <w:next w:val="1"/>
    <w:unhideWhenUsed/>
    <w:qFormat/>
    <w:uiPriority w:val="99"/>
    <w:pPr>
      <w:spacing w:after="120" w:line="480" w:lineRule="auto"/>
      <w:ind w:left="420" w:leftChars="200"/>
    </w:pPr>
    <w:rPr>
      <w:szCs w:val="24"/>
    </w:rPr>
  </w:style>
  <w:style w:type="paragraph" w:styleId="3">
    <w:name w:val="Body Text"/>
    <w:basedOn w:val="1"/>
    <w:link w:val="14"/>
    <w:qFormat/>
    <w:uiPriority w:val="0"/>
    <w:pPr>
      <w:jc w:val="center"/>
    </w:pPr>
    <w:rPr>
      <w:rFonts w:eastAsia="黑体"/>
      <w:sz w:val="36"/>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rPr>
  </w:style>
  <w:style w:type="paragraph" w:styleId="7">
    <w:name w:val="header"/>
    <w:basedOn w:val="1"/>
    <w:link w:val="16"/>
    <w:uiPriority w:val="0"/>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rPr>
      <w:rFonts w:eastAsia="宋体"/>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character" w:styleId="13">
    <w:name w:val="page number"/>
    <w:basedOn w:val="11"/>
    <w:uiPriority w:val="0"/>
  </w:style>
  <w:style w:type="character" w:customStyle="1" w:styleId="14">
    <w:name w:val="正文文本 Char"/>
    <w:basedOn w:val="11"/>
    <w:link w:val="3"/>
    <w:qFormat/>
    <w:uiPriority w:val="0"/>
    <w:rPr>
      <w:rFonts w:eastAsia="黑体"/>
      <w:kern w:val="2"/>
      <w:sz w:val="36"/>
      <w:lang w:val="en-US" w:eastAsia="zh-CN" w:bidi="ar-SA"/>
    </w:rPr>
  </w:style>
  <w:style w:type="character" w:customStyle="1" w:styleId="15">
    <w:name w:val="Footer Char"/>
    <w:basedOn w:val="11"/>
    <w:link w:val="6"/>
    <w:qFormat/>
    <w:locked/>
    <w:uiPriority w:val="0"/>
    <w:rPr>
      <w:rFonts w:eastAsia="仿宋_GB2312"/>
      <w:kern w:val="2"/>
      <w:sz w:val="18"/>
      <w:lang w:val="en-US" w:eastAsia="zh-CN" w:bidi="ar-SA"/>
    </w:rPr>
  </w:style>
  <w:style w:type="character" w:customStyle="1" w:styleId="16">
    <w:name w:val="Header Char"/>
    <w:basedOn w:val="11"/>
    <w:link w:val="7"/>
    <w:semiHidden/>
    <w:locked/>
    <w:uiPriority w:val="0"/>
    <w:rPr>
      <w:rFonts w:eastAsia="仿宋_GB2312"/>
      <w:kern w:val="2"/>
      <w:sz w:val="18"/>
      <w:lang w:val="en-US" w:eastAsia="zh-CN" w:bidi="ar-SA"/>
    </w:rPr>
  </w:style>
  <w:style w:type="paragraph" w:customStyle="1" w:styleId="17">
    <w:name w:val="List Paragraph1"/>
    <w:basedOn w:val="1"/>
    <w:qFormat/>
    <w:uiPriority w:val="0"/>
    <w:pPr>
      <w:ind w:firstLine="420" w:firstLineChars="200"/>
    </w:pPr>
    <w:rPr>
      <w:rFonts w:ascii="Calibri" w:hAnsi="Calibri" w:eastAsia="宋体"/>
      <w:sz w:val="21"/>
      <w:szCs w:val="22"/>
    </w:rPr>
  </w:style>
  <w:style w:type="paragraph" w:customStyle="1" w:styleId="18">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41</Pages>
  <Words>13639</Words>
  <Characters>16060</Characters>
  <Lines>146</Lines>
  <Paragraphs>41</Paragraphs>
  <TotalTime>1</TotalTime>
  <ScaleCrop>false</ScaleCrop>
  <LinksUpToDate>false</LinksUpToDate>
  <CharactersWithSpaces>18472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2022-02-08T00:27:00Z</dcterms:created>
  <dc:creator>杨丽</dc:creator>
  <cp:lastModifiedBy>NTKO</cp:lastModifiedBy>
  <cp:lastPrinted>2025-02-05T16:30:00Z</cp:lastPrinted>
  <dcterms:modified xsi:type="dcterms:W3CDTF">2025-03-24T02:19:32Z</dcterms:modified>
  <dc:title>财〔2002〕号</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eyJoZGlkIjoiYTk3ZDczOGYyN2U5M2IwZjU0YTUwZmZiZDRjN2JjZDkifQ==</vt:lpwstr>
  </property>
  <property fmtid="{D5CDD505-2E9C-101B-9397-08002B2CF9AE}" pid="4" name="ICV">
    <vt:lpwstr>BD56375735A949789A63F20168ABEFA3_13</vt:lpwstr>
  </property>
</Properties>
</file>