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BC7BB">
      <w:pPr>
        <w:keepNext w:val="0"/>
        <w:keepLines w:val="0"/>
        <w:widowControl/>
        <w:suppressLineNumbers w:val="0"/>
        <w:jc w:val="left"/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</w:pPr>
    </w:p>
    <w:p w14:paraId="66C1EA82">
      <w:pPr>
        <w:keepNext w:val="0"/>
        <w:keepLines w:val="0"/>
        <w:widowControl/>
        <w:suppressLineNumbers w:val="0"/>
        <w:jc w:val="left"/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</w:pPr>
    </w:p>
    <w:p w14:paraId="05DE27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谢家集区人民政府办公室关于印发</w:t>
      </w:r>
    </w:p>
    <w:p w14:paraId="617B8D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《谢家集区水产养殖捕捞管理办法》的通知</w:t>
      </w:r>
    </w:p>
    <w:p w14:paraId="027F96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谢府办〔2025〕7 号</w:t>
      </w:r>
    </w:p>
    <w:p w14:paraId="31108C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1379F2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各乡镇人民政府、街道办事处，区直各部门，淮南谢家集经济开发区管委会： </w:t>
      </w:r>
    </w:p>
    <w:p w14:paraId="2C90CF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《谢家集区水产养殖捕捞管理办法》已经区政府同意，现印发给你们，请认真贯彻落实。 </w:t>
      </w:r>
    </w:p>
    <w:p w14:paraId="276F66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1AD2E0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18D8C7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890" w:firstLineChars="1900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11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日</w:t>
      </w:r>
      <w:r>
        <w:rPr>
          <w:rFonts w:hint="eastAsia" w:ascii="Times New Roman" w:hAnsi="Times New Roman" w:eastAsia="仿宋_GB2312" w:cs="Times New Roman"/>
          <w:sz w:val="44"/>
          <w:szCs w:val="44"/>
          <w:highlight w:val="none"/>
          <w:lang w:val="en-US" w:eastAsia="zh-CN"/>
        </w:rPr>
        <w:t xml:space="preserve">       </w:t>
      </w:r>
    </w:p>
    <w:p w14:paraId="41EC0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73080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1E2BB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5C2D9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1F1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7C13B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0E11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29C41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08577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bookmarkEnd w:id="0"/>
    </w:p>
    <w:p w14:paraId="6859F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谢家集区水产养殖捕捞管理办法</w:t>
      </w:r>
    </w:p>
    <w:p w14:paraId="3A177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</w:p>
    <w:p w14:paraId="354C2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第一章 总则</w:t>
      </w:r>
    </w:p>
    <w:p w14:paraId="73ED7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第一条 为加强谢家集区渔业资源的保护、增殖、开发与合理利用，维护渔业生态环境，保障渔业生产者合法权益，推动渔业高质量可持续发展，依据《中华人民共和国渔业法》《中华人民共和国水污染防治法》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《中华人民共和国农产品质量安全法》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《安徽省实施〈中华人民共和国渔业法〉办法》等法律法规，结合谢家集区实际，制定本办法。</w:t>
      </w:r>
    </w:p>
    <w:p w14:paraId="0B1E1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第二条 本办法适用于谢家集区行政区域内所有从事水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养殖与捕捞的渔业生产活动。</w:t>
      </w:r>
    </w:p>
    <w:p w14:paraId="2C6A0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第三条 区人民政府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应当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将渔业发展纳入国民经济和社会发展规划，保障渔业生产用地空间，落实财政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保障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经费，用于渔业生产、技术推广、科研及执法监管。重点发展生态养殖、水产品加工流通、休闲渔业，推进产业化经营，提升渔业生产效率与产品质量。 </w:t>
      </w:r>
    </w:p>
    <w:p w14:paraId="41FE3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第四条 区农业农村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局是全区渔业行政主管部门，履行监督管理职责；承担水产行业管理服务，负责制定发展规划、技术指导、科技攻关与成果推广。公安、生态环境、自然资源等部门按职责分工，协同做好渔业监督管理工作。</w:t>
      </w:r>
    </w:p>
    <w:p w14:paraId="6BF88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第五条 渔业生产遵循养殖为主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捕捞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并举，因地制宜、突出特色方针，推广先进适用技术，提高渔业科技水平。</w:t>
      </w:r>
    </w:p>
    <w:p w14:paraId="70E48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  <w:t>第二章 水域和滩涂养殖规划</w:t>
      </w:r>
    </w:p>
    <w:p w14:paraId="73EC9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第六条 区、乡（镇）人民政府需稳定水产养殖发展空间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未经法定程序，不得擅自将河流、湖泊、水库、坑塘等现状水面调整为其他用途，已调整的应有序恢复。</w:t>
      </w:r>
    </w:p>
    <w:p w14:paraId="2D264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第七条 申请从事水域滩涂养殖的单位和个人，需向属地乡（镇）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提交申请，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报区农业农村水利局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审核通过后，由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区政府核发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《水域滩涂养殖证》，养殖活动不得超出许可范围。</w:t>
      </w:r>
    </w:p>
    <w:p w14:paraId="3F788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集体所有水域滩涂承包养殖，需经村民会议或村民代表会议同意，报乡（镇）人民政府审查备案。承包经营者经乡（镇）审查，可申请办理《水域滩涂养殖证》。 </w:t>
      </w:r>
    </w:p>
    <w:p w14:paraId="693C8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条 兼具调蓄、灌溉与养殖功能的水域，由区农业农村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定最低保鱼水位线。 </w:t>
      </w:r>
    </w:p>
    <w:p w14:paraId="70E01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  <w:t>第三章 水产养殖场申办</w:t>
      </w:r>
    </w:p>
    <w:p w14:paraId="589C9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第十条 养殖场选址需符合规划及法律法规要求，禁止在河流、水库、湖泊内围堤筑坝；严禁在永久基本农田、耕地等敏感区域违规建设养殖场。</w:t>
      </w:r>
    </w:p>
    <w:p w14:paraId="12D96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条 建设单位需向所在村（居）委会申请，经属地乡（镇）会审、自然资源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局复核公示无异议后，与村（居）委会签订协议，报乡（镇）备案并在自然资源一张图监管平台入库后，方可动工建设。</w:t>
      </w:r>
    </w:p>
    <w:p w14:paraId="71B6D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养殖场需实现生产区、管理区、生活区分区管理，水、电、路、渠满足生产需求，养殖水体无污染源、进排水系独立，池埂达到防渗防漏防坍塌标准，配备完善的渔业机械与尾水处理设施。工厂化养殖需保障水、电、气等基础设施正常运行，投饵机、增氧机等设备齐全可用。 </w:t>
      </w:r>
    </w:p>
    <w:p w14:paraId="17940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养殖场应依法建设管理用房，设置独立的兽药和饲料仓库（符合储备条件、清洁通风），配备并正常使用生产生活垃圾集中处理设施。 </w:t>
      </w:r>
    </w:p>
    <w:p w14:paraId="21329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  <w:t>第四章 渔业生产</w:t>
      </w:r>
    </w:p>
    <w:p w14:paraId="45E3B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条 水产苗种生产实行许可证制度，水产苗种场《水产苗种生产许可证》由区农业农村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局审核核发，自育自用水产苗种的除外。</w:t>
      </w:r>
    </w:p>
    <w:p w14:paraId="72346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条 养殖生产需符合国家技术规范，定期监测水质；渔用饲料需符合《饲料和饲料添加剂管理条例》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等法规要求，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防止水质污染。 </w:t>
      </w:r>
    </w:p>
    <w:p w14:paraId="53034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十六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养殖单位和个人需落实生产、用药、销售“三项记录”制度，配合开展水产品质量抽检、信息采集及疫情调查测报工作。 </w:t>
      </w:r>
    </w:p>
    <w:p w14:paraId="159EE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十七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乡（镇）官方兽医负责水产品产地检疫并出具证明，运输、销售前须完成检疫，禁止出售未经检疫或检疫不合格的水产品；经营水产苗种须附带质量合格证和检疫证明。 </w:t>
      </w:r>
    </w:p>
    <w:p w14:paraId="3D23A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十八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条 水产养殖用药需符合《兽药管理条例》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等法规要求，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禁止使用假劣兽药、国家禁用药品及化合物，原料药不得直接用于养殖；起捕前需按规定执行休药期。</w:t>
      </w:r>
    </w:p>
    <w:p w14:paraId="1A855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  <w:t>第五章 安全生产</w:t>
      </w:r>
    </w:p>
    <w:p w14:paraId="28DB4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十九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渔业生产单位需落实安全生产主体责任，加强员工安全法规宣传培训，强化日常管理，落实安全措施，保障生产安全。 </w:t>
      </w:r>
    </w:p>
    <w:p w14:paraId="72304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第二十条 渔业船舶所有人或经营人是安全生产第一责任人，需保障安全投入，建立健全责任制，按规定配备船员和安全设备，确保船舶适航，保障船员充足休息时间。 </w:t>
      </w:r>
    </w:p>
    <w:p w14:paraId="50795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第二十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渔业船舶所有人或经营人须持有渔政、渔船检验机构核发的船舶证书；船舶需配备有效安全设施，持证行驶，不得从事经营性客运；经检验合格后方可使用。 </w:t>
      </w:r>
    </w:p>
    <w:p w14:paraId="0A465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  <w:t>第六章 渔业资源和环境保护</w:t>
      </w:r>
    </w:p>
    <w:p w14:paraId="713B7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第二十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养殖生产需保护水域生态，科学确定养殖密度，合理投饵、施肥、用药，避免造成环境污染。 </w:t>
      </w:r>
    </w:p>
    <w:p w14:paraId="0BB27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第二十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严格落实禁渔区、禁渔期制度，淮河干流谢家集段等禁渔区禁渔期内禁止捕捞和垂钓。开展水生生物增殖放流，重点保护水库等水体的重要经济渔业品种。禁止捕捞、收购、销售未达可捕标准的水生动物。 </w:t>
      </w:r>
    </w:p>
    <w:p w14:paraId="4D081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二十四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禁止使用炸鱼、毒鱼、电鱼等破坏资源与生态的捕捞方式；捕捞不得损害其他生物资源，增殖渔业需使用专用渔具渔法。禁止使用多层拦网、闸口套网、拦河罾、深水张网（淮河）等破坏性渔具及方法。 </w:t>
      </w:r>
    </w:p>
    <w:p w14:paraId="4591C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二十五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禁止在行洪、排涝、输水河道、渠道内设置影响行水的捕鱼设施；禁止在航道内设置渔具。 </w:t>
      </w:r>
    </w:p>
    <w:p w14:paraId="24C0B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二十六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条 采捕天然生长和人工增殖水生动植物的单位和个人，需依法缴纳渔业资源增殖保护费，具体按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上级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规定执行。</w:t>
      </w:r>
    </w:p>
    <w:p w14:paraId="743A0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二十七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一级水源地管理范围内禁止开展渔事活动；限养区内禁止投肥（粪）投饵养殖、人工种植芡实等，禁止围网拦网网箱养殖。 </w:t>
      </w:r>
    </w:p>
    <w:p w14:paraId="74790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二十八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养殖企业需配备符合要求的尾水处理设施，尾水需达标排放，符合安徽省《水产养殖业水污染物排放标准》。 </w:t>
      </w:r>
    </w:p>
    <w:p w14:paraId="43EEF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二十九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工厂化养殖需采用物理净化（过滤、沉淀）和生物净化（硝化、活性污泥等）技术处理尾水，支持循环水养殖；池塘养殖集中区域需集中处理尾水，配置人工湿地、生态沟渠或净化塘系统。 </w:t>
      </w:r>
    </w:p>
    <w:p w14:paraId="28DB9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  <w:t>第七章 监督管理</w:t>
      </w:r>
    </w:p>
    <w:p w14:paraId="3F1DC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各职能部门按以下职责开展工作： </w:t>
      </w:r>
    </w:p>
    <w:p w14:paraId="1ABD0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区农业农村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局：牵头编制修订养殖水域滩涂规划，落实惠渔政策，开展技术指导与培训，指导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科学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养殖及疫病防治，协助禁渔、证件审核、增殖放流等工作，配合执法监管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查处渔事案件，监管兽药、饲料等投入品使用，核发苗种生产、捕捞、养殖等许可证，落实禁渔制度，履行水污染防治法赋予职责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协调养殖用水，查处破坏防洪堤坝、违规占用河湖岸线行为。</w:t>
      </w:r>
    </w:p>
    <w:p w14:paraId="0B8E9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生态环境分局：负责养殖业污染防治监管，审批养殖场环评，指导面源污染治理，开展生态环保执法检查。</w:t>
      </w:r>
    </w:p>
    <w:p w14:paraId="2CDC7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自然资源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局：保障渔业生产空间，认定水域滩涂地类性质，支持设施渔业用地。</w:t>
      </w:r>
    </w:p>
    <w:p w14:paraId="21D1C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局：配合渔政执法，从严处罚阻挠执法、破坏资源等行为，构成犯罪的追究刑事责任。</w:t>
      </w:r>
    </w:p>
    <w:p w14:paraId="76D05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相关乡（镇）：落实属地管理责任，负责辖区渔业生产、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受理申请、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安全检查、矛盾化解，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定期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开展水域巡查，配合部门查处违规行为。</w:t>
      </w:r>
    </w:p>
    <w:p w14:paraId="0F2FD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  <w:t>第八章 扶持措施</w:t>
      </w:r>
    </w:p>
    <w:p w14:paraId="06D8B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三十一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条 鼓励利用荒滩、荒水等未利用及低效闲置水域滩涂开展养殖，支持集体水域滩涂经营权主体申办养殖证以享受惠渔政策，试点发展休闲渔业。</w:t>
      </w:r>
    </w:p>
    <w:p w14:paraId="559FA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三十二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整合中央、省级渔业绿色发展补助资金及乡村振兴衔接资金，对符合条件的新建/改造养殖基地、稻渔综合种养基地、设施渔业及水产加工企业予以奖补。 </w:t>
      </w:r>
    </w:p>
    <w:p w14:paraId="0A9CB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三十三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条 区发改委、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农业农村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局、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科技局、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财政局等部门在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渔业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项目申报、创新奖励、资金扶持等方面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予以支持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。 </w:t>
      </w:r>
    </w:p>
    <w:p w14:paraId="4C8C1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三十四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支持打造“三品一标”渔业品牌，培育龙头企业；鼓励保险机构扩大水产养殖保险范围，支持养殖主体投保。 </w:t>
      </w:r>
    </w:p>
    <w:p w14:paraId="56BAF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</w:rPr>
        <w:t>第九章 附则</w:t>
      </w:r>
    </w:p>
    <w:p w14:paraId="05C2D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三十五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法律法规、规章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或上级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党委、政府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、主管部门有其他规定的，从其规定。 </w:t>
      </w:r>
    </w:p>
    <w:p w14:paraId="4330B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三十六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条 本办法由区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农业农村水利局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负责解释。 </w:t>
      </w:r>
    </w:p>
    <w:p w14:paraId="608CE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三十七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条 本办法自公布之日起30日后施行。</w:t>
      </w:r>
    </w:p>
    <w:p w14:paraId="5C529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 xml:space="preserve">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821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D85C44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color w:val="auto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D85C44">
                    <w:pPr>
                      <w:pStyle w:val="2"/>
                      <w:rPr>
                        <w:rFonts w:hint="default" w:ascii="Times New Roman" w:hAnsi="Times New Roman" w:cs="Times New Roman"/>
                        <w:color w:val="auto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color w:val="auto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64815"/>
    <w:rsid w:val="009A5BAD"/>
    <w:rsid w:val="06381816"/>
    <w:rsid w:val="0C4B5C57"/>
    <w:rsid w:val="0C6D2071"/>
    <w:rsid w:val="1457788F"/>
    <w:rsid w:val="24381B37"/>
    <w:rsid w:val="26946721"/>
    <w:rsid w:val="28CB21A2"/>
    <w:rsid w:val="2F0F103A"/>
    <w:rsid w:val="36D84407"/>
    <w:rsid w:val="422E2D42"/>
    <w:rsid w:val="43D47CE4"/>
    <w:rsid w:val="44187D3B"/>
    <w:rsid w:val="48D37230"/>
    <w:rsid w:val="4EEE3BC4"/>
    <w:rsid w:val="51264815"/>
    <w:rsid w:val="51D625FC"/>
    <w:rsid w:val="542E1CF9"/>
    <w:rsid w:val="54E84E10"/>
    <w:rsid w:val="595251F6"/>
    <w:rsid w:val="59F34F31"/>
    <w:rsid w:val="6B2705C0"/>
    <w:rsid w:val="6C9A59BC"/>
    <w:rsid w:val="75271ADB"/>
    <w:rsid w:val="787C603B"/>
    <w:rsid w:val="7A1A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3019</Words>
  <Characters>3027</Characters>
  <Lines>0</Lines>
  <Paragraphs>0</Paragraphs>
  <TotalTime>26</TotalTime>
  <ScaleCrop>false</ScaleCrop>
  <LinksUpToDate>false</LinksUpToDate>
  <CharactersWithSpaces>3111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2025-09-05T05:43:00Z</dcterms:created>
  <dc:creator>梦魇</dc:creator>
  <cp:lastModifiedBy>Kookie</cp:lastModifiedBy>
  <dcterms:modified xsi:type="dcterms:W3CDTF">2026-03-26T03:52:49Z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1F199119C6DF4F28A3A9A3EE2FD0CD84_13</vt:lpwstr>
  </property>
  <property fmtid="{D5CDD505-2E9C-101B-9397-08002B2CF9AE}" pid="4" name="KSOTemplateDocerSaveRecord">
    <vt:lpwstr>eyJoZGlkIjoiYTM4ODgzNzA2NWYxODgzMTQwZWUwYWMxM2JiOWRlNzUiLCJ1c2VySWQiOiIzNzc3MTI0MzEifQ==</vt:lpwstr>
  </property>
</Properties>
</file>