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63EB8">
      <w:pPr>
        <w:rPr>
          <w:rFonts w:hint="default"/>
        </w:rPr>
      </w:pPr>
    </w:p>
    <w:p w14:paraId="29C40420">
      <w:pPr>
        <w:pStyle w:val="2"/>
        <w:rPr>
          <w:rFonts w:hint="default"/>
        </w:rPr>
      </w:pPr>
    </w:p>
    <w:p w14:paraId="05DE27B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谢家集区人民政府办公室关于印发</w:t>
      </w:r>
    </w:p>
    <w:p w14:paraId="617B8D0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《谢家集区水产养殖捕捞管理办法》的通知</w:t>
      </w:r>
    </w:p>
    <w:p w14:paraId="027F96A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谢府办〔2025〕7 号</w:t>
      </w:r>
    </w:p>
    <w:p w14:paraId="31108C3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1379F2E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各乡镇人民政府、街道办事处，区直各部门，淮南谢家集经济开发区管委会： </w:t>
      </w:r>
    </w:p>
    <w:p w14:paraId="276F66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20" w:firstLineChars="200"/>
        <w:jc w:val="left"/>
        <w:textAlignment w:val="auto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《谢家集区水产养殖捕捞管理办法》已经区政府同意，现印发给你们，请认真贯彻落实。 </w:t>
      </w:r>
    </w:p>
    <w:p w14:paraId="3054FD82">
      <w:pPr>
        <w:pStyle w:val="2"/>
        <w:rPr>
          <w:rFonts w:hint="eastAsia"/>
          <w:lang w:val="en-US" w:eastAsia="zh-CN"/>
        </w:rPr>
      </w:pPr>
    </w:p>
    <w:p w14:paraId="7D1260A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outlineLvl w:val="9"/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 xml:space="preserve">                               谢家集区人民政府办公室</w:t>
      </w:r>
    </w:p>
    <w:p w14:paraId="7FAB190A">
      <w:pPr>
        <w:rPr>
          <w:rFonts w:hint="default"/>
          <w:lang w:val="en-US" w:eastAsia="zh-CN"/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 xml:space="preserve">                        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 xml:space="preserve">    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 xml:space="preserve">  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2025年11月6日</w:t>
      </w:r>
    </w:p>
    <w:p w14:paraId="10AFF60C">
      <w:pP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 w14:paraId="6D163412">
      <w:pPr>
        <w:pStyle w:val="2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 w14:paraId="5CFF5A0C">
      <w:pP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 w14:paraId="10D62093">
      <w:pPr>
        <w:pStyle w:val="2"/>
        <w:rPr>
          <w:rFonts w:hint="default"/>
        </w:rPr>
      </w:pPr>
    </w:p>
    <w:p w14:paraId="1161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p w14:paraId="52CC5A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p w14:paraId="6859F2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谢家集区水产养殖捕捞管理办法</w:t>
      </w:r>
    </w:p>
    <w:p w14:paraId="3A177A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center"/>
        <w:textAlignment w:val="auto"/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</w:pPr>
    </w:p>
    <w:p w14:paraId="354C2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第一章 总则</w:t>
      </w:r>
    </w:p>
    <w:p w14:paraId="73ED72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第一条 为加强谢家集区渔业资源的保护、增殖、开发与合理利用，维护渔业生态环境，保障渔业生产者合法权益，推动渔业高质量可持续发展，依据《中华人民共和国渔业法》《中华人民共和国水污染防治法》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《中华人民共和国农产品质量安全法》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《安徽省实施〈中华人民共和国渔业法〉办法》等法律法规，结合谢家集区实际，制定本办法。</w:t>
      </w:r>
    </w:p>
    <w:p w14:paraId="0B1E1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第二条 本办法适用于谢家集区行政区域内所有从事水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产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养殖与捕捞的渔业生产活动。</w:t>
      </w:r>
    </w:p>
    <w:p w14:paraId="2C6A0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第三条 区人民政府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应当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将渔业发展纳入国民经济和社会发展规划，保障渔业生产用地空间，落实财政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保障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经费，用于渔业生产、技术推广、科研及执法监管。重点发展生态养殖、水产品加工流通、休闲渔业，推进产业化经营，提升渔业生产效率与产品质量。 </w:t>
      </w:r>
    </w:p>
    <w:p w14:paraId="41FE3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第四条 区农业农村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水利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局是全区渔业行政主管部门，履行监督管理职责；承担水产行业管理服务，负责制定发展规划、技术指导、科技攻关与成果推广。公安、生态环境、自然资源等部门按职责分工，协同做好渔业监督管理工作。</w:t>
      </w:r>
    </w:p>
    <w:p w14:paraId="6BF885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第五条 渔业生产遵循养殖为主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捕捞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加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工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并举，因地制宜、突出特色方针，推广先进适用技术，提高渔业科技水平。</w:t>
      </w:r>
    </w:p>
    <w:p w14:paraId="70E48E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</w:rPr>
        <w:t>第二章 水域和滩涂养殖规划</w:t>
      </w:r>
    </w:p>
    <w:p w14:paraId="73EC9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第六条 区、乡（镇）人民政府需稳定水产养殖发展空间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未经法定程序，不得擅自将河流、湖泊、水库、坑塘等现状水面调整为其他用途，已调整的应有序恢复。</w:t>
      </w:r>
    </w:p>
    <w:p w14:paraId="2D2646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第七条 申请从事水域滩涂养殖的单位和个人，需向属地乡（镇）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政府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提交申请，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报区农业农村水利局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审核通过后，由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区政府核发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《水域滩涂养殖证》，养殖活动不得超出许可范围。</w:t>
      </w:r>
    </w:p>
    <w:p w14:paraId="3F7880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八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条 集体所有水域滩涂承包养殖，需经村民会议或村民代表会议同意，报乡（镇）人民政府审查备案。承包经营者经乡（镇）审查，可申请办理《水域滩涂养殖证》。 </w:t>
      </w:r>
    </w:p>
    <w:p w14:paraId="693C8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条 兼具调蓄、灌溉与养殖功能的水域，由区农业农村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水利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定最低保鱼水位线。 </w:t>
      </w:r>
    </w:p>
    <w:p w14:paraId="70E01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</w:rPr>
        <w:t>第三章 水产养殖场申办</w:t>
      </w:r>
    </w:p>
    <w:p w14:paraId="589C9D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第十条 养殖场选址需符合规划及法律法规要求，禁止在河流、水库、湖泊内围堤筑坝；严禁在永久基本农田、耕地等敏感区域违规建设养殖场。</w:t>
      </w:r>
    </w:p>
    <w:p w14:paraId="12D96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条 建设单位需向所在村（居）委会申请，经属地乡（镇）会审、自然资源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分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局复核公示无异议后，与村（居）委会签订协议，报乡（镇）备案并在自然资源一张图监管平台入库后，方可动工建设。</w:t>
      </w:r>
    </w:p>
    <w:p w14:paraId="71B6D9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条 养殖场需实现生产区、管理区、生活区分区管理，水、电、路、渠满足生产需求，养殖水体无污染源、进排水系独立，池埂达到防渗防漏防坍塌标准，配备完善的渔业机械与尾水处理设施。工厂化养殖需保障水、电、气等基础设施正常运行，投饵机、增氧机等设备齐全可用。 </w:t>
      </w:r>
    </w:p>
    <w:p w14:paraId="17940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条 养殖场应依法建设管理用房，设置独立的兽药和饲料仓库（符合储备条件、清洁通风），配备并正常使用生产生活垃圾集中处理设施。 </w:t>
      </w:r>
    </w:p>
    <w:p w14:paraId="21329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</w:rPr>
        <w:t>第四章 渔业生产</w:t>
      </w:r>
    </w:p>
    <w:p w14:paraId="45E3B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条 水产苗种生产实行许可证制度，水产苗种场《水产苗种生产许可证》由区农业农村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水利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局审核核发，自育自用水产苗种的除外。</w:t>
      </w:r>
    </w:p>
    <w:p w14:paraId="723468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条 养殖生产需符合国家技术规范，定期监测水质；渔用饲料需符合《饲料和饲料添加剂管理条例》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等法规要求，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防止水质污染。 </w:t>
      </w:r>
    </w:p>
    <w:p w14:paraId="53034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十六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条 养殖单位和个人需落实生产、用药、销售“三项记录”制度，配合开展水产品质量抽检、信息采集及疫情调查测报工作。 </w:t>
      </w:r>
    </w:p>
    <w:p w14:paraId="159EE2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十七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条 乡（镇）官方兽医负责水产品产地检疫并出具证明，运输、销售前须完成检疫，禁止出售未经检疫或检疫不合格的水产品；经营水产苗种须附带质量合格证和检疫证明。 </w:t>
      </w:r>
    </w:p>
    <w:p w14:paraId="3D23A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十八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条 水产养殖用药需符合《兽药管理条例》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等法规要求，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禁止使用假劣兽药、国家禁用药品及化合物，原料药不得直接用于养殖；起捕前需按规定执行休药期。</w:t>
      </w:r>
    </w:p>
    <w:p w14:paraId="1A855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</w:rPr>
        <w:t>第五章 安全生产</w:t>
      </w:r>
    </w:p>
    <w:p w14:paraId="28DB4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十九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条 渔业生产单位需落实安全生产主体责任，加强员工安全法规宣传培训，强化日常管理，落实安全措施，保障生产安全。 </w:t>
      </w:r>
    </w:p>
    <w:p w14:paraId="723045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第二十条 渔业船舶所有人或经营人是安全生产第一责任人，需保障安全投入，建立健全责任制，按规定配备船员和安全设备，确保船舶适航，保障船员充足休息时间。 </w:t>
      </w:r>
    </w:p>
    <w:p w14:paraId="507956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第二十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条 渔业船舶所有人或经营人须持有渔政、渔船检验机构核发的船舶证书；船舶需配备有效安全设施，持证行驶，不得从事经营性客运；经检验合格后方可使用。 </w:t>
      </w:r>
    </w:p>
    <w:p w14:paraId="0A4659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</w:rPr>
        <w:t>第六章 渔业资源和环境保护</w:t>
      </w:r>
    </w:p>
    <w:p w14:paraId="713B7C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第二十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条 养殖生产需保护水域生态，科学确定养殖密度，合理投饵、施肥、用药，避免造成环境污染。 </w:t>
      </w:r>
    </w:p>
    <w:p w14:paraId="0BB27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第二十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条 严格落实禁渔区、禁渔期制度，淮河干流谢家集段等禁渔区禁渔期内禁止捕捞和垂钓。开展水生生物增殖放流，重点保护水库等水体的重要经济渔业品种。禁止捕捞、收购、销售未达可捕标准的水生动物。 </w:t>
      </w:r>
    </w:p>
    <w:p w14:paraId="4D081C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二十四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条 禁止使用炸鱼、毒鱼、电鱼等破坏资源与生态的捕捞方式；捕捞不得损害其他生物资源，增殖渔业需使用专用渔具渔法。禁止使用多层拦网、闸口套网、拦河罾、深水张网（淮河）等破坏性渔具及方法。 </w:t>
      </w:r>
    </w:p>
    <w:p w14:paraId="4591C5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二十五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条 禁止在行洪、排涝、输水河道、渠道内设置影响行水的捕鱼设施；禁止在航道内设置渔具。 </w:t>
      </w:r>
    </w:p>
    <w:p w14:paraId="24C0B8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二十六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条 采捕天然生长和人工增殖水生动植物的单位和个人，需依法缴纳渔业资源增殖保护费，具体按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上级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规定执行。</w:t>
      </w:r>
    </w:p>
    <w:p w14:paraId="743A0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二十七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条 一级水源地管理范围内禁止开展渔事活动；限养区内禁止投肥（粪）投饵养殖、人工种植芡实等，禁止围网拦网网箱养殖。 </w:t>
      </w:r>
    </w:p>
    <w:p w14:paraId="74790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二十八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条 养殖企业需配备符合要求的尾水处理设施，尾水需达标排放，符合安徽省《水产养殖业水污染物排放标准》。 </w:t>
      </w:r>
    </w:p>
    <w:p w14:paraId="43EEF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二十九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条 工厂化养殖需采用物理净化（过滤、沉淀）和生物净化（硝化、活性污泥等）技术处理尾水，支持循环水养殖；池塘养殖集中区域需集中处理尾水，配置人工湿地、生态沟渠或净化塘系统。 </w:t>
      </w:r>
    </w:p>
    <w:p w14:paraId="28DB95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</w:rPr>
        <w:t>第七章 监督管理</w:t>
      </w:r>
    </w:p>
    <w:p w14:paraId="3F1DC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三十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条 各职能部门按以下职责开展工作： </w:t>
      </w:r>
    </w:p>
    <w:p w14:paraId="1ABD0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区农业农村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水利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局：牵头编制修订养殖水域滩涂规划，落实惠渔政策，开展技术指导与培训，指导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科学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养殖及疫病防治，协助禁渔、证件审核、增殖放流等工作，配合执法监管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查处渔事案件，监管兽药、饲料等投入品使用，核发苗种生产、捕捞、养殖等许可证，落实禁渔制度，履行水污染防治法赋予职责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协调养殖用水，查处破坏防洪堤坝、违规占用河湖岸线行为。</w:t>
      </w:r>
    </w:p>
    <w:p w14:paraId="0B8E9D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生态环境分局：负责养殖业污染防治监管，审批养殖场环评，指导面源污染治理，开展生态环保执法检查。</w:t>
      </w:r>
    </w:p>
    <w:p w14:paraId="2CDC7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自然资源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分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局：保障渔业生产空间，认定水域滩涂地类性质，支持设施渔业用地。</w:t>
      </w:r>
    </w:p>
    <w:p w14:paraId="21D1C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公安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分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局：配合渔政执法，从严处罚阻挠执法、破坏资源等行为，构成犯罪的追究刑事责任。</w:t>
      </w:r>
    </w:p>
    <w:p w14:paraId="76D05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相关乡（镇）：落实属地管理责任，负责辖区渔业生产、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受理申请、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安全检查、矛盾化解，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定期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开展水域巡查，配合部门查处违规行为。</w:t>
      </w:r>
    </w:p>
    <w:p w14:paraId="0F2FD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</w:rPr>
        <w:t>第八章 扶持措施</w:t>
      </w:r>
    </w:p>
    <w:p w14:paraId="06D8B7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三十一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条 鼓励利用荒滩、荒水等未利用及低效闲置水域滩涂开展养殖，支持集体水域滩涂经营权主体申办养殖证以享受惠渔政策，试点发展休闲渔业。</w:t>
      </w:r>
    </w:p>
    <w:p w14:paraId="559FA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三十二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条 整合中央、省级渔业绿色发展补助资金及乡村振兴衔接资金，对符合条件的新建/改造养殖基地、稻渔综合种养基地、设施渔业及水产加工企业予以奖补。 </w:t>
      </w:r>
    </w:p>
    <w:p w14:paraId="0A9CB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三十三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条 区发改委、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农业农村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水利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局、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科技局、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财政局等部门在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渔业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项目申报、创新奖励、资金扶持等方面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予以支持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。 </w:t>
      </w:r>
    </w:p>
    <w:p w14:paraId="4C8C1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三十四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条 支持打造“三品一标”渔业品牌，培育龙头企业；鼓励保险机构扩大水产养殖保险范围，支持养殖主体投保。 </w:t>
      </w:r>
    </w:p>
    <w:p w14:paraId="56BAFB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</w:rPr>
        <w:t>第九章 附则</w:t>
      </w:r>
    </w:p>
    <w:p w14:paraId="05C2D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三十五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条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法律法规、规章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或上级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党委、政府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、主管部门有其他规定的，从其规定。 </w:t>
      </w:r>
    </w:p>
    <w:p w14:paraId="4330B3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三十六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条 本办法由区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农业农村水利局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负责解释。 </w:t>
      </w:r>
    </w:p>
    <w:p w14:paraId="608CE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三十七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条 本办法自公布之日起30日后施行。</w:t>
      </w:r>
    </w:p>
    <w:p w14:paraId="5C529B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420" w:firstLineChars="200"/>
        <w:textAlignment w:val="auto"/>
        <w:rPr>
          <w:rFonts w:hint="default" w:ascii="Times New Roman" w:hAnsi="Times New Roman" w:eastAsia="宋体" w:cs="Times New Roman"/>
          <w:highlight w:val="none"/>
        </w:rPr>
      </w:pPr>
      <w:r>
        <w:rPr>
          <w:rFonts w:hint="default" w:ascii="Times New Roman" w:hAnsi="Times New Roman" w:eastAsia="宋体" w:cs="Times New Roman"/>
          <w:highlight w:val="none"/>
        </w:rPr>
        <w:t xml:space="preserve"> </w:t>
      </w:r>
    </w:p>
    <w:p w14:paraId="35BC60F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41235D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object>
          <v:shape id="_x0000_i1025" o:spt="75" type="#_x0000_t75" style="height:90pt;width:443.25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Word.Document.12" ShapeID="_x0000_i1025" DrawAspect="Content" ObjectID="_1468075725" r:id="rId6">
            <o:LockedField>false</o:LockedField>
          </o:OLEObject>
        </w:object>
      </w:r>
    </w:p>
    <w:sectPr>
      <w:headerReference r:id="rId3" w:type="default"/>
      <w:footerReference r:id="rId4" w:type="default"/>
      <w:pgSz w:w="11906" w:h="16838"/>
      <w:pgMar w:top="1962" w:right="1474" w:bottom="1848" w:left="158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5F4411C4-B0FC-42FE-AB9B-A22C96D86D6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B6B98B">
    <w:pPr>
      <w:pStyle w:val="6"/>
      <w:ind w:left="4788" w:leftChars="2280" w:firstLine="6400" w:firstLineChars="2000"/>
      <w:rPr>
        <w:rFonts w:eastAsia="仿宋"/>
        <w:sz w:val="32"/>
        <w:szCs w:val="48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7EBCB4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7EBCB4"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</w:rPr>
      <w:t xml:space="preserve">  </w:t>
    </w:r>
  </w:p>
  <w:p w14:paraId="6ABF4642">
    <w:pPr>
      <w:pStyle w:val="6"/>
      <w:wordWrap w:val="0"/>
      <w:ind w:left="4788" w:leftChars="2280" w:firstLine="6400" w:firstLineChars="200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"/>
        <w:color w:val="FAFAFA"/>
        <w:sz w:val="32"/>
        <w:szCs w:val="48"/>
      </w:rPr>
      <w:t>X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CN"/>
      </w:rPr>
      <w:t>谢家集区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 xml:space="preserve">人民政府发布     </w:t>
    </w:r>
  </w:p>
  <w:p w14:paraId="5C886727">
    <w:pPr>
      <w:pStyle w:val="6"/>
      <w:wordWrap w:val="0"/>
      <w:ind w:left="4788" w:leftChars="2280" w:firstLine="5622" w:firstLineChars="200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84DDC5">
    <w:pPr>
      <w:pStyle w:val="6"/>
      <w:textAlignment w:val="center"/>
      <w:rPr>
        <w:rFonts w:ascii="宋体" w:hAnsi="宋体" w:eastAsia="宋体" w:cs="宋体"/>
        <w:b/>
        <w:bCs/>
        <w:color w:val="005192"/>
        <w:sz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3pt;margin-top:54.35pt;height:0pt;width:442.55pt;z-index:251659264;mso-width-relative:page;mso-height-relative:page;" filled="f" stroked="t" coordsize="21600,21600" o:gfxdata="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1EdA1tUAAAAJAQAADwAAAAAAAAABACAAAAAiAAAAZHJzL2Rvd25yZXYueG1sUEsBAhQAFAAA&#10;AAgAh07iQAXuux7yAQAAvQMAAA4AAAAAAAAAAQAgAAAAJAEAAGRycy9lMm9Eb2MueG1sUEsFBgAA&#10;AAAGAAYAWQEAAIgFAAAAAA=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7142CDB0">
    <w:pPr>
      <w:pStyle w:val="6"/>
      <w:textAlignment w:val="center"/>
      <w:rPr>
        <w:rFonts w:hint="default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谢家集区</w:t>
    </w:r>
    <w:r>
      <w:rPr>
        <w:rFonts w:hint="eastAsia" w:ascii="宋体" w:hAnsi="宋体" w:eastAsia="宋体" w:cs="宋体"/>
        <w:b/>
        <w:bCs/>
        <w:color w:val="005192"/>
        <w:sz w:val="32"/>
        <w:szCs w:val="32"/>
      </w:rPr>
      <w:t>人民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  <w:t>政府行政规范性文件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VlZGVhYjA3MTJiMGVjNTMxZWJhZjEwMzFmYmZlZTUifQ=="/>
  </w:docVars>
  <w:rsids>
    <w:rsidRoot w:val="00172A27"/>
    <w:rsid w:val="000B75E5"/>
    <w:rsid w:val="00103799"/>
    <w:rsid w:val="00172A27"/>
    <w:rsid w:val="00197EF1"/>
    <w:rsid w:val="001D5673"/>
    <w:rsid w:val="00370D60"/>
    <w:rsid w:val="003B0BE9"/>
    <w:rsid w:val="003C2C10"/>
    <w:rsid w:val="00496D91"/>
    <w:rsid w:val="00507124"/>
    <w:rsid w:val="00545D8F"/>
    <w:rsid w:val="005D49CE"/>
    <w:rsid w:val="00650E3A"/>
    <w:rsid w:val="00701CB2"/>
    <w:rsid w:val="007740FE"/>
    <w:rsid w:val="007E5B7F"/>
    <w:rsid w:val="00855681"/>
    <w:rsid w:val="00866D1D"/>
    <w:rsid w:val="00886771"/>
    <w:rsid w:val="008A1132"/>
    <w:rsid w:val="00900219"/>
    <w:rsid w:val="00940255"/>
    <w:rsid w:val="009418D6"/>
    <w:rsid w:val="00AD7101"/>
    <w:rsid w:val="00B305BB"/>
    <w:rsid w:val="00B8333C"/>
    <w:rsid w:val="00BE1AF4"/>
    <w:rsid w:val="00C2647D"/>
    <w:rsid w:val="00DA2E23"/>
    <w:rsid w:val="00ED39D9"/>
    <w:rsid w:val="00F1597D"/>
    <w:rsid w:val="00F17DC1"/>
    <w:rsid w:val="019E71BD"/>
    <w:rsid w:val="032B6C3A"/>
    <w:rsid w:val="033E332C"/>
    <w:rsid w:val="04B679C3"/>
    <w:rsid w:val="052B2C5E"/>
    <w:rsid w:val="05900B27"/>
    <w:rsid w:val="06141D19"/>
    <w:rsid w:val="07D34838"/>
    <w:rsid w:val="080F63D8"/>
    <w:rsid w:val="087A5962"/>
    <w:rsid w:val="09003477"/>
    <w:rsid w:val="09341458"/>
    <w:rsid w:val="096A6BE1"/>
    <w:rsid w:val="0B0912D7"/>
    <w:rsid w:val="0EE3051E"/>
    <w:rsid w:val="104A7615"/>
    <w:rsid w:val="1277193D"/>
    <w:rsid w:val="152D2DCA"/>
    <w:rsid w:val="153913E2"/>
    <w:rsid w:val="17DB6A12"/>
    <w:rsid w:val="1DD97D69"/>
    <w:rsid w:val="1DEC284C"/>
    <w:rsid w:val="1E6523AC"/>
    <w:rsid w:val="1FFA7124"/>
    <w:rsid w:val="22440422"/>
    <w:rsid w:val="259E3AC4"/>
    <w:rsid w:val="2A5C1C3C"/>
    <w:rsid w:val="2E9C2BDF"/>
    <w:rsid w:val="31A15F24"/>
    <w:rsid w:val="31B72082"/>
    <w:rsid w:val="395347B5"/>
    <w:rsid w:val="398E534A"/>
    <w:rsid w:val="39A232A0"/>
    <w:rsid w:val="39E745AA"/>
    <w:rsid w:val="3B5A6BBB"/>
    <w:rsid w:val="3EDA13A6"/>
    <w:rsid w:val="3FC82FE6"/>
    <w:rsid w:val="3FF21DD0"/>
    <w:rsid w:val="42F058B7"/>
    <w:rsid w:val="436109F6"/>
    <w:rsid w:val="441A38D4"/>
    <w:rsid w:val="447A10D3"/>
    <w:rsid w:val="494553A6"/>
    <w:rsid w:val="4A5162EE"/>
    <w:rsid w:val="4B0A0B56"/>
    <w:rsid w:val="4B6E6C91"/>
    <w:rsid w:val="4BC77339"/>
    <w:rsid w:val="4C8A659B"/>
    <w:rsid w:val="4C9236C5"/>
    <w:rsid w:val="505C172E"/>
    <w:rsid w:val="52C74409"/>
    <w:rsid w:val="52F46F0B"/>
    <w:rsid w:val="53D8014D"/>
    <w:rsid w:val="5550603F"/>
    <w:rsid w:val="55A56411"/>
    <w:rsid w:val="55E01F60"/>
    <w:rsid w:val="55E064E0"/>
    <w:rsid w:val="5660369E"/>
    <w:rsid w:val="572C6D10"/>
    <w:rsid w:val="59C17B23"/>
    <w:rsid w:val="5DC34279"/>
    <w:rsid w:val="608816D1"/>
    <w:rsid w:val="60EF4E7F"/>
    <w:rsid w:val="632B726B"/>
    <w:rsid w:val="643550EE"/>
    <w:rsid w:val="665233C1"/>
    <w:rsid w:val="67750F81"/>
    <w:rsid w:val="6AD45862"/>
    <w:rsid w:val="6AD9688B"/>
    <w:rsid w:val="6AEE1AB5"/>
    <w:rsid w:val="6C681542"/>
    <w:rsid w:val="6D0E3F22"/>
    <w:rsid w:val="6F2B6B62"/>
    <w:rsid w:val="6FBC5506"/>
    <w:rsid w:val="737C3597"/>
    <w:rsid w:val="73826795"/>
    <w:rsid w:val="74F1485B"/>
    <w:rsid w:val="7C9011D9"/>
    <w:rsid w:val="7DC651C5"/>
    <w:rsid w:val="7FCC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next w:val="1"/>
    <w:qFormat/>
    <w:uiPriority w:val="0"/>
    <w:pPr>
      <w:widowControl w:val="0"/>
      <w:suppressAutoHyphens/>
      <w:spacing w:before="240" w:after="60"/>
      <w:jc w:val="center"/>
      <w:outlineLvl w:val="0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Plain Text"/>
    <w:basedOn w:val="1"/>
    <w:link w:val="12"/>
    <w:qFormat/>
    <w:uiPriority w:val="0"/>
    <w:rPr>
      <w:rFonts w:ascii="宋体" w:hAnsi="Courier New" w:eastAsia="仿宋_GB2312" w:cs="Courier New"/>
      <w:sz w:val="32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Body Text 2"/>
    <w:basedOn w:val="1"/>
    <w:unhideWhenUsed/>
    <w:qFormat/>
    <w:uiPriority w:val="99"/>
    <w:pPr>
      <w:spacing w:after="120" w:line="480" w:lineRule="auto"/>
    </w:pPr>
    <w:rPr>
      <w:rFonts w:ascii="Calibri" w:hAnsi="Calibri" w:eastAsia="宋体" w:cs="Times New Roman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character" w:customStyle="1" w:styleId="12">
    <w:name w:val="纯文本 字符"/>
    <w:basedOn w:val="10"/>
    <w:link w:val="4"/>
    <w:qFormat/>
    <w:uiPriority w:val="0"/>
    <w:rPr>
      <w:rFonts w:ascii="宋体" w:hAnsi="Courier New" w:eastAsia="仿宋_GB2312" w:cs="Courier New"/>
      <w:kern w:val="2"/>
      <w:sz w:val="32"/>
      <w:szCs w:val="21"/>
    </w:rPr>
  </w:style>
  <w:style w:type="paragraph" w:customStyle="1" w:styleId="13">
    <w:name w:val="_Style 9"/>
    <w:basedOn w:val="1"/>
    <w:next w:val="14"/>
    <w:qFormat/>
    <w:uiPriority w:val="99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3030</Words>
  <Characters>3038</Characters>
  <Lines>30</Lines>
  <Paragraphs>8</Paragraphs>
  <TotalTime>9</TotalTime>
  <ScaleCrop>false</ScaleCrop>
  <LinksUpToDate>false</LinksUpToDate>
  <CharactersWithSpaces>3178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2021-12-04T07:33:00Z</dcterms:created>
  <dc:creator>t</dc:creator>
  <cp:lastModifiedBy>Kookie</cp:lastModifiedBy>
  <cp:lastPrinted>2021-10-26T03:30:00Z</cp:lastPrinted>
  <dcterms:modified xsi:type="dcterms:W3CDTF">2026-07-24T08:37:53Z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2052-12.1.0.28040</vt:lpwstr>
  </property>
  <property fmtid="{D5CDD505-2E9C-101B-9397-08002B2CF9AE}" pid="3" name="ICV">
    <vt:lpwstr>225F53E89E1E475DA0390488B92E64C4_13</vt:lpwstr>
  </property>
  <property fmtid="{D5CDD505-2E9C-101B-9397-08002B2CF9AE}" pid="4" name="KSOTemplateDocerSaveRecord">
    <vt:lpwstr>eyJoZGlkIjoiYTM4ODgzNzA2NWYxODgzMTQwZWUwYWMxM2JiOWRlNzUiLCJ1c2VySWQiOiIzNzc3MTI0MzEifQ==</vt:lpwstr>
  </property>
</Properties>
</file>